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65FC331C" w14:textId="77777777" w:rsidTr="00515B65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14:paraId="2ADBB750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4A143E1F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14:paraId="059FFEBC" w14:textId="77777777" w:rsidR="004067B9" w:rsidRDefault="00E87927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Governance and Compliance</w:t>
            </w:r>
          </w:p>
        </w:tc>
      </w:tr>
      <w:tr w:rsidR="005A4C01" w:rsidRPr="00D84870" w14:paraId="06DE6C90" w14:textId="77777777" w:rsidTr="00515B65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14:paraId="17419796" w14:textId="37FB9685" w:rsidR="005A4C01" w:rsidRPr="00D84870" w:rsidRDefault="005A4C01" w:rsidP="005A4C01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15B65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14:paraId="4A6103DF" w14:textId="21A79EEB" w:rsidR="005A4C01" w:rsidRPr="00CE1341" w:rsidRDefault="005A4C01" w:rsidP="00455F5A">
            <w:pPr>
              <w:tabs>
                <w:tab w:val="left" w:pos="14074"/>
              </w:tabs>
              <w:spacing w:before="120"/>
              <w:rPr>
                <w:rFonts w:ascii="Arial" w:hAnsi="Arial" w:cs="Arial"/>
              </w:rPr>
            </w:pPr>
            <w:r w:rsidRPr="00CE1341">
              <w:rPr>
                <w:rFonts w:ascii="Arial" w:hAnsi="Arial" w:cs="Arial"/>
              </w:rPr>
              <w:t xml:space="preserve">Data </w:t>
            </w:r>
            <w:bookmarkStart w:id="0" w:name="_GoBack"/>
            <w:bookmarkEnd w:id="0"/>
            <w:r w:rsidRPr="00CE1341">
              <w:rPr>
                <w:rFonts w:ascii="Arial" w:hAnsi="Arial" w:cs="Arial"/>
              </w:rPr>
              <w:t>Sharing</w:t>
            </w:r>
            <w:r w:rsidR="00515B65">
              <w:rPr>
                <w:rFonts w:ascii="Arial" w:hAnsi="Arial" w:cs="Arial"/>
              </w:rPr>
              <w:tab/>
            </w:r>
          </w:p>
        </w:tc>
      </w:tr>
      <w:tr w:rsidR="005A4C01" w:rsidRPr="00D84870" w14:paraId="512D9CF6" w14:textId="77777777" w:rsidTr="00515B65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14:paraId="1DF78F08" w14:textId="77777777" w:rsidR="005A4C01" w:rsidRPr="00D84870" w:rsidRDefault="005A4C01" w:rsidP="005A4C01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D36DAA8" w14:textId="77777777" w:rsidR="005A4C01" w:rsidRPr="00D84870" w:rsidRDefault="005A4C01" w:rsidP="005A4C01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14:paraId="7C6F3412" w14:textId="77777777" w:rsidR="005A4C01" w:rsidRPr="00CE1341" w:rsidRDefault="005A4C01" w:rsidP="005A4C01">
            <w:pPr>
              <w:spacing w:before="120"/>
              <w:rPr>
                <w:rFonts w:ascii="Arial" w:hAnsi="Arial" w:cs="Arial"/>
              </w:rPr>
            </w:pPr>
            <w:r w:rsidRPr="00CE1341">
              <w:rPr>
                <w:rFonts w:ascii="Arial" w:hAnsi="Arial" w:cs="Arial"/>
              </w:rPr>
              <w:t>Assess the value of data to achieve a competitive advantage and business objectives</w:t>
            </w:r>
          </w:p>
        </w:tc>
      </w:tr>
      <w:tr w:rsidR="004067B9" w:rsidRPr="00D84870" w14:paraId="477926DF" w14:textId="77777777" w:rsidTr="00515B65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EB5E1C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42B9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71ED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45D8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6AE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F38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9DCA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4AC2501D" w14:textId="77777777" w:rsidTr="00515B6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D526B6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3AC499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94E90F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EF97" w14:textId="37FD5BDC" w:rsidR="004067B9" w:rsidRPr="00515B65" w:rsidRDefault="00515B65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ICT-CGP-3021-1.1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5989" w14:textId="489655D4" w:rsidR="004067B9" w:rsidRPr="00515B65" w:rsidRDefault="00515B65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ICT-CGP-4021-1.1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A2E7" w14:textId="0A121C54" w:rsidR="004067B9" w:rsidRPr="00515B65" w:rsidRDefault="00515B65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ICT-CGP-5021-1.1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F6525A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5A4C01" w:rsidRPr="00D84870" w14:paraId="28C32E0E" w14:textId="77777777" w:rsidTr="00515B6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884779" w14:textId="77777777" w:rsidR="005A4C01" w:rsidRPr="00D84870" w:rsidRDefault="005A4C01" w:rsidP="005A4C01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62AA5C0" w14:textId="77777777" w:rsidR="005A4C01" w:rsidRPr="00D84870" w:rsidRDefault="005A4C01" w:rsidP="005A4C0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25AAD0" w14:textId="77777777" w:rsidR="005A4C01" w:rsidRPr="00D84870" w:rsidRDefault="005A4C01" w:rsidP="005A4C0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6D543" w14:textId="77777777" w:rsidR="005A4C01" w:rsidRPr="00CE1341" w:rsidRDefault="005A4C01" w:rsidP="005A4C01">
            <w:pPr>
              <w:spacing w:line="276" w:lineRule="auto"/>
              <w:rPr>
                <w:rFonts w:ascii="Arial" w:hAnsi="Arial" w:cs="Arial"/>
              </w:rPr>
            </w:pPr>
            <w:r w:rsidRPr="00CE1341">
              <w:rPr>
                <w:rFonts w:ascii="Arial" w:hAnsi="Arial" w:cs="Arial"/>
              </w:rPr>
              <w:t>Conduct stock-take of the organisation’s data assets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0542B" w14:textId="77777777" w:rsidR="005A4C01" w:rsidRPr="00CE1341" w:rsidRDefault="005A4C01" w:rsidP="005A4C01">
            <w:pPr>
              <w:spacing w:line="276" w:lineRule="auto"/>
              <w:rPr>
                <w:rFonts w:ascii="Arial" w:hAnsi="Arial" w:cs="Arial"/>
              </w:rPr>
            </w:pPr>
            <w:r w:rsidRPr="00CE1341">
              <w:rPr>
                <w:rFonts w:ascii="Arial" w:hAnsi="Arial" w:cs="Arial"/>
              </w:rPr>
              <w:t>Assess the value data assets to achieve organisational and business goals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9AD85" w14:textId="77777777" w:rsidR="005A4C01" w:rsidRPr="00CE1341" w:rsidRDefault="005A4C01" w:rsidP="005A4C01">
            <w:pPr>
              <w:spacing w:line="276" w:lineRule="auto"/>
              <w:rPr>
                <w:rFonts w:ascii="Arial" w:hAnsi="Arial" w:cs="Arial"/>
              </w:rPr>
            </w:pPr>
            <w:r w:rsidRPr="00CE1341">
              <w:rPr>
                <w:rFonts w:ascii="Arial" w:hAnsi="Arial" w:cs="Arial"/>
              </w:rPr>
              <w:t>Evaluate the net worth of the  organisation’s data to achieve organisational and business goals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728E20" w14:textId="77777777" w:rsidR="005A4C01" w:rsidRPr="004B3BFD" w:rsidRDefault="005A4C01" w:rsidP="005A4C01">
            <w:pPr>
              <w:spacing w:after="24" w:line="276" w:lineRule="auto"/>
              <w:rPr>
                <w:rFonts w:ascii="Arial" w:hAnsi="Arial" w:cs="Arial"/>
              </w:rPr>
            </w:pPr>
          </w:p>
        </w:tc>
      </w:tr>
      <w:tr w:rsidR="005A4C01" w:rsidRPr="00D84870" w14:paraId="11B0DB65" w14:textId="77777777" w:rsidTr="00515B65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CA8D0D" w14:textId="77777777" w:rsidR="005A4C01" w:rsidRPr="00D84870" w:rsidRDefault="005A4C01" w:rsidP="005A4C0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0F920DE2" w14:textId="77777777" w:rsidR="005A4C01" w:rsidRPr="00D84870" w:rsidRDefault="005A4C01" w:rsidP="005A4C0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712B48A0" w14:textId="77777777" w:rsidR="005A4C01" w:rsidRPr="00D84870" w:rsidRDefault="005A4C01" w:rsidP="005A4C0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8E24CD" w14:textId="77777777" w:rsidR="005A4C01" w:rsidRPr="00D84870" w:rsidRDefault="005A4C01" w:rsidP="005A4C0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269DEB" w14:textId="77777777" w:rsidR="005A4C01" w:rsidRPr="00B611C8" w:rsidRDefault="005A4C01" w:rsidP="005A4C01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52B37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Types of data taxonomies</w:t>
            </w:r>
          </w:p>
          <w:p w14:paraId="3FD7DE15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Data valuation methodologies</w:t>
            </w:r>
          </w:p>
          <w:p w14:paraId="576FA445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Types of transactions related to data assets</w:t>
            </w:r>
          </w:p>
          <w:p w14:paraId="70FDC055" w14:textId="4C7AD371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Personal Data Protection Act</w:t>
            </w:r>
            <w:r w:rsidR="00313FEB">
              <w:rPr>
                <w:rFonts w:ascii="Arial" w:hAnsi="Arial" w:cs="Arial"/>
                <w:noProof/>
                <w:sz w:val="22"/>
                <w:szCs w:val="22"/>
              </w:rPr>
              <w:t xml:space="preserve"> (PDPA)</w:t>
            </w:r>
          </w:p>
          <w:p w14:paraId="51C871D7" w14:textId="7B2D6B91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 xml:space="preserve">Intellectual Property </w:t>
            </w:r>
            <w:r w:rsidR="00313FEB">
              <w:rPr>
                <w:rFonts w:ascii="Arial" w:hAnsi="Arial" w:cs="Arial"/>
                <w:noProof/>
                <w:sz w:val="22"/>
                <w:szCs w:val="22"/>
              </w:rPr>
              <w:t xml:space="preserve">(IP) </w:t>
            </w: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rights associated with data assets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433C7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Data value drivers and its importance in determining the value of the data</w:t>
            </w:r>
          </w:p>
          <w:p w14:paraId="2F0317A2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Characteristics of data and categorisation of data</w:t>
            </w:r>
          </w:p>
          <w:p w14:paraId="24AE807D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Types of and methods to generate use cases for the organisation’s data assets</w:t>
            </w:r>
          </w:p>
          <w:p w14:paraId="5583FEB2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Motivations for data monetisation</w:t>
            </w:r>
          </w:p>
          <w:p w14:paraId="43CED0D9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Organisation’s stakeholders in its value chain or ecosystem</w:t>
            </w:r>
          </w:p>
          <w:p w14:paraId="702EFB08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Principles of and approaches to data valuation</w:t>
            </w:r>
          </w:p>
          <w:p w14:paraId="556158D1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Factors determining the final value of the data asset</w:t>
            </w:r>
            <w:r w:rsidR="00E925A7"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92DF5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Factors to consider in data valuation</w:t>
            </w:r>
          </w:p>
          <w:p w14:paraId="1984D64A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Trust principles to forming a trusted data sharing partnership</w:t>
            </w:r>
          </w:p>
          <w:p w14:paraId="181D96E6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Legal and regulatory obligations in data monetisation</w:t>
            </w:r>
          </w:p>
          <w:p w14:paraId="4232AA01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Potential risks associated with data monetisation</w:t>
            </w:r>
          </w:p>
          <w:p w14:paraId="2CB0C7E6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Types of and methods to conduct due diligence checks on data service providers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F18CBD" w14:textId="77777777" w:rsidR="005A4C01" w:rsidRPr="005A4C01" w:rsidRDefault="005A4C01" w:rsidP="005A4C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5A4C01" w:rsidRPr="00D84870" w14:paraId="6F293579" w14:textId="77777777" w:rsidTr="00515B65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DD7607" w14:textId="77777777" w:rsidR="005A4C01" w:rsidRPr="00D84870" w:rsidRDefault="005A4C01" w:rsidP="005A4C0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7305B731" w14:textId="77777777" w:rsidR="005A4C01" w:rsidRPr="00D84870" w:rsidRDefault="005A4C01" w:rsidP="005A4C0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D51CC09" w14:textId="77777777" w:rsidR="005A4C01" w:rsidRPr="00D84870" w:rsidRDefault="005A4C01" w:rsidP="005A4C0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060D4B37" w14:textId="77777777" w:rsidR="005A4C01" w:rsidRPr="00D84870" w:rsidRDefault="005A4C01" w:rsidP="005A4C0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70B3D92" w14:textId="77777777" w:rsidR="005A4C01" w:rsidRPr="00D84870" w:rsidRDefault="005A4C01" w:rsidP="005A4C0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545D38C" w14:textId="77777777" w:rsidR="005A4C01" w:rsidRPr="00D84870" w:rsidRDefault="005A4C01" w:rsidP="005A4C01">
            <w:pPr>
              <w:rPr>
                <w:rFonts w:ascii="Arial" w:hAnsi="Arial" w:cs="Arial"/>
                <w:b/>
              </w:rPr>
            </w:pPr>
          </w:p>
          <w:p w14:paraId="32D15C9B" w14:textId="77777777" w:rsidR="005A4C01" w:rsidRPr="00D84870" w:rsidRDefault="005A4C01" w:rsidP="005A4C01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DA695F" w14:textId="77777777" w:rsidR="005A4C01" w:rsidRPr="00D84870" w:rsidRDefault="005A4C01" w:rsidP="005A4C0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92ACA" w14:textId="77777777" w:rsidR="005A4C01" w:rsidRPr="00B611C8" w:rsidRDefault="005A4C01" w:rsidP="005A4C01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B79F2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Identify data assets within the organisation</w:t>
            </w:r>
          </w:p>
          <w:p w14:paraId="3F422EB4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Determine what constitutes the organisation’s data asset</w:t>
            </w:r>
          </w:p>
          <w:p w14:paraId="6906778B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Define the organisation’s data taxonomy to categorise the data</w:t>
            </w:r>
          </w:p>
          <w:p w14:paraId="38250CA1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Record the taxonomy of organisation’s data assets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23D01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Map out the stakeholders in the organisation’s value chain or ecosytstem</w:t>
            </w:r>
          </w:p>
          <w:p w14:paraId="53CB11E6" w14:textId="78B3DB63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 xml:space="preserve">Identify potential use cases for </w:t>
            </w:r>
            <w:r w:rsidR="00F9177D" w:rsidRPr="00CE1341">
              <w:rPr>
                <w:rFonts w:ascii="Arial" w:hAnsi="Arial" w:cs="Arial"/>
                <w:noProof/>
                <w:sz w:val="22"/>
                <w:szCs w:val="22"/>
              </w:rPr>
              <w:t>orgnanisation’</w:t>
            </w:r>
            <w:r w:rsidR="00F9177D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="00F9177D" w:rsidRPr="00CE1341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data assets based on value chain mapping</w:t>
            </w:r>
          </w:p>
          <w:p w14:paraId="307A89C9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the valuation approach</w:t>
            </w:r>
            <w:r w:rsidR="000A0025">
              <w:rPr>
                <w:rFonts w:ascii="Arial" w:hAnsi="Arial" w:cs="Arial"/>
                <w:noProof/>
                <w:sz w:val="22"/>
                <w:szCs w:val="22"/>
              </w:rPr>
              <w:t>es</w:t>
            </w:r>
            <w:r w:rsidRPr="00CE1341">
              <w:rPr>
                <w:rFonts w:ascii="Arial" w:hAnsi="Arial" w:cs="Arial"/>
                <w:noProof/>
                <w:sz w:val="22"/>
                <w:szCs w:val="22"/>
              </w:rPr>
              <w:t xml:space="preserve"> for the organisation’s data assets</w:t>
            </w:r>
          </w:p>
          <w:p w14:paraId="6804B517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Derive the value of the organisation’s data assets</w:t>
            </w:r>
          </w:p>
          <w:p w14:paraId="17A421BA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Assess the potential for data valuation</w:t>
            </w:r>
          </w:p>
          <w:p w14:paraId="0EAEA567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Determine the right sharing channels and protocols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C292C" w14:textId="6CF12BF5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if data can be monetised</w:t>
            </w:r>
            <w:r w:rsidR="00515B65">
              <w:rPr>
                <w:rFonts w:ascii="Arial" w:hAnsi="Arial" w:cs="Arial"/>
                <w:noProof/>
                <w:sz w:val="22"/>
                <w:szCs w:val="22"/>
              </w:rPr>
              <w:t xml:space="preserve"> by assessing</w:t>
            </w:r>
            <w:r w:rsidRPr="00CE1341">
              <w:rPr>
                <w:rFonts w:ascii="Arial" w:hAnsi="Arial" w:cs="Arial"/>
                <w:noProof/>
                <w:sz w:val="22"/>
                <w:szCs w:val="22"/>
              </w:rPr>
              <w:t xml:space="preserve"> its purpose, potential benefits and risks</w:t>
            </w:r>
          </w:p>
          <w:p w14:paraId="36946523" w14:textId="434C540F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Comply with legal and regulatory considerations during the data valuation process</w:t>
            </w:r>
            <w:r w:rsidR="00C01D1E">
              <w:rPr>
                <w:rFonts w:ascii="Arial" w:hAnsi="Arial" w:cs="Arial"/>
                <w:noProof/>
                <w:sz w:val="22"/>
                <w:szCs w:val="22"/>
              </w:rPr>
              <w:t>es</w:t>
            </w:r>
          </w:p>
          <w:p w14:paraId="75F8B59F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Check that parties involved in data sharing have data management, data protection and data use standards</w:t>
            </w:r>
          </w:p>
          <w:p w14:paraId="615C80A8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Conduct due diligence checks on data service providers</w:t>
            </w:r>
          </w:p>
          <w:p w14:paraId="34C09C73" w14:textId="77777777" w:rsidR="005A4C01" w:rsidRPr="00CE1341" w:rsidRDefault="005A4C01" w:rsidP="005A4C0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E1341">
              <w:rPr>
                <w:rFonts w:ascii="Arial" w:hAnsi="Arial" w:cs="Arial"/>
                <w:noProof/>
                <w:sz w:val="22"/>
                <w:szCs w:val="22"/>
              </w:rPr>
              <w:t>Ensure that each partner in the data partnership is identifiable and its representatives duly authorised by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EC570" w14:textId="77777777" w:rsidR="005A4C01" w:rsidRPr="005A4C01" w:rsidRDefault="005A4C01" w:rsidP="005A4C01">
            <w:pPr>
              <w:spacing w:after="24"/>
              <w:rPr>
                <w:rFonts w:ascii="Arial" w:hAnsi="Arial" w:cs="Arial"/>
              </w:rPr>
            </w:pPr>
          </w:p>
        </w:tc>
      </w:tr>
      <w:tr w:rsidR="004067B9" w:rsidRPr="00D84870" w14:paraId="7D689081" w14:textId="77777777" w:rsidTr="0041502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5505B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50186E07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DA82" w14:textId="171B31EE" w:rsidR="004067B9" w:rsidRPr="00E87927" w:rsidRDefault="00415021" w:rsidP="00E8792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please refer “Guide to Develop Training Courses for Data Protection Officer (DPO)”, Personal Data Protection Commission (PDPC),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</w:p>
        </w:tc>
      </w:tr>
    </w:tbl>
    <w:p w14:paraId="2F7C988E" w14:textId="77777777" w:rsidR="006173D7" w:rsidRDefault="006173D7"/>
    <w:sectPr w:rsidR="006173D7" w:rsidSect="00132A5E">
      <w:headerReference w:type="default" r:id="rId8"/>
      <w:footerReference w:type="default" r:id="rId9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4FA07B" w16cid:durableId="21EFBD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57D70" w14:textId="77777777" w:rsidR="00686317" w:rsidRDefault="00686317">
      <w:pPr>
        <w:spacing w:after="0" w:line="240" w:lineRule="auto"/>
      </w:pPr>
      <w:r>
        <w:separator/>
      </w:r>
    </w:p>
  </w:endnote>
  <w:endnote w:type="continuationSeparator" w:id="0">
    <w:p w14:paraId="57EBEFD6" w14:textId="77777777" w:rsidR="00686317" w:rsidRDefault="0068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21C3B" w14:textId="77777777" w:rsidR="00672446" w:rsidRDefault="00A81118" w:rsidP="00672446">
    <w:pPr>
      <w:pStyle w:val="Footer"/>
    </w:pPr>
    <w:r>
      <w:t>©SkillsFuture Singapore and Infocomm Media Development Authority</w:t>
    </w:r>
  </w:p>
  <w:p w14:paraId="6C31D0FB" w14:textId="403131CE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455F5A">
      <w:rPr>
        <w:noProof/>
      </w:rPr>
      <w:t>1</w:t>
    </w:r>
    <w:r w:rsidR="00132A5E">
      <w:fldChar w:fldCharType="end"/>
    </w:r>
    <w:r w:rsidR="00132A5E">
      <w:t xml:space="preserve"> of </w:t>
    </w:r>
    <w:r w:rsidR="00686317">
      <w:fldChar w:fldCharType="begin"/>
    </w:r>
    <w:r w:rsidR="00686317">
      <w:instrText xml:space="preserve"> NUMPAGES   \* MERGEFORMAT </w:instrText>
    </w:r>
    <w:r w:rsidR="00686317">
      <w:fldChar w:fldCharType="separate"/>
    </w:r>
    <w:r w:rsidR="00455F5A">
      <w:rPr>
        <w:noProof/>
      </w:rPr>
      <w:t>2</w:t>
    </w:r>
    <w:r w:rsidR="00686317">
      <w:rPr>
        <w:noProof/>
      </w:rPr>
      <w:fldChar w:fldCharType="end"/>
    </w:r>
  </w:p>
  <w:p w14:paraId="4E2B2D4F" w14:textId="77777777" w:rsidR="00AE7701" w:rsidRDefault="00686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6B02A" w14:textId="77777777" w:rsidR="00686317" w:rsidRDefault="00686317">
      <w:pPr>
        <w:spacing w:after="0" w:line="240" w:lineRule="auto"/>
      </w:pPr>
      <w:r>
        <w:separator/>
      </w:r>
    </w:p>
  </w:footnote>
  <w:footnote w:type="continuationSeparator" w:id="0">
    <w:p w14:paraId="73B6119F" w14:textId="77777777" w:rsidR="00686317" w:rsidRDefault="00686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4416F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E53FA1C" wp14:editId="76AEFAA1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5F01DC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67D73A2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46DEACDB" w14:textId="77777777" w:rsidR="00AE7701" w:rsidRDefault="00686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7816"/>
    <w:multiLevelType w:val="hybridMultilevel"/>
    <w:tmpl w:val="EFD2D5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04113"/>
    <w:multiLevelType w:val="hybridMultilevel"/>
    <w:tmpl w:val="B4EA1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860B1"/>
    <w:multiLevelType w:val="hybridMultilevel"/>
    <w:tmpl w:val="3D3EE9C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C5A"/>
    <w:multiLevelType w:val="hybridMultilevel"/>
    <w:tmpl w:val="FA4CD4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E659B"/>
    <w:multiLevelType w:val="hybridMultilevel"/>
    <w:tmpl w:val="064E43F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F2B32"/>
    <w:multiLevelType w:val="hybridMultilevel"/>
    <w:tmpl w:val="976475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A5DD6"/>
    <w:multiLevelType w:val="hybridMultilevel"/>
    <w:tmpl w:val="54640E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A27097"/>
    <w:multiLevelType w:val="hybridMultilevel"/>
    <w:tmpl w:val="9ECED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D71DDF"/>
    <w:multiLevelType w:val="hybridMultilevel"/>
    <w:tmpl w:val="DB643F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025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74792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3FEB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74D5B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021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5F5A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3BFD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5B65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A4C01"/>
    <w:rsid w:val="005B1390"/>
    <w:rsid w:val="005B4422"/>
    <w:rsid w:val="005B7A1F"/>
    <w:rsid w:val="005C4153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719D8"/>
    <w:rsid w:val="00672446"/>
    <w:rsid w:val="00680BFA"/>
    <w:rsid w:val="00682E5B"/>
    <w:rsid w:val="0068629B"/>
    <w:rsid w:val="00686317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E4E1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62F3C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74811"/>
    <w:rsid w:val="00A80C21"/>
    <w:rsid w:val="00A81118"/>
    <w:rsid w:val="00A916F7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1D1E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87927"/>
    <w:rsid w:val="00E925A7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177D"/>
    <w:rsid w:val="00F97934"/>
    <w:rsid w:val="00F97A71"/>
    <w:rsid w:val="00F97DB9"/>
    <w:rsid w:val="00FA00E0"/>
    <w:rsid w:val="00FA4882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AF668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E1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02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dpc.gov.sg/dp-competency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13</cp:revision>
  <dcterms:created xsi:type="dcterms:W3CDTF">2020-01-07T10:06:00Z</dcterms:created>
  <dcterms:modified xsi:type="dcterms:W3CDTF">2020-03-05T00:06:00Z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2020-02-13T04:18:15.6815308Z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e1b21880-912a-43d8-b2a4-2d35d5bac818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2020-02-13T04:18:15.6815308Z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e1b21880-912a-43d8-b2a4-2d35d5bac818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