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1"/>
        <w:gridCol w:w="3023"/>
        <w:gridCol w:w="3023"/>
        <w:gridCol w:w="3024"/>
        <w:gridCol w:w="3023"/>
        <w:gridCol w:w="3024"/>
      </w:tblGrid>
      <w:tr w:rsidR="00C22BF0" w:rsidRPr="00D84870" w:rsidTr="00FB3B1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C22BF0" w:rsidRPr="00D84870" w:rsidRDefault="00C22BF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:rsidR="00C22BF0" w:rsidRPr="00D84870" w:rsidRDefault="00C22BF0" w:rsidP="00AC1C03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C22BF0" w:rsidRPr="00D84870" w:rsidRDefault="00C22BF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Operations and User Support</w:t>
            </w:r>
          </w:p>
        </w:tc>
      </w:tr>
      <w:tr w:rsidR="00C22BF0" w:rsidRPr="00D84870" w:rsidTr="00FB3B16">
        <w:trPr>
          <w:trHeight w:val="533"/>
        </w:trPr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C22BF0" w:rsidRPr="00D84870" w:rsidRDefault="00C22BF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FB3B16">
              <w:rPr>
                <w:rFonts w:ascii="Arial" w:hAnsi="Arial" w:cs="Arial"/>
                <w:b/>
              </w:rPr>
              <w:t>Title</w:t>
            </w:r>
            <w:bookmarkStart w:id="0" w:name="_GoBack"/>
            <w:bookmarkEnd w:id="0"/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FF85"/>
          </w:tcPr>
          <w:p w:rsidR="00C22BF0" w:rsidRPr="00D84870" w:rsidRDefault="00C22BF0" w:rsidP="00AC1C03">
            <w:pPr>
              <w:spacing w:before="120" w:after="24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Cyber Forensics</w:t>
            </w:r>
          </w:p>
        </w:tc>
      </w:tr>
      <w:tr w:rsidR="00C22BF0" w:rsidRPr="00D84870" w:rsidTr="00FB3B1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C22BF0" w:rsidRPr="00D84870" w:rsidRDefault="00C22BF0" w:rsidP="00AC1C03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:rsidR="00C22BF0" w:rsidRPr="00D84870" w:rsidRDefault="00C22BF0" w:rsidP="00AC1C03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FC5"/>
          </w:tcPr>
          <w:p w:rsidR="00C22BF0" w:rsidRPr="00D84870" w:rsidRDefault="00C22BF0" w:rsidP="00FB3B16">
            <w:pPr>
              <w:spacing w:before="120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 xml:space="preserve">Develop and manage digital forensic investigation and reporting plan which specifies the tools, methods, procedures and practices to be used. </w:t>
            </w:r>
            <w:r w:rsidR="001D2FC8">
              <w:rPr>
                <w:rFonts w:ascii="Arial" w:hAnsi="Arial" w:cs="Arial"/>
                <w:noProof/>
              </w:rPr>
              <w:t>This includes the c</w:t>
            </w:r>
            <w:r w:rsidRPr="00D84870">
              <w:rPr>
                <w:rFonts w:ascii="Arial" w:hAnsi="Arial" w:cs="Arial"/>
                <w:noProof/>
              </w:rPr>
              <w:t>ollection, analysis and preservation of digital evidence in</w:t>
            </w:r>
            <w:r w:rsidR="001D2FC8">
              <w:rPr>
                <w:rFonts w:ascii="Arial" w:hAnsi="Arial" w:cs="Arial"/>
                <w:noProof/>
              </w:rPr>
              <w:t xml:space="preserve"> line with standard procedures </w:t>
            </w:r>
            <w:r w:rsidRPr="00D84870">
              <w:rPr>
                <w:rFonts w:ascii="Arial" w:hAnsi="Arial" w:cs="Arial"/>
                <w:noProof/>
              </w:rPr>
              <w:t>and reporting of</w:t>
            </w:r>
            <w:r w:rsidR="001D2FC8">
              <w:rPr>
                <w:rFonts w:ascii="Arial" w:hAnsi="Arial" w:cs="Arial"/>
                <w:noProof/>
              </w:rPr>
              <w:t xml:space="preserve"> findings for legal proceedings</w:t>
            </w:r>
          </w:p>
        </w:tc>
      </w:tr>
      <w:tr w:rsidR="00C22BF0" w:rsidRPr="00D84870" w:rsidTr="00FB3B16">
        <w:tc>
          <w:tcPr>
            <w:tcW w:w="27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2BF0" w:rsidRPr="00D84870" w:rsidRDefault="00C22BF0" w:rsidP="00AC1C03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BF0" w:rsidRPr="00D84870" w:rsidRDefault="00C22BF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BF0" w:rsidRPr="00D84870" w:rsidRDefault="00C22BF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BF0" w:rsidRPr="00D84870" w:rsidRDefault="00C22BF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BF0" w:rsidRPr="00D84870" w:rsidRDefault="00C22BF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BF0" w:rsidRPr="00D84870" w:rsidRDefault="00C22BF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2BF0" w:rsidRPr="00D84870" w:rsidRDefault="00C22BF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C22BF0" w:rsidRPr="00D84870" w:rsidTr="00FB3B16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2BF0" w:rsidRPr="00D84870" w:rsidRDefault="00C22BF0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22BF0" w:rsidRPr="00D84870" w:rsidRDefault="00C22BF0" w:rsidP="00AC1C03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BF0" w:rsidRPr="00D84870" w:rsidRDefault="005A217D" w:rsidP="005A2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ICT-OUS-2002-1.1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BF0" w:rsidRPr="00D84870" w:rsidRDefault="005A217D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ICT-OUS-3002-1.1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BF0" w:rsidRPr="00D84870" w:rsidRDefault="005A217D" w:rsidP="005A2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ICT-OUS-4002-1.1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BF0" w:rsidRPr="00D84870" w:rsidRDefault="005A217D" w:rsidP="00AC1C0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ICT-OUS-5002-1.1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BF0" w:rsidRPr="00D84870" w:rsidRDefault="005A217D" w:rsidP="005A2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ICT-OUS-6002-1.1</w:t>
            </w:r>
          </w:p>
        </w:tc>
      </w:tr>
      <w:tr w:rsidR="00C22BF0" w:rsidRPr="00D84870" w:rsidTr="00FB3B16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C22BF0" w:rsidRPr="00D84870" w:rsidRDefault="00C22BF0" w:rsidP="00AC1C03">
            <w:pPr>
              <w:rPr>
                <w:rFonts w:ascii="Arial" w:hAnsi="Arial" w:cs="Arial"/>
                <w:i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22BF0" w:rsidRPr="00D84870" w:rsidRDefault="00C22BF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C22BF0" w:rsidP="00FB3B16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Scan, retrieve and preserve digital evidence from various sources,</w:t>
            </w:r>
            <w:r w:rsidR="00FB3B16">
              <w:rPr>
                <w:rFonts w:ascii="Arial" w:hAnsi="Arial" w:cs="Arial"/>
                <w:noProof/>
              </w:rPr>
              <w:t xml:space="preserve"> following authorised protocols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C22BF0" w:rsidP="00FB3B16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Coordinate the collection and preservation of evidence and analyse foren</w:t>
            </w:r>
            <w:r w:rsidR="00FB3B16">
              <w:rPr>
                <w:rFonts w:ascii="Arial" w:hAnsi="Arial" w:cs="Arial"/>
                <w:noProof/>
              </w:rPr>
              <w:t>sic evidence to draw inferences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C22BF0" w:rsidP="00FB3B16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Develop a digital forensic investigation plan, and integrate analysis of evidence, outlining key conclusion</w:t>
            </w:r>
            <w:r w:rsidR="00FB3B16">
              <w:rPr>
                <w:rFonts w:ascii="Arial" w:hAnsi="Arial" w:cs="Arial"/>
                <w:noProof/>
              </w:rPr>
              <w:t>s, insights and recommendations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C22BF0" w:rsidP="00FB3B16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Establish digital forensic investigation policies and protocols for the organisation, and</w:t>
            </w:r>
            <w:r w:rsidR="00FB3B16">
              <w:rPr>
                <w:rFonts w:ascii="Arial" w:hAnsi="Arial" w:cs="Arial"/>
                <w:noProof/>
              </w:rPr>
              <w:t xml:space="preserve"> manage multiple investigations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C22BF0" w:rsidP="00FB3B16">
            <w:pPr>
              <w:spacing w:before="100" w:beforeAutospacing="1" w:after="24" w:line="276" w:lineRule="auto"/>
              <w:rPr>
                <w:rFonts w:ascii="Arial" w:hAnsi="Arial" w:cs="Arial"/>
              </w:rPr>
            </w:pPr>
            <w:r w:rsidRPr="00D84870">
              <w:rPr>
                <w:rFonts w:ascii="Arial" w:hAnsi="Arial" w:cs="Arial"/>
                <w:noProof/>
              </w:rPr>
              <w:t>Define new cyber forensics tools, techniques and methodologies and lead cyber forensics investiga</w:t>
            </w:r>
            <w:r w:rsidR="00FB3B16">
              <w:rPr>
                <w:rFonts w:ascii="Arial" w:hAnsi="Arial" w:cs="Arial"/>
                <w:noProof/>
              </w:rPr>
              <w:t>tions on an international scale</w:t>
            </w:r>
          </w:p>
        </w:tc>
      </w:tr>
      <w:tr w:rsidR="00C22BF0" w:rsidRPr="00D84870" w:rsidTr="00FB3B1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B3B16" w:rsidRPr="004175F5" w:rsidRDefault="00C22BF0" w:rsidP="00FB3B16">
            <w:pPr>
              <w:spacing w:before="120"/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  <w:p w:rsidR="00C22BF0" w:rsidRPr="004175F5" w:rsidRDefault="00C22BF0" w:rsidP="004175F5">
            <w:pPr>
              <w:tabs>
                <w:tab w:val="left" w:pos="1875"/>
              </w:tabs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22BF0" w:rsidRPr="00D84870" w:rsidRDefault="00C22BF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6004A8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Types of </w:t>
            </w:r>
            <w:r w:rsidR="00C22BF0" w:rsidRPr="00D84870">
              <w:rPr>
                <w:rFonts w:ascii="Arial" w:hAnsi="Arial" w:cs="Arial"/>
                <w:noProof/>
                <w:sz w:val="22"/>
                <w:szCs w:val="22"/>
              </w:rPr>
              <w:t>data devices and storage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Features of the different type of data services storage</w:t>
            </w:r>
          </w:p>
          <w:p w:rsidR="00C22BF0" w:rsidRPr="00D84870" w:rsidRDefault="006004A8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Types </w:t>
            </w:r>
            <w:r w:rsidR="00C22BF0" w:rsidRPr="00D84870">
              <w:rPr>
                <w:rFonts w:ascii="Arial" w:hAnsi="Arial" w:cs="Arial"/>
                <w:noProof/>
                <w:sz w:val="22"/>
                <w:szCs w:val="22"/>
              </w:rPr>
              <w:t>types of computer, network and mobile evidence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Computer forensic hardware and software tools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Procedures used to acquire, preserve and maintain integrity of evidence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Safe handling techniques to prevent contamination or tampering of evidence for different IT systems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Potential internal and external data sources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Range of analytical techniques to examine digital evidence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Broad range of computer, network and mobile forensic tools and techniques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Statistical analysis procedures used to identify trends 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Legal principles and regulations in relation to forensic investigations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End-to-end process and procedures in a forensics investigation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Critical milestones and touchpoints in a forensics investigation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Emerging and specialised forensic tools, solutions and methodologies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Changes and updates to regulatory or legal requirements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Implications of regulatory and legal parameters on forensic investigations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Evolving trends in forensic investigation</w:t>
            </w:r>
          </w:p>
          <w:p w:rsidR="00C22BF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New and emerging trends in the I</w:t>
            </w:r>
            <w:r w:rsidR="006004A8">
              <w:rPr>
                <w:rFonts w:ascii="Arial" w:hAnsi="Arial" w:cs="Arial"/>
                <w:noProof/>
                <w:sz w:val="22"/>
                <w:szCs w:val="22"/>
              </w:rPr>
              <w:t xml:space="preserve">nfocomm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T</w:t>
            </w:r>
            <w:r w:rsidR="006004A8">
              <w:rPr>
                <w:rFonts w:ascii="Arial" w:hAnsi="Arial" w:cs="Arial"/>
                <w:noProof/>
                <w:sz w:val="22"/>
                <w:szCs w:val="22"/>
              </w:rPr>
              <w:t>echnology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or related fields</w:t>
            </w:r>
          </w:p>
          <w:p w:rsidR="006004A8" w:rsidRPr="00D84870" w:rsidRDefault="006004A8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Impact and consequences of forensics investigation policies and protocols on the organisation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Cyber forensics tool development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Cyber forensics process development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International considerations and implications of cyber forensics investigations and activities</w:t>
            </w:r>
          </w:p>
        </w:tc>
      </w:tr>
      <w:tr w:rsidR="00C22BF0" w:rsidRPr="00D84870" w:rsidTr="00FB3B1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2BF0" w:rsidRPr="00D84870" w:rsidRDefault="00C22BF0" w:rsidP="00FB3B16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22BF0" w:rsidRPr="00D84870" w:rsidRDefault="00C22BF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Access evidence from electronic devices using various forensic tools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Extract digital evidence from various sources, following authorised protocols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Use forensic tools to back up and preserve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evidence to prevent tampering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Store original and copied evidence in safe environments with limited access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Monitor a range of internal and external data sources to identify relevant information to incident at hand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Coordinate the collection and preservation of digital evidence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Examine digital evidence to identify patterns and suspicious or unauthorised activity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Analyse forensic evidence and document inferences 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Analyse patterns and correlations of events  data to draw conclusions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Present digital forensic findings in an appropriate format which complies to legal and company regulations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Develop a digital forensic investigation plan, including the tools, processes and methodologies to be used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Assess suitability of new and emerging forensic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tools, given investigation requirements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Determine the key tasks, timelines, milestones and accountabilities for a specific forensic investigation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Perform robust investigation activities and forensic analysis to determine the underlying causes and effects of incidents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forensic investigations, involving interaction with large data sets, operating systems or networks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Review multi-source evidence and conclusions drawn in light of broader trends and contextual considerations 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Develop a report </w:t>
            </w:r>
            <w:r w:rsidR="00B364E8">
              <w:rPr>
                <w:rFonts w:ascii="Arial" w:hAnsi="Arial" w:cs="Arial"/>
                <w:noProof/>
                <w:sz w:val="22"/>
                <w:szCs w:val="22"/>
              </w:rPr>
              <w:t>to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documents the findings, conclusions and recommendations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Establish digital forensic investigation policies and standards for the organisation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Develop protocols and S</w:t>
            </w:r>
            <w:r w:rsidR="00B364E8">
              <w:rPr>
                <w:rFonts w:ascii="Arial" w:hAnsi="Arial" w:cs="Arial"/>
                <w:noProof/>
                <w:sz w:val="22"/>
                <w:szCs w:val="22"/>
              </w:rPr>
              <w:t xml:space="preserve">tandard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O</w:t>
            </w:r>
            <w:r w:rsidR="00B364E8">
              <w:rPr>
                <w:rFonts w:ascii="Arial" w:hAnsi="Arial" w:cs="Arial"/>
                <w:noProof/>
                <w:sz w:val="22"/>
                <w:szCs w:val="22"/>
              </w:rPr>
              <w:t xml:space="preserve">perating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</w:t>
            </w:r>
            <w:r w:rsidR="00B364E8">
              <w:rPr>
                <w:rFonts w:ascii="Arial" w:hAnsi="Arial" w:cs="Arial"/>
                <w:noProof/>
                <w:sz w:val="22"/>
                <w:szCs w:val="22"/>
              </w:rPr>
              <w:t>rocedure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s</w:t>
            </w:r>
            <w:r w:rsidR="00B364E8">
              <w:rPr>
                <w:rFonts w:ascii="Arial" w:hAnsi="Arial" w:cs="Arial"/>
                <w:noProof/>
                <w:sz w:val="22"/>
                <w:szCs w:val="22"/>
              </w:rPr>
              <w:t xml:space="preserve"> (SOP)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for investigation procedures including guidelines for </w:t>
            </w: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interviews, data handling, surveillance etc.</w:t>
            </w:r>
          </w:p>
          <w:p w:rsidR="00C22BF0" w:rsidRPr="00B364E8" w:rsidRDefault="00B364E8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Manage</w:t>
            </w:r>
            <w:r w:rsidR="00C22BF0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plans for multiple digital forensic investigations</w:t>
            </w:r>
            <w:r>
              <w:rPr>
                <w:rFonts w:ascii="Arial" w:hAnsi="Arial" w:cs="Arial"/>
                <w:noProof/>
                <w:sz w:val="22"/>
                <w:szCs w:val="22"/>
              </w:rPr>
              <w:t xml:space="preserve"> and </w:t>
            </w:r>
            <w:r w:rsidR="00C22BF0" w:rsidRPr="00B364E8">
              <w:rPr>
                <w:rFonts w:ascii="Arial" w:hAnsi="Arial" w:cs="Arial"/>
                <w:noProof/>
                <w:sz w:val="22"/>
                <w:szCs w:val="22"/>
              </w:rPr>
              <w:t xml:space="preserve">large-scale forensic investigation activities for forensic teams 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Present reports and outcomes in significant investigations or legal proceedings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22BF0" w:rsidRPr="00D84870" w:rsidRDefault="00B364E8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Chart direcrtion for</w:t>
            </w:r>
            <w:r w:rsidR="00C22BF0" w:rsidRPr="00D84870">
              <w:rPr>
                <w:rFonts w:ascii="Arial" w:hAnsi="Arial" w:cs="Arial"/>
                <w:noProof/>
                <w:sz w:val="22"/>
                <w:szCs w:val="22"/>
              </w:rPr>
              <w:t xml:space="preserve"> new cyber forensics techniques and methodologies 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Establish cyber or digital forensic tools</w:t>
            </w:r>
            <w:r w:rsidR="00B364E8">
              <w:rPr>
                <w:rFonts w:ascii="Arial" w:hAnsi="Arial" w:cs="Arial"/>
                <w:noProof/>
                <w:sz w:val="22"/>
                <w:szCs w:val="22"/>
              </w:rPr>
              <w:t xml:space="preserve"> for adoption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lastRenderedPageBreak/>
              <w:t>Review robustness of protocols and SOPs for investigation procedures</w:t>
            </w:r>
          </w:p>
          <w:p w:rsidR="00C22BF0" w:rsidRPr="00D84870" w:rsidRDefault="00C22BF0" w:rsidP="00FB3B16">
            <w:pPr>
              <w:pStyle w:val="ListParagraph"/>
              <w:numPr>
                <w:ilvl w:val="0"/>
                <w:numId w:val="1"/>
              </w:numPr>
              <w:spacing w:before="100" w:beforeAutospacing="1" w:after="24" w:line="276" w:lineRule="auto"/>
              <w:ind w:left="360"/>
              <w:rPr>
                <w:rFonts w:ascii="Arial" w:hAnsi="Arial" w:cs="Arial"/>
                <w:noProof/>
                <w:sz w:val="22"/>
                <w:szCs w:val="22"/>
              </w:rPr>
            </w:pPr>
            <w:r w:rsidRPr="00D84870">
              <w:rPr>
                <w:rFonts w:ascii="Arial" w:hAnsi="Arial" w:cs="Arial"/>
                <w:noProof/>
                <w:sz w:val="22"/>
                <w:szCs w:val="22"/>
              </w:rPr>
              <w:t>Lead cyber forensics investigations on an international scale</w:t>
            </w:r>
          </w:p>
        </w:tc>
      </w:tr>
      <w:tr w:rsidR="00C22BF0" w:rsidRPr="00D84870" w:rsidTr="00FB3B16"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2BF0" w:rsidRPr="00D84870" w:rsidRDefault="00C22BF0" w:rsidP="00AC1C0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lastRenderedPageBreak/>
              <w:t>Range of Application</w:t>
            </w:r>
          </w:p>
          <w:p w:rsidR="00C22BF0" w:rsidRPr="00D84870" w:rsidRDefault="00C22BF0" w:rsidP="00AC1C0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5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C22BF0" w:rsidRPr="00D84870" w:rsidRDefault="00C22BF0" w:rsidP="00AC1C03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:rsidR="006173D7" w:rsidRDefault="006173D7"/>
    <w:sectPr w:rsidR="006173D7" w:rsidSect="00C22BF0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112" w:rsidRDefault="00001112">
      <w:pPr>
        <w:spacing w:after="0" w:line="240" w:lineRule="auto"/>
      </w:pPr>
      <w:r>
        <w:separator/>
      </w:r>
    </w:p>
  </w:endnote>
  <w:endnote w:type="continuationSeparator" w:id="0">
    <w:p w:rsidR="00001112" w:rsidRDefault="0000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17D" w:rsidRDefault="00090FF4" w:rsidP="005A217D">
    <w:pPr>
      <w:pStyle w:val="Footer"/>
    </w:pPr>
    <w:r>
      <w:t>©SkillsFuture Singapore and Infocomm Media Development Authority</w:t>
    </w:r>
  </w:p>
  <w:p w:rsidR="00AE7701" w:rsidRDefault="005A217D" w:rsidP="005A217D">
    <w:pPr>
      <w:pStyle w:val="Footer"/>
    </w:pPr>
    <w:r>
      <w:t xml:space="preserve">Effective Date: </w:t>
    </w:r>
    <w:r w:rsidR="004175F5">
      <w:t>January</w:t>
    </w:r>
    <w:r>
      <w:t xml:space="preserve"> 20</w:t>
    </w:r>
    <w:r w:rsidR="00261DD3">
      <w:t>20, Version 1</w:t>
    </w:r>
    <w:r>
      <w:t>.1</w:t>
    </w:r>
    <w:r w:rsidR="00C22BF0">
      <w:tab/>
    </w:r>
    <w:r w:rsidR="00C22BF0">
      <w:tab/>
      <w:t xml:space="preserve">Page </w:t>
    </w:r>
    <w:r w:rsidR="00C22BF0">
      <w:fldChar w:fldCharType="begin"/>
    </w:r>
    <w:r w:rsidR="00C22BF0">
      <w:instrText xml:space="preserve"> PAGE   \* MERGEFORMAT </w:instrText>
    </w:r>
    <w:r w:rsidR="00C22BF0">
      <w:fldChar w:fldCharType="separate"/>
    </w:r>
    <w:r w:rsidR="00FB3B16">
      <w:rPr>
        <w:noProof/>
      </w:rPr>
      <w:t>2</w:t>
    </w:r>
    <w:r w:rsidR="00C22BF0">
      <w:fldChar w:fldCharType="end"/>
    </w:r>
    <w:r w:rsidR="00C22BF0">
      <w:t xml:space="preserve"> of </w:t>
    </w:r>
    <w:r w:rsidR="00001112">
      <w:fldChar w:fldCharType="begin"/>
    </w:r>
    <w:r w:rsidR="00001112">
      <w:instrText xml:space="preserve"> NUMPAGES   \* MERGEFORMAT </w:instrText>
    </w:r>
    <w:r w:rsidR="00001112">
      <w:fldChar w:fldCharType="separate"/>
    </w:r>
    <w:r w:rsidR="00FB3B16">
      <w:rPr>
        <w:noProof/>
      </w:rPr>
      <w:t>2</w:t>
    </w:r>
    <w:r w:rsidR="00001112">
      <w:rPr>
        <w:noProof/>
      </w:rPr>
      <w:fldChar w:fldCharType="end"/>
    </w:r>
  </w:p>
  <w:p w:rsidR="00AE7701" w:rsidRDefault="00001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112" w:rsidRDefault="00001112">
      <w:pPr>
        <w:spacing w:after="0" w:line="240" w:lineRule="auto"/>
      </w:pPr>
      <w:r>
        <w:separator/>
      </w:r>
    </w:p>
  </w:footnote>
  <w:footnote w:type="continuationSeparator" w:id="0">
    <w:p w:rsidR="00001112" w:rsidRDefault="00001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17D" w:rsidRDefault="00090FF4" w:rsidP="005A217D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74C95EA4" wp14:editId="6C40A04D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E7701" w:rsidRPr="006B04D1" w:rsidRDefault="00C22BF0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:rsidR="00AE7701" w:rsidRPr="006B04D1" w:rsidRDefault="00C22BF0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:rsidR="00AE7701" w:rsidRDefault="00001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0"/>
    <w:rsid w:val="00001112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0FF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33F4"/>
    <w:rsid w:val="00133DFB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80348"/>
    <w:rsid w:val="00183DBF"/>
    <w:rsid w:val="00185726"/>
    <w:rsid w:val="00186940"/>
    <w:rsid w:val="001957FE"/>
    <w:rsid w:val="001A19AB"/>
    <w:rsid w:val="001B12F3"/>
    <w:rsid w:val="001D2565"/>
    <w:rsid w:val="001D2FC8"/>
    <w:rsid w:val="001D4A38"/>
    <w:rsid w:val="001D55D9"/>
    <w:rsid w:val="001E1BE5"/>
    <w:rsid w:val="001E3386"/>
    <w:rsid w:val="001E59F4"/>
    <w:rsid w:val="001F5890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1DD3"/>
    <w:rsid w:val="0026450E"/>
    <w:rsid w:val="002672C8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E0AAB"/>
    <w:rsid w:val="002E3CE5"/>
    <w:rsid w:val="002E4614"/>
    <w:rsid w:val="002F6145"/>
    <w:rsid w:val="003059FD"/>
    <w:rsid w:val="00316034"/>
    <w:rsid w:val="00316E49"/>
    <w:rsid w:val="00320C67"/>
    <w:rsid w:val="00324DDF"/>
    <w:rsid w:val="00327040"/>
    <w:rsid w:val="003278B8"/>
    <w:rsid w:val="00341309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15712"/>
    <w:rsid w:val="00415A78"/>
    <w:rsid w:val="004175F5"/>
    <w:rsid w:val="0042123E"/>
    <w:rsid w:val="00433E7E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4411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D32"/>
    <w:rsid w:val="00593BD3"/>
    <w:rsid w:val="00594E07"/>
    <w:rsid w:val="00595412"/>
    <w:rsid w:val="00596BD9"/>
    <w:rsid w:val="005A1498"/>
    <w:rsid w:val="005A217D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04A8"/>
    <w:rsid w:val="0060723F"/>
    <w:rsid w:val="00607892"/>
    <w:rsid w:val="00613E72"/>
    <w:rsid w:val="00614AC5"/>
    <w:rsid w:val="006173D7"/>
    <w:rsid w:val="00617C3D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80BFA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9E"/>
    <w:rsid w:val="00750FCD"/>
    <w:rsid w:val="00765672"/>
    <w:rsid w:val="0076652A"/>
    <w:rsid w:val="00770A18"/>
    <w:rsid w:val="00772EF0"/>
    <w:rsid w:val="0077593B"/>
    <w:rsid w:val="00775BA1"/>
    <w:rsid w:val="007809EE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115B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367D"/>
    <w:rsid w:val="0094497D"/>
    <w:rsid w:val="00950AD0"/>
    <w:rsid w:val="00961A4C"/>
    <w:rsid w:val="009628B5"/>
    <w:rsid w:val="00963228"/>
    <w:rsid w:val="00964F91"/>
    <w:rsid w:val="00967BD5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A00E1"/>
    <w:rsid w:val="009A7540"/>
    <w:rsid w:val="009B2B90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B1051E"/>
    <w:rsid w:val="00B16022"/>
    <w:rsid w:val="00B318E0"/>
    <w:rsid w:val="00B31981"/>
    <w:rsid w:val="00B335F7"/>
    <w:rsid w:val="00B3364B"/>
    <w:rsid w:val="00B364E8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2BF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5A6"/>
    <w:rsid w:val="00D42B31"/>
    <w:rsid w:val="00D42CF3"/>
    <w:rsid w:val="00D504E7"/>
    <w:rsid w:val="00D542C1"/>
    <w:rsid w:val="00D55B4E"/>
    <w:rsid w:val="00D62B0C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F2B"/>
    <w:rsid w:val="00F61036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3B16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5D52F"/>
  <w15:docId w15:val="{118A1101-868D-4E01-A84B-BCEBB481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22BF0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C22BF0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C22BF0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C22B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C22BF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C22BF0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C22BF0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C22BF0"/>
    <w:rPr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2020-01-21T15:58:00Z</dcterms:created>
  <dcterms:modified xsi:type="dcterms:W3CDTF">2020-02-28T06:02:00Z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PEERREVIEW">
    <vt:lpwstr>Peer Review Identifier</vt:lpwstr>
  </property>
  <property fmtid="{D5CDD505-2E9C-101B-9397-08002B2CF9AE}" pid="3" name="MPR_DocID">
    <vt:lpwstr>22cf5e610b734a428cc6412357c81c44</vt:lpwstr>
  </property>
  <property fmtid="{D5CDD505-2E9C-101B-9397-08002B2CF9AE}" pid="4" name="MSIP_Label_3f9331f7-95a2-472a-92bc-d73219eb516b_Enabled">
    <vt:lpwstr>True</vt:lpwstr>
  </property>
  <property fmtid="{D5CDD505-2E9C-101B-9397-08002B2CF9AE}" pid="5" name="MSIP_Label_3f9331f7-95a2-472a-92bc-d73219eb516b_SiteId">
    <vt:lpwstr>0b11c524-9a1c-4e1b-84cb-6336aefc2243</vt:lpwstr>
  </property>
  <property fmtid="{D5CDD505-2E9C-101B-9397-08002B2CF9AE}" pid="6" name="MSIP_Label_3f9331f7-95a2-472a-92bc-d73219eb516b_Owner">
    <vt:lpwstr>SSGRKT@soe.sgnet.gov.sg</vt:lpwstr>
  </property>
  <property fmtid="{D5CDD505-2E9C-101B-9397-08002B2CF9AE}" pid="7" name="MSIP_Label_3f9331f7-95a2-472a-92bc-d73219eb516b_SetDate">
    <vt:lpwstr>2020-02-28T06:02:17.3416628Z</vt:lpwstr>
  </property>
  <property fmtid="{D5CDD505-2E9C-101B-9397-08002B2CF9AE}" pid="8" name="MSIP_Label_3f9331f7-95a2-472a-92bc-d73219eb516b_Name">
    <vt:lpwstr>CONFIDENTIAL</vt:lpwstr>
  </property>
  <property fmtid="{D5CDD505-2E9C-101B-9397-08002B2CF9AE}" pid="9" name="MSIP_Label_3f9331f7-95a2-472a-92bc-d73219eb516b_Application">
    <vt:lpwstr>Microsoft Azure Information Protection</vt:lpwstr>
  </property>
  <property fmtid="{D5CDD505-2E9C-101B-9397-08002B2CF9AE}" pid="10" name="MSIP_Label_3f9331f7-95a2-472a-92bc-d73219eb516b_ActionId">
    <vt:lpwstr>e7a5b902-3b55-418e-b040-c2b8535bb225</vt:lpwstr>
  </property>
  <property fmtid="{D5CDD505-2E9C-101B-9397-08002B2CF9AE}" pid="11" name="MSIP_Label_3f9331f7-95a2-472a-92bc-d73219eb516b_Extended_MSFT_Method">
    <vt:lpwstr>Automatic</vt:lpwstr>
  </property>
  <property fmtid="{D5CDD505-2E9C-101B-9397-08002B2CF9AE}" pid="12" name="MSIP_Label_4f288355-fb4c-44cd-b9ca-40cfc2aee5f8_Enabled">
    <vt:lpwstr>True</vt:lpwstr>
  </property>
  <property fmtid="{D5CDD505-2E9C-101B-9397-08002B2CF9AE}" pid="13" name="MSIP_Label_4f288355-fb4c-44cd-b9ca-40cfc2aee5f8_SiteId">
    <vt:lpwstr>0b11c524-9a1c-4e1b-84cb-6336aefc2243</vt:lpwstr>
  </property>
  <property fmtid="{D5CDD505-2E9C-101B-9397-08002B2CF9AE}" pid="14" name="MSIP_Label_4f288355-fb4c-44cd-b9ca-40cfc2aee5f8_Owner">
    <vt:lpwstr>SSGRKT@soe.sgnet.gov.sg</vt:lpwstr>
  </property>
  <property fmtid="{D5CDD505-2E9C-101B-9397-08002B2CF9AE}" pid="15" name="MSIP_Label_4f288355-fb4c-44cd-b9ca-40cfc2aee5f8_SetDate">
    <vt:lpwstr>2020-02-28T06:02:17.3416628Z</vt:lpwstr>
  </property>
  <property fmtid="{D5CDD505-2E9C-101B-9397-08002B2CF9AE}" pid="16" name="MSIP_Label_4f288355-fb4c-44cd-b9ca-40cfc2aee5f8_Name">
    <vt:lpwstr>NON-SENSITIVE</vt:lpwstr>
  </property>
  <property fmtid="{D5CDD505-2E9C-101B-9397-08002B2CF9AE}" pid="17" name="MSIP_Label_4f288355-fb4c-44cd-b9ca-40cfc2aee5f8_Application">
    <vt:lpwstr>Microsoft Azure Information Protection</vt:lpwstr>
  </property>
  <property fmtid="{D5CDD505-2E9C-101B-9397-08002B2CF9AE}" pid="18" name="MSIP_Label_4f288355-fb4c-44cd-b9ca-40cfc2aee5f8_ActionId">
    <vt:lpwstr>e7a5b902-3b55-418e-b040-c2b8535bb225</vt:lpwstr>
  </property>
  <property fmtid="{D5CDD505-2E9C-101B-9397-08002B2CF9AE}" pid="19" name="MSIP_Label_4f288355-fb4c-44cd-b9ca-40cfc2aee5f8_Parent">
    <vt:lpwstr>3f9331f7-95a2-472a-92bc-d73219eb516b</vt:lpwstr>
  </property>
  <property fmtid="{D5CDD505-2E9C-101B-9397-08002B2CF9AE}" pid="20" name="MSIP_Label_4f288355-fb4c-44cd-b9ca-40cfc2aee5f8_Extended_MSFT_Method">
    <vt:lpwstr>Automatic</vt:lpwstr>
  </property>
  <property fmtid="{D5CDD505-2E9C-101B-9397-08002B2CF9AE}" pid="21" name="Sensitivity">
    <vt:lpwstr>CONFIDENTIAL NON-SENSITIVE</vt:lpwstr>
  </property>
</Properties>
</file>