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CC0FD9" w:rsidRPr="00D84870" w14:paraId="7BEDE14B" w14:textId="77777777" w:rsidTr="00E64CB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72F7C7B9" w14:textId="77777777" w:rsidR="00CC0FD9" w:rsidRPr="00D84870" w:rsidRDefault="00CC0FD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26B5E83D" w14:textId="77777777" w:rsidR="00CC0FD9" w:rsidRPr="00D84870" w:rsidRDefault="00CC0FD9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2B9B3285" w14:textId="3AE28E66" w:rsidR="00CC0FD9" w:rsidRPr="00D84870" w:rsidRDefault="00EC1461" w:rsidP="00AC1C03">
            <w:pPr>
              <w:spacing w:before="120" w:after="24"/>
              <w:rPr>
                <w:rFonts w:ascii="Arial" w:hAnsi="Arial" w:cs="Arial"/>
              </w:rPr>
            </w:pPr>
            <w:r w:rsidRPr="00EC1461">
              <w:rPr>
                <w:rFonts w:ascii="Arial" w:hAnsi="Arial" w:cs="Arial"/>
                <w:noProof/>
              </w:rPr>
              <w:t>Risk Management, Governance and Regulatory Compliance</w:t>
            </w:r>
          </w:p>
        </w:tc>
      </w:tr>
      <w:tr w:rsidR="00CC0FD9" w:rsidRPr="00D84870" w14:paraId="37EA98B5" w14:textId="77777777" w:rsidTr="00E64CBE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6FE8F74C" w14:textId="77777777" w:rsidR="00CC0FD9" w:rsidRPr="00D84870" w:rsidRDefault="00CC0FD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9B4466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576424F4" w14:textId="77777777" w:rsidR="00CC0FD9" w:rsidRPr="00D84870" w:rsidRDefault="00CC0FD9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Audit and Compliance</w:t>
            </w:r>
          </w:p>
        </w:tc>
      </w:tr>
      <w:tr w:rsidR="00CC0FD9" w:rsidRPr="00D84870" w14:paraId="446F8144" w14:textId="77777777" w:rsidTr="00A11F48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3DF11918" w14:textId="77777777" w:rsidR="00CC0FD9" w:rsidRPr="00D84870" w:rsidRDefault="00CC0FD9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655C702E" w14:textId="77777777" w:rsidR="00CC0FD9" w:rsidRPr="00D84870" w:rsidRDefault="00CC0FD9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264872F9" w14:textId="77777777" w:rsidR="00CC0FD9" w:rsidRPr="00D84870" w:rsidRDefault="00CC0FD9" w:rsidP="00F20EEE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Develop compliance processes and audit strategy for the organisation to review adherence to statutory regulatory and standards. Assessment and enhancement of the thoroughness of compliance </w:t>
            </w:r>
            <w:r w:rsidR="00671815">
              <w:rPr>
                <w:rFonts w:ascii="Arial" w:hAnsi="Arial" w:cs="Arial"/>
                <w:noProof/>
              </w:rPr>
              <w:t>and/or</w:t>
            </w:r>
            <w:r w:rsidRPr="00D84870">
              <w:rPr>
                <w:rFonts w:ascii="Arial" w:hAnsi="Arial" w:cs="Arial"/>
                <w:noProof/>
              </w:rPr>
              <w:t xml:space="preserve"> governance processes and organisation's internal controls to align with changing compliance standards. This also includes the actual conduct </w:t>
            </w:r>
            <w:r w:rsidR="00671815">
              <w:rPr>
                <w:rFonts w:ascii="Arial" w:hAnsi="Arial" w:cs="Arial"/>
                <w:noProof/>
              </w:rPr>
              <w:t>and</w:t>
            </w:r>
            <w:r w:rsidRPr="00D84870">
              <w:rPr>
                <w:rFonts w:ascii="Arial" w:hAnsi="Arial" w:cs="Arial"/>
                <w:noProof/>
              </w:rPr>
              <w:t>/</w:t>
            </w:r>
            <w:r w:rsidR="00671815">
              <w:rPr>
                <w:rFonts w:ascii="Arial" w:hAnsi="Arial" w:cs="Arial"/>
                <w:noProof/>
              </w:rPr>
              <w:t>or</w:t>
            </w:r>
            <w:r w:rsidRPr="00D84870">
              <w:rPr>
                <w:rFonts w:ascii="Arial" w:hAnsi="Arial" w:cs="Arial"/>
                <w:noProof/>
              </w:rPr>
              <w:t xml:space="preserve"> </w:t>
            </w:r>
            <w:r w:rsidR="00671815">
              <w:rPr>
                <w:rFonts w:ascii="Arial" w:hAnsi="Arial" w:cs="Arial"/>
                <w:noProof/>
              </w:rPr>
              <w:t>performance of audit activities</w:t>
            </w:r>
          </w:p>
        </w:tc>
      </w:tr>
      <w:tr w:rsidR="00CC0FD9" w:rsidRPr="00D84870" w14:paraId="339A0772" w14:textId="77777777" w:rsidTr="009B4466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BEDA22" w14:textId="77777777" w:rsidR="00CC0FD9" w:rsidRPr="00D84870" w:rsidRDefault="00CC0FD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0852" w14:textId="77777777" w:rsidR="00CC0FD9" w:rsidRPr="00D84870" w:rsidRDefault="00CC0F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2ED95" w14:textId="77777777" w:rsidR="00CC0FD9" w:rsidRPr="00D84870" w:rsidRDefault="00CC0F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4506" w14:textId="77777777" w:rsidR="00CC0FD9" w:rsidRPr="00D84870" w:rsidRDefault="00CC0F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AD20" w14:textId="77777777" w:rsidR="00CC0FD9" w:rsidRPr="00D84870" w:rsidRDefault="00CC0F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9C71" w14:textId="77777777" w:rsidR="00CC0FD9" w:rsidRPr="00D84870" w:rsidRDefault="00CC0F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393F" w14:textId="77777777" w:rsidR="00CC0FD9" w:rsidRPr="00D84870" w:rsidRDefault="00CC0F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CC0FD9" w:rsidRPr="00D84870" w14:paraId="5875AED0" w14:textId="77777777" w:rsidTr="009B446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1C754F" w14:textId="77777777" w:rsidR="00CC0FD9" w:rsidRPr="00D84870" w:rsidRDefault="00CC0FD9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9CD29D2" w14:textId="77777777" w:rsidR="00CC0FD9" w:rsidRPr="00D84870" w:rsidRDefault="00CC0F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CA3A20" w14:textId="77777777" w:rsidR="00CC0FD9" w:rsidRPr="00D84870" w:rsidRDefault="00CC0FD9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B97D" w14:textId="77777777" w:rsidR="00CC0FD9" w:rsidRPr="00D84870" w:rsidRDefault="00421575" w:rsidP="00421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ICT-SNA-3001-1.1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BE69" w14:textId="77777777" w:rsidR="00CC0FD9" w:rsidRPr="00D84870" w:rsidRDefault="00421575" w:rsidP="00421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ICT-SNA-4001-1.1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9F5B" w14:textId="77777777" w:rsidR="00CC0FD9" w:rsidRPr="00D84870" w:rsidRDefault="00421575" w:rsidP="00421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ICT-SNA-5001-1.1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5B3E66" w14:textId="77777777" w:rsidR="00CC0FD9" w:rsidRPr="00D84870" w:rsidRDefault="00CC0FD9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CC0FD9" w:rsidRPr="00D84870" w14:paraId="54717E9E" w14:textId="77777777" w:rsidTr="009B446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5C040A6" w14:textId="77777777" w:rsidR="00CC0FD9" w:rsidRPr="00D84870" w:rsidRDefault="00CC0FD9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B7CE70A" w14:textId="77777777"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1B83017" w14:textId="77777777"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9CACE" w14:textId="77777777" w:rsidR="00CC0FD9" w:rsidRPr="00D84870" w:rsidRDefault="00CC0FD9" w:rsidP="009B4466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Conduct audits, analyse results and implement cha</w:t>
            </w:r>
            <w:r w:rsidR="009B4466">
              <w:rPr>
                <w:rFonts w:ascii="Arial" w:hAnsi="Arial" w:cs="Arial"/>
                <w:noProof/>
              </w:rPr>
              <w:t>nges to address identified gaps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622C4" w14:textId="77777777" w:rsidR="00CC0FD9" w:rsidRPr="00D84870" w:rsidRDefault="00CC0FD9" w:rsidP="009B4466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and enhance compliance processes based on an evaluation of gap</w:t>
            </w:r>
            <w:r w:rsidR="009B4466">
              <w:rPr>
                <w:rFonts w:ascii="Arial" w:hAnsi="Arial" w:cs="Arial"/>
                <w:noProof/>
              </w:rPr>
              <w:t>s in business and IT operations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0A28E" w14:textId="77777777" w:rsidR="00CC0FD9" w:rsidRPr="00D84870" w:rsidRDefault="00CC0FD9" w:rsidP="009B4466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Establish audit and compliance strategy and objectives for the organisation, ensuring robustness of int</w:t>
            </w:r>
            <w:r w:rsidR="009B4466">
              <w:rPr>
                <w:rFonts w:ascii="Arial" w:hAnsi="Arial" w:cs="Arial"/>
                <w:noProof/>
              </w:rPr>
              <w:t>ernal controls are strengthened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098E40D" w14:textId="77777777"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CC0FD9" w:rsidRPr="00D84870" w14:paraId="358D252A" w14:textId="77777777" w:rsidTr="009B446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136092" w14:textId="77777777" w:rsidR="00CC0FD9" w:rsidRPr="009B4466" w:rsidRDefault="00CC0FD9" w:rsidP="009B4466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F6C8D76" w14:textId="77777777"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27BF290" w14:textId="77777777"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53A2E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Methodologies and tools for the conduct of audit activities</w:t>
            </w:r>
          </w:p>
          <w:p w14:paraId="1165D593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Interpretation and analysis of audit results</w:t>
            </w:r>
          </w:p>
          <w:p w14:paraId="0ABF313C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Identification of non-compliance</w:t>
            </w:r>
          </w:p>
          <w:p w14:paraId="63D0938D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Internal and external compliance and regulatory guidelines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9705F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Elements and considerations in development of compliance processes</w:t>
            </w:r>
          </w:p>
          <w:p w14:paraId="0C18D8C9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Evolving statutory and regulatory standards</w:t>
            </w:r>
          </w:p>
          <w:p w14:paraId="30415C8E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Application and relevance of external standards to organisation's context</w:t>
            </w:r>
          </w:p>
          <w:p w14:paraId="56887CA4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gap analysis for business and IT operations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7D3D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and key considerations in audit and compliance strategy development</w:t>
            </w:r>
          </w:p>
          <w:p w14:paraId="3F2B68F3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trends, approaches and industry best practices in internal audit and compliance</w:t>
            </w:r>
          </w:p>
          <w:p w14:paraId="7F65F94E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business priorities and external regulations on audit strategy</w:t>
            </w:r>
          </w:p>
          <w:p w14:paraId="061A2D09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Root cause evaluation of non-compliance in business and IT processes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53E63F3" w14:textId="77777777"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CC0FD9" w:rsidRPr="00D84870" w14:paraId="575E452A" w14:textId="77777777" w:rsidTr="009B446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D78578" w14:textId="77777777" w:rsidR="00CC0FD9" w:rsidRPr="00D84870" w:rsidRDefault="00CC0FD9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2127EB77" w14:textId="77777777" w:rsidR="00CC0FD9" w:rsidRPr="00D84870" w:rsidRDefault="00CC0FD9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38107C8" w14:textId="77777777" w:rsidR="00CC0FD9" w:rsidRPr="00D84870" w:rsidRDefault="00CC0FD9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58143C13" w14:textId="77777777" w:rsidR="00CC0FD9" w:rsidRPr="00D84870" w:rsidRDefault="00CC0FD9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B519C7E" w14:textId="77777777" w:rsidR="00CC0FD9" w:rsidRPr="00D84870" w:rsidRDefault="00CC0FD9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4ED3D5B" w14:textId="77777777" w:rsidR="00CC0FD9" w:rsidRPr="00D84870" w:rsidRDefault="00CC0FD9" w:rsidP="00AC1C03">
            <w:pPr>
              <w:rPr>
                <w:rFonts w:ascii="Arial" w:hAnsi="Arial" w:cs="Arial"/>
                <w:b/>
              </w:rPr>
            </w:pPr>
          </w:p>
          <w:p w14:paraId="3BAE23BF" w14:textId="77777777" w:rsidR="00CC0FD9" w:rsidRDefault="00CC0FD9" w:rsidP="00AC1C03">
            <w:pPr>
              <w:rPr>
                <w:rFonts w:ascii="Arial" w:hAnsi="Arial" w:cs="Arial"/>
                <w:b/>
              </w:rPr>
            </w:pPr>
          </w:p>
          <w:p w14:paraId="27D587F4" w14:textId="77777777" w:rsidR="00363299" w:rsidRPr="00363299" w:rsidRDefault="00363299" w:rsidP="00363299">
            <w:pPr>
              <w:rPr>
                <w:rFonts w:ascii="Arial" w:hAnsi="Arial" w:cs="Arial"/>
              </w:rPr>
            </w:pPr>
          </w:p>
          <w:p w14:paraId="73DC1B7A" w14:textId="77777777" w:rsidR="00363299" w:rsidRPr="00363299" w:rsidRDefault="00363299" w:rsidP="00363299">
            <w:pPr>
              <w:rPr>
                <w:rFonts w:ascii="Arial" w:hAnsi="Arial" w:cs="Arial"/>
              </w:rPr>
            </w:pPr>
          </w:p>
          <w:p w14:paraId="3522561F" w14:textId="77777777" w:rsidR="00363299" w:rsidRPr="00363299" w:rsidRDefault="00363299" w:rsidP="00363299">
            <w:pPr>
              <w:rPr>
                <w:rFonts w:ascii="Arial" w:hAnsi="Arial" w:cs="Arial"/>
              </w:rPr>
            </w:pPr>
          </w:p>
          <w:p w14:paraId="4107AAAA" w14:textId="77777777" w:rsidR="00363299" w:rsidRDefault="00363299" w:rsidP="00363299">
            <w:pPr>
              <w:rPr>
                <w:rFonts w:ascii="Arial" w:hAnsi="Arial" w:cs="Arial"/>
                <w:b/>
              </w:rPr>
            </w:pPr>
          </w:p>
          <w:p w14:paraId="37CE35DD" w14:textId="77777777" w:rsidR="00363299" w:rsidRPr="00363299" w:rsidRDefault="00363299" w:rsidP="00363299">
            <w:pPr>
              <w:rPr>
                <w:rFonts w:ascii="Arial" w:hAnsi="Arial" w:cs="Arial"/>
              </w:rPr>
            </w:pPr>
          </w:p>
          <w:p w14:paraId="64756B20" w14:textId="77777777" w:rsidR="00363299" w:rsidRDefault="00363299" w:rsidP="00363299">
            <w:pPr>
              <w:rPr>
                <w:rFonts w:ascii="Arial" w:hAnsi="Arial" w:cs="Arial"/>
                <w:b/>
              </w:rPr>
            </w:pPr>
          </w:p>
          <w:p w14:paraId="3C578CA6" w14:textId="7CF52ABC" w:rsidR="00363299" w:rsidRPr="007555AC" w:rsidRDefault="00363299" w:rsidP="007555AC">
            <w:pPr>
              <w:jc w:val="center"/>
              <w:rPr>
                <w:rFonts w:ascii="Arial" w:hAnsi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5BB85D0" w14:textId="77777777"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09374F" w14:textId="77777777"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B94C3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Conduct audit activities in line with the organisation's compliance processes and guidelines, 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>using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appropriate methodologies and tools </w:t>
            </w:r>
          </w:p>
          <w:p w14:paraId="2DA6C61F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Analyse audit results and highlight identified process gaps or key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instances of non-compliance</w:t>
            </w:r>
          </w:p>
          <w:p w14:paraId="720B5F76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improvement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to existing compliance processes and measures to address major risks</w:t>
            </w:r>
          </w:p>
          <w:p w14:paraId="395A27A8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changes in the performance of audits in alignment with changes in internal compliance standards or external regulatory guidelines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02030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compliance processes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 xml:space="preserve"> in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accord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>ance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>with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organisation's strategy and internal and external guidelines</w:t>
            </w:r>
          </w:p>
          <w:p w14:paraId="49CFA834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Evaluate audit results 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>to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identify reasons for gaps or non-compliance in business and IT operations</w:t>
            </w:r>
          </w:p>
          <w:p w14:paraId="3E74B9C5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Recommend enhancements to compliance processes to strengthen the organisation's internal controls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77D1B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audit and compliance strategy and objectives for the organisation, considering emerging trends, approaches and industry best practices</w:t>
            </w:r>
          </w:p>
          <w:p w14:paraId="7D5733AC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Oversee alignment of audit and compliance strategy with internal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business requirements and priorities as well as external regulations and standards</w:t>
            </w:r>
          </w:p>
          <w:p w14:paraId="15663689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root causes and potential organisational impact or risks of non-compliance so as to prioritise the areas that require further enhancement</w:t>
            </w:r>
          </w:p>
          <w:p w14:paraId="0D46F2B9" w14:textId="77777777"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Endorse enhancements to critical compliance processes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>,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to improve 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 xml:space="preserve">the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robustness of the organisation's internal controls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5DA6B96" w14:textId="77777777"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CC0FD9" w:rsidRPr="00D84870" w14:paraId="14D7F432" w14:textId="77777777" w:rsidTr="00520EA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9036D8" w14:textId="77777777" w:rsidR="00CC0FD9" w:rsidRPr="00D84870" w:rsidRDefault="00CC0FD9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7594ED75" w14:textId="77777777" w:rsidR="00CC0FD9" w:rsidRPr="00D84870" w:rsidRDefault="00CC0FD9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69E68" w14:textId="77777777" w:rsidR="00CC0FD9" w:rsidRPr="00D84870" w:rsidRDefault="00520EA6" w:rsidP="00520EA6">
            <w:pPr>
              <w:spacing w:before="100" w:beforeAutospacing="1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For Data Protection-related programmes, please refer “Guide to Develop Training Courses for Data Protection Officer (DPO)”, Personal Data Protection Commission (PDPC), </w:t>
            </w:r>
            <w:hyperlink r:id="rId11" w:history="1">
              <w:r>
                <w:rPr>
                  <w:rStyle w:val="Hyperlink"/>
                  <w:rFonts w:ascii="Arial" w:hAnsi="Arial" w:cs="Arial"/>
                  <w:color w:val="000000"/>
                </w:rPr>
                <w:t>http://www.pdpc.gov.sg/dp-competency</w:t>
              </w:r>
            </w:hyperlink>
            <w:r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[March 2020]</w:t>
            </w:r>
          </w:p>
        </w:tc>
      </w:tr>
    </w:tbl>
    <w:p w14:paraId="3BBFD1BE" w14:textId="77777777" w:rsidR="006173D7" w:rsidRDefault="006173D7"/>
    <w:sectPr w:rsidR="006173D7" w:rsidSect="00CC0FD9">
      <w:headerReference w:type="default" r:id="rId12"/>
      <w:footerReference w:type="default" r:id="rId13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8920C" w14:textId="77777777" w:rsidR="003A1BCC" w:rsidRDefault="003A1BCC">
      <w:pPr>
        <w:spacing w:after="0" w:line="240" w:lineRule="auto"/>
      </w:pPr>
      <w:r>
        <w:separator/>
      </w:r>
    </w:p>
  </w:endnote>
  <w:endnote w:type="continuationSeparator" w:id="0">
    <w:p w14:paraId="3A0BFF8C" w14:textId="77777777" w:rsidR="003A1BCC" w:rsidRDefault="003A1BCC">
      <w:pPr>
        <w:spacing w:after="0" w:line="240" w:lineRule="auto"/>
      </w:pPr>
      <w:r>
        <w:continuationSeparator/>
      </w:r>
    </w:p>
  </w:endnote>
  <w:endnote w:type="continuationNotice" w:id="1">
    <w:p w14:paraId="2BD71CDB" w14:textId="77777777" w:rsidR="003A1BCC" w:rsidRDefault="003A1B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671F" w14:textId="77777777" w:rsidR="00363299" w:rsidRDefault="00363299" w:rsidP="00363299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6012DDD0" w14:textId="47FEE348" w:rsidR="00363299" w:rsidRDefault="00363299" w:rsidP="00363299">
    <w:pPr>
      <w:pStyle w:val="Footer"/>
    </w:pPr>
    <w:r>
      <w:t>Effective Date: March 2022, Version 1.0</w:t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2</w:t>
      </w:r>
    </w:fldSimple>
  </w:p>
  <w:p w14:paraId="4ED44E53" w14:textId="77777777" w:rsidR="00363299" w:rsidRDefault="00363299" w:rsidP="00363299">
    <w:pPr>
      <w:pStyle w:val="Footer"/>
    </w:pPr>
  </w:p>
  <w:p w14:paraId="41CDB738" w14:textId="77777777" w:rsidR="00363299" w:rsidRDefault="00363299" w:rsidP="00363299">
    <w:pPr>
      <w:pStyle w:val="Footer"/>
    </w:pPr>
  </w:p>
  <w:p w14:paraId="6CAA5466" w14:textId="77777777" w:rsidR="00AE7701" w:rsidRPr="00363299" w:rsidRDefault="00A11F48" w:rsidP="00363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59427" w14:textId="77777777" w:rsidR="003A1BCC" w:rsidRDefault="003A1BCC">
      <w:pPr>
        <w:spacing w:after="0" w:line="240" w:lineRule="auto"/>
      </w:pPr>
      <w:r>
        <w:separator/>
      </w:r>
    </w:p>
  </w:footnote>
  <w:footnote w:type="continuationSeparator" w:id="0">
    <w:p w14:paraId="1F857ACB" w14:textId="77777777" w:rsidR="003A1BCC" w:rsidRDefault="003A1BCC">
      <w:pPr>
        <w:spacing w:after="0" w:line="240" w:lineRule="auto"/>
      </w:pPr>
      <w:r>
        <w:continuationSeparator/>
      </w:r>
    </w:p>
  </w:footnote>
  <w:footnote w:type="continuationNotice" w:id="1">
    <w:p w14:paraId="329159DC" w14:textId="77777777" w:rsidR="003A1BCC" w:rsidRDefault="003A1B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BDC54" w14:textId="77777777" w:rsidR="00421575" w:rsidRDefault="00E011C3" w:rsidP="00421575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76E896EE" wp14:editId="53F3120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803D42" w14:textId="77777777" w:rsidR="00AE7701" w:rsidRPr="006B04D1" w:rsidRDefault="00CC0FD9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24BAF667" w14:textId="77777777" w:rsidR="00AE7701" w:rsidRPr="006B04D1" w:rsidRDefault="00CC0FD9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338B96C6" w14:textId="77777777" w:rsidR="00AE7701" w:rsidRDefault="00A11F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FD9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61B8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3299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1BCC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21575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0EA6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815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580D"/>
    <w:rsid w:val="0071645B"/>
    <w:rsid w:val="00716C1C"/>
    <w:rsid w:val="00720E77"/>
    <w:rsid w:val="00723387"/>
    <w:rsid w:val="00734581"/>
    <w:rsid w:val="00750FCD"/>
    <w:rsid w:val="007555AC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D6D6C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C780E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4622B"/>
    <w:rsid w:val="00950AD0"/>
    <w:rsid w:val="00961A4C"/>
    <w:rsid w:val="0096275F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4466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100C1"/>
    <w:rsid w:val="00A11F48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6AF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2977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3652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24E2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0555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1E36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0FD9"/>
    <w:rsid w:val="00CC3438"/>
    <w:rsid w:val="00CC5DBC"/>
    <w:rsid w:val="00CC6104"/>
    <w:rsid w:val="00CC6E71"/>
    <w:rsid w:val="00CD0C77"/>
    <w:rsid w:val="00CD0CD5"/>
    <w:rsid w:val="00CE0E2B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776B1"/>
    <w:rsid w:val="00D82C28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D94"/>
    <w:rsid w:val="00DF4FB0"/>
    <w:rsid w:val="00E011C3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4CBE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C1461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0EEE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67D8DFB"/>
  <w15:docId w15:val="{D8246056-B29E-4899-A750-65B8471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FD9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CC0FD9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CC0FD9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CC0F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CC0FD9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CC0FD9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CC0FD9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CC0FD9"/>
    <w:rPr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520EA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6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dpc.gov.sg/dp-competency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SGP36807-1409709588-1729</_dlc_DocId>
    <_dlc_DocIdUrl xmlns="c6022d2b-6d30-41f5-924d-8b6c955a36d8">
      <Url>https://eyapc.sharepoint.com/sites/eyimdSGP-0034157-MC/_layouts/15/DocIdRedir.aspx?ID=SGP36807-1409709588-1729</Url>
      <Description>SGP36807-1409709588-1729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2B186-9B38-489D-9C00-A60E265AF0DF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2.xml><?xml version="1.0" encoding="utf-8"?>
<ds:datastoreItem xmlns:ds="http://schemas.openxmlformats.org/officeDocument/2006/customXml" ds:itemID="{87FA1C49-BCE0-43F7-94C4-545BD3799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38FE7A-BC76-4099-AECA-011F27964A3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0E5D3E9-CE4A-4089-B57E-53AD10D7C4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Raiyan Bin Musa</cp:lastModifiedBy>
  <cp:revision>4</cp:revision>
  <dcterms:created xsi:type="dcterms:W3CDTF">2022-03-01T17:28:00Z</dcterms:created>
  <dcterms:modified xsi:type="dcterms:W3CDTF">2022-03-01T17:40:00Z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0e693cd9f8004012b9252a202a3ab4f0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2020-02-28T05:22:54.1510600Z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14e672dc-0efe-4457-82e2-285818237274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2020-02-28T05:22:54.1510600Z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14e672dc-0efe-4457-82e2-285818237274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ContentTypeId">
    <vt:lpwstr>0x010100A5B435146BFC7043A03E386EFBB016F200230A3F0CBE9246D398B542FCCC66677800554B1BC2F1653C4AB3F0A19AE55BD002</vt:lpwstr>
  </property>
  <property fmtid="{D5CDD505-2E9C-101B-9397-08002B2CF9AE}" pid="22" name="Jurisdiction">
    <vt:lpwstr>1;#Singapore|69241580-8e65-4360-baff-f70e85d701eb</vt:lpwstr>
  </property>
  <property fmtid="{D5CDD505-2E9C-101B-9397-08002B2CF9AE}" pid="23" name="ContentLanguage">
    <vt:lpwstr>3;#English|556a818d-2fa5-4ece-a7c0-2ca1d2dc5c77</vt:lpwstr>
  </property>
  <property fmtid="{D5CDD505-2E9C-101B-9397-08002B2CF9AE}" pid="24" name="_dlc_DocIdItemGuid">
    <vt:lpwstr>00fc8960-4b98-4f81-874e-007633ab5d37</vt:lpwstr>
  </property>
  <property fmtid="{D5CDD505-2E9C-101B-9397-08002B2CF9AE}" pid="25" name="TaxServiceLine">
    <vt:lpwstr>2;#People Advisory Services - PAS|d481acd3-9bbb-4e4a-bf33-8d2afc28bcd3</vt:lpwstr>
  </property>
</Properties>
</file>