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3021"/>
        <w:gridCol w:w="3021"/>
        <w:gridCol w:w="3024"/>
        <w:gridCol w:w="3024"/>
        <w:gridCol w:w="3024"/>
        <w:gridCol w:w="3022"/>
      </w:tblGrid>
      <w:tr w:rsidR="00394620" w:rsidRPr="00D84870" w:rsidTr="00A47F1E"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394620" w:rsidRPr="00D84870" w:rsidRDefault="00394620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394620" w:rsidRPr="00D84870" w:rsidRDefault="00394620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394620" w:rsidRPr="00D84870" w:rsidRDefault="00394620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Sales and Marketing</w:t>
            </w:r>
          </w:p>
        </w:tc>
      </w:tr>
      <w:tr w:rsidR="00934C04" w:rsidRPr="00D84870" w:rsidTr="00A47F1E">
        <w:trPr>
          <w:trHeight w:val="533"/>
        </w:trPr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:rsidR="00934C04" w:rsidRPr="00D84870" w:rsidRDefault="00934C04" w:rsidP="00934C04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A47F1E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:rsidR="00934C04" w:rsidRPr="00010648" w:rsidRDefault="00934C04" w:rsidP="00F21F92">
            <w:pPr>
              <w:spacing w:before="120" w:after="24"/>
              <w:rPr>
                <w:rFonts w:ascii="Arial" w:hAnsi="Arial" w:cs="Arial"/>
                <w:noProof/>
              </w:rPr>
            </w:pPr>
            <w:r w:rsidRPr="00010648">
              <w:rPr>
                <w:rFonts w:ascii="Arial" w:hAnsi="Arial" w:cs="Arial"/>
                <w:noProof/>
              </w:rPr>
              <w:t>Content Management</w:t>
            </w:r>
          </w:p>
        </w:tc>
      </w:tr>
      <w:tr w:rsidR="00934C04" w:rsidRPr="00D84870" w:rsidTr="00A47F1E"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:rsidR="00934C04" w:rsidRPr="00D84870" w:rsidRDefault="00934C04" w:rsidP="00934C04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934C04" w:rsidRPr="00D84870" w:rsidRDefault="00934C04" w:rsidP="00934C04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:rsidR="00934C04" w:rsidRPr="00010648" w:rsidRDefault="00934C04" w:rsidP="00934C04">
            <w:pPr>
              <w:spacing w:before="120" w:after="24"/>
              <w:rPr>
                <w:rFonts w:ascii="Arial" w:hAnsi="Arial" w:cs="Arial"/>
                <w:noProof/>
              </w:rPr>
            </w:pPr>
            <w:r w:rsidRPr="00010648">
              <w:rPr>
                <w:rFonts w:ascii="Arial" w:hAnsi="Arial" w:cs="Arial"/>
                <w:noProof/>
              </w:rPr>
              <w:t>Create, curate and manage the organisation's web assets and content using appropriate systems and platforms to engage prospects and customers on the organisation's value propositions</w:t>
            </w:r>
          </w:p>
        </w:tc>
      </w:tr>
      <w:tr w:rsidR="00394620" w:rsidRPr="00D84870" w:rsidTr="00A47F1E">
        <w:tc>
          <w:tcPr>
            <w:tcW w:w="27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4620" w:rsidRPr="00D84870" w:rsidRDefault="00394620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620" w:rsidRPr="00D84870" w:rsidRDefault="0039462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620" w:rsidRPr="00D84870" w:rsidRDefault="0039462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620" w:rsidRPr="00D84870" w:rsidRDefault="0039462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620" w:rsidRPr="00D84870" w:rsidRDefault="0039462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620" w:rsidRPr="00D84870" w:rsidRDefault="0039462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620" w:rsidRPr="00D84870" w:rsidRDefault="0039462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394620" w:rsidRPr="00D84870" w:rsidTr="00A47F1E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94620" w:rsidRPr="00D84870" w:rsidRDefault="00394620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94620" w:rsidRPr="00D84870" w:rsidRDefault="0039462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620" w:rsidRPr="00A47F1E" w:rsidRDefault="00A47F1E" w:rsidP="00AC1C0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ICT-SNM-2026-1.1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620" w:rsidRPr="00A47F1E" w:rsidRDefault="00A47F1E" w:rsidP="00550B97">
            <w:pPr>
              <w:jc w:val="center"/>
              <w:rPr>
                <w:rFonts w:ascii="Arial" w:hAnsi="Arial" w:cs="Arial"/>
                <w:b/>
              </w:rPr>
            </w:pPr>
            <w:r w:rsidRPr="00A47F1E">
              <w:rPr>
                <w:rFonts w:ascii="Arial" w:hAnsi="Arial" w:cs="Arial"/>
                <w:b/>
              </w:rPr>
              <w:t>ICT-SNM-3026-1.1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620" w:rsidRPr="00A47F1E" w:rsidRDefault="00A47F1E" w:rsidP="00AC1C03">
            <w:pPr>
              <w:jc w:val="center"/>
              <w:rPr>
                <w:rFonts w:ascii="Arial" w:hAnsi="Arial" w:cs="Arial"/>
                <w:b/>
              </w:rPr>
            </w:pPr>
            <w:r w:rsidRPr="00A47F1E">
              <w:rPr>
                <w:rFonts w:ascii="Arial" w:hAnsi="Arial" w:cs="Arial"/>
                <w:b/>
              </w:rPr>
              <w:t>ICT-SNM-4026-1.1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620" w:rsidRPr="00A47F1E" w:rsidRDefault="00A47F1E" w:rsidP="00550B97">
            <w:pPr>
              <w:jc w:val="center"/>
              <w:rPr>
                <w:rFonts w:ascii="Arial" w:hAnsi="Arial" w:cs="Arial"/>
                <w:b/>
              </w:rPr>
            </w:pPr>
            <w:r w:rsidRPr="00A47F1E">
              <w:rPr>
                <w:rFonts w:ascii="Arial" w:hAnsi="Arial" w:cs="Arial"/>
                <w:b/>
              </w:rPr>
              <w:t>ICT-SNM-5026-1.1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94620" w:rsidRPr="00A47F1E" w:rsidRDefault="00394620" w:rsidP="00AC1C0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34C04" w:rsidRPr="00D84870" w:rsidTr="00A47F1E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34C04" w:rsidRPr="00D84870" w:rsidRDefault="00934C04" w:rsidP="00934C04">
            <w:pPr>
              <w:rPr>
                <w:rFonts w:ascii="Arial" w:hAnsi="Arial" w:cs="Arial"/>
                <w:i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34C04" w:rsidRPr="00D84870" w:rsidRDefault="00934C04" w:rsidP="00934C04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C04" w:rsidRPr="00010648" w:rsidRDefault="00934C04" w:rsidP="00A47F1E">
            <w:pPr>
              <w:spacing w:after="24" w:line="276" w:lineRule="auto"/>
              <w:rPr>
                <w:rFonts w:ascii="Arial" w:hAnsi="Arial" w:cs="Arial"/>
              </w:rPr>
            </w:pPr>
            <w:r w:rsidRPr="00010648">
              <w:rPr>
                <w:rFonts w:ascii="Arial" w:hAnsi="Arial" w:cs="Arial"/>
              </w:rPr>
              <w:t>Assist in the maintenance and update of content management systems</w:t>
            </w:r>
            <w:r>
              <w:rPr>
                <w:rFonts w:ascii="Arial" w:hAnsi="Arial" w:cs="Arial"/>
              </w:rPr>
              <w:t xml:space="preserve"> and</w:t>
            </w:r>
            <w:r w:rsidRPr="0001064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</w:t>
            </w:r>
            <w:r w:rsidRPr="00010648">
              <w:rPr>
                <w:rFonts w:ascii="Arial" w:hAnsi="Arial" w:cs="Arial"/>
              </w:rPr>
              <w:t xml:space="preserve">articipate in cross functional efforts to prepare relevant content to be posted and updated 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C04" w:rsidRPr="00010648" w:rsidRDefault="00934C04" w:rsidP="00A47F1E">
            <w:pPr>
              <w:spacing w:after="24" w:line="276" w:lineRule="auto"/>
              <w:rPr>
                <w:rFonts w:ascii="Arial" w:hAnsi="Arial" w:cs="Arial"/>
              </w:rPr>
            </w:pPr>
            <w:r w:rsidRPr="00010648">
              <w:rPr>
                <w:rFonts w:ascii="Arial" w:hAnsi="Arial" w:cs="Arial"/>
              </w:rPr>
              <w:t>Execute content managemen</w:t>
            </w:r>
            <w:bookmarkStart w:id="0" w:name="_GoBack"/>
            <w:r w:rsidRPr="00010648">
              <w:rPr>
                <w:rFonts w:ascii="Arial" w:hAnsi="Arial" w:cs="Arial"/>
              </w:rPr>
              <w:t>t</w:t>
            </w:r>
            <w:bookmarkEnd w:id="0"/>
            <w:r w:rsidRPr="00010648">
              <w:rPr>
                <w:rFonts w:ascii="Arial" w:hAnsi="Arial" w:cs="Arial"/>
              </w:rPr>
              <w:t xml:space="preserve"> policies and guidelines on content management</w:t>
            </w:r>
            <w:r>
              <w:rPr>
                <w:rFonts w:ascii="Arial" w:hAnsi="Arial" w:cs="Arial"/>
              </w:rPr>
              <w:t xml:space="preserve"> and</w:t>
            </w:r>
            <w:r w:rsidRPr="00010648">
              <w:rPr>
                <w:rFonts w:ascii="Arial" w:hAnsi="Arial" w:cs="Arial"/>
              </w:rPr>
              <w:t xml:space="preserve"> system maintenance,</w:t>
            </w:r>
            <w:r>
              <w:rPr>
                <w:rFonts w:ascii="Arial" w:hAnsi="Arial" w:cs="Arial"/>
              </w:rPr>
              <w:t xml:space="preserve"> update, refinement and review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C04" w:rsidRPr="00010648" w:rsidRDefault="00934C04" w:rsidP="00A47F1E">
            <w:pPr>
              <w:spacing w:after="24" w:line="276" w:lineRule="auto"/>
              <w:rPr>
                <w:rFonts w:ascii="Arial" w:hAnsi="Arial" w:cs="Arial"/>
              </w:rPr>
            </w:pPr>
            <w:r w:rsidRPr="00010648">
              <w:rPr>
                <w:rFonts w:ascii="Arial" w:hAnsi="Arial" w:cs="Arial"/>
              </w:rPr>
              <w:t>Monitor adherence to content management policies</w:t>
            </w:r>
            <w:r>
              <w:rPr>
                <w:rFonts w:ascii="Arial" w:hAnsi="Arial" w:cs="Arial"/>
              </w:rPr>
              <w:t xml:space="preserve"> and</w:t>
            </w:r>
            <w:r w:rsidRPr="00010648">
              <w:rPr>
                <w:rFonts w:ascii="Arial" w:hAnsi="Arial" w:cs="Arial"/>
              </w:rPr>
              <w:t xml:space="preserve"> guidelines</w:t>
            </w:r>
            <w:r>
              <w:rPr>
                <w:rFonts w:ascii="Arial" w:hAnsi="Arial" w:cs="Arial"/>
              </w:rPr>
              <w:t>, a</w:t>
            </w:r>
            <w:r w:rsidRPr="00010648">
              <w:rPr>
                <w:rFonts w:ascii="Arial" w:hAnsi="Arial" w:cs="Arial"/>
              </w:rPr>
              <w:t>ddress issues escalated on content management systems to ensure smooth running</w:t>
            </w:r>
            <w:r>
              <w:rPr>
                <w:rFonts w:ascii="Arial" w:hAnsi="Arial" w:cs="Arial"/>
              </w:rPr>
              <w:t xml:space="preserve"> and</w:t>
            </w:r>
            <w:r w:rsidRPr="0001064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</w:t>
            </w:r>
            <w:r w:rsidRPr="00010648">
              <w:rPr>
                <w:rFonts w:ascii="Arial" w:hAnsi="Arial" w:cs="Arial"/>
              </w:rPr>
              <w:t>evelop metrics to measure performance of content management systems in achieving business goals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C04" w:rsidRPr="00010648" w:rsidRDefault="00934C04" w:rsidP="00A47F1E">
            <w:pPr>
              <w:spacing w:after="24" w:line="276" w:lineRule="auto"/>
              <w:rPr>
                <w:rFonts w:ascii="Arial" w:hAnsi="Arial" w:cs="Arial"/>
              </w:rPr>
            </w:pPr>
            <w:r w:rsidRPr="00010648">
              <w:rPr>
                <w:rFonts w:ascii="Arial" w:hAnsi="Arial" w:cs="Arial"/>
              </w:rPr>
              <w:t>Formulate suite of policies to govern the creation and curation of web content</w:t>
            </w:r>
            <w:r>
              <w:rPr>
                <w:rFonts w:ascii="Arial" w:hAnsi="Arial" w:cs="Arial"/>
              </w:rPr>
              <w:t>,  s</w:t>
            </w:r>
            <w:r w:rsidRPr="00010648">
              <w:rPr>
                <w:rFonts w:ascii="Arial" w:hAnsi="Arial" w:cs="Arial"/>
              </w:rPr>
              <w:t>can the horizon for emerging system capabilities in the area of web content management and advise on the applicability of such offerings in answering the organisation's needs in a cost</w:t>
            </w:r>
            <w:r>
              <w:rPr>
                <w:rFonts w:ascii="Arial" w:hAnsi="Arial" w:cs="Arial"/>
              </w:rPr>
              <w:t>-</w:t>
            </w:r>
            <w:r w:rsidRPr="00010648">
              <w:rPr>
                <w:rFonts w:ascii="Arial" w:hAnsi="Arial" w:cs="Arial"/>
              </w:rPr>
              <w:t>appropriate way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34C04" w:rsidRPr="00D84870" w:rsidRDefault="00934C04" w:rsidP="00934C04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934C04" w:rsidRPr="00D84870" w:rsidTr="00A47F1E"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34C04" w:rsidRPr="00D84870" w:rsidRDefault="00934C04" w:rsidP="00934C04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:rsidR="00934C04" w:rsidRPr="00D84870" w:rsidRDefault="00934C04" w:rsidP="00934C04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934C04" w:rsidRDefault="00934C04" w:rsidP="00934C04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934C04" w:rsidRPr="00BF4358" w:rsidRDefault="00934C04" w:rsidP="00934C04"/>
          <w:p w:rsidR="00934C04" w:rsidRPr="00BF4358" w:rsidRDefault="00934C04" w:rsidP="00934C04"/>
          <w:p w:rsidR="00934C04" w:rsidRPr="00BF4358" w:rsidRDefault="00934C04" w:rsidP="00934C04"/>
          <w:p w:rsidR="00934C04" w:rsidRPr="00BF4358" w:rsidRDefault="00934C04" w:rsidP="00934C04"/>
          <w:p w:rsidR="00934C04" w:rsidRPr="00BF4358" w:rsidRDefault="00934C04" w:rsidP="00934C04"/>
          <w:p w:rsidR="00934C04" w:rsidRPr="00BF4358" w:rsidRDefault="00934C04" w:rsidP="00934C04"/>
          <w:p w:rsidR="00934C04" w:rsidRPr="00BF4358" w:rsidRDefault="00934C04" w:rsidP="00934C04"/>
          <w:p w:rsidR="00934C04" w:rsidRPr="00BF4358" w:rsidRDefault="00934C04" w:rsidP="00934C04"/>
          <w:p w:rsidR="00934C04" w:rsidRPr="00BF4358" w:rsidRDefault="00934C04" w:rsidP="00934C04"/>
          <w:p w:rsidR="00934C04" w:rsidRPr="00BF4358" w:rsidRDefault="00934C04" w:rsidP="00934C04"/>
          <w:p w:rsidR="00934C04" w:rsidRPr="00BF4358" w:rsidRDefault="00934C04" w:rsidP="00934C04"/>
          <w:p w:rsidR="00934C04" w:rsidRPr="00BF4358" w:rsidRDefault="00934C04" w:rsidP="00934C04"/>
          <w:p w:rsidR="00934C04" w:rsidRPr="00BF4358" w:rsidRDefault="00934C04" w:rsidP="00934C04"/>
          <w:p w:rsidR="00934C04" w:rsidRPr="00BF4358" w:rsidRDefault="00934C04" w:rsidP="00934C04"/>
          <w:p w:rsidR="00934C04" w:rsidRPr="00BF4358" w:rsidRDefault="00934C04" w:rsidP="00934C04"/>
          <w:p w:rsidR="00934C04" w:rsidRDefault="00934C04" w:rsidP="00934C04"/>
          <w:p w:rsidR="00934C04" w:rsidRPr="00BF4358" w:rsidRDefault="00934C04" w:rsidP="00934C04"/>
          <w:p w:rsidR="00934C04" w:rsidRPr="00BF4358" w:rsidRDefault="00934C04" w:rsidP="00934C04"/>
          <w:p w:rsidR="00934C04" w:rsidRPr="00BF4358" w:rsidRDefault="00934C04" w:rsidP="00934C04"/>
          <w:p w:rsidR="00934C04" w:rsidRPr="00BF4358" w:rsidRDefault="00934C04" w:rsidP="00934C04"/>
          <w:p w:rsidR="00934C04" w:rsidRPr="00BF4358" w:rsidRDefault="00934C04" w:rsidP="00934C04"/>
          <w:p w:rsidR="00934C04" w:rsidRPr="00BF4358" w:rsidRDefault="00934C04" w:rsidP="00934C04"/>
          <w:p w:rsidR="00934C04" w:rsidRDefault="00934C04" w:rsidP="00934C04"/>
          <w:p w:rsidR="00934C04" w:rsidRPr="00BF4358" w:rsidRDefault="00934C04" w:rsidP="00934C04"/>
          <w:p w:rsidR="00934C04" w:rsidRPr="00BF4358" w:rsidRDefault="00934C04" w:rsidP="00934C04"/>
          <w:p w:rsidR="00934C04" w:rsidRPr="00BF4358" w:rsidRDefault="00934C04" w:rsidP="00934C04"/>
          <w:p w:rsidR="00934C04" w:rsidRDefault="00934C04" w:rsidP="00934C04"/>
          <w:p w:rsidR="00934C04" w:rsidRDefault="00934C04" w:rsidP="00934C04"/>
          <w:p w:rsidR="00934C04" w:rsidRPr="00BF4358" w:rsidRDefault="00934C04" w:rsidP="00934C04">
            <w:pPr>
              <w:tabs>
                <w:tab w:val="left" w:pos="1860"/>
              </w:tabs>
            </w:pPr>
            <w:r>
              <w:tab/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34C04" w:rsidRPr="00D84870" w:rsidRDefault="00934C04" w:rsidP="00934C04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Content management policies, guidelines and permissions on content management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Content that can be updated and posted via content management systems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Routine issues related to content management systems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Web content for deployment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Organisation's web properties and assets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Creation and curation of web content guidelines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Web content and platform management systems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Types of performance metrics of content management systems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lastRenderedPageBreak/>
              <w:t>Customer and visitor experience on web properties and assets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Types of plug-ins to manage the organisation's web properties and assets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lastRenderedPageBreak/>
              <w:t>Content management policies, guidelines and permissions on content management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Web content for deployment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Organisation's web properties and assets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Creation and curation of web content guidelines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Web content and platform management systems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Types of performance metrics of content management systems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Customer and visitor experience on web properties and assets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Types of market offerings on content management systems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 xml:space="preserve">Types of plug-ins to manage the </w:t>
            </w:r>
            <w:r w:rsidRPr="00010648">
              <w:rPr>
                <w:rFonts w:ascii="Arial" w:hAnsi="Arial" w:cs="Arial"/>
                <w:sz w:val="22"/>
                <w:szCs w:val="22"/>
              </w:rPr>
              <w:lastRenderedPageBreak/>
              <w:t>organisation's web properties and assets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lastRenderedPageBreak/>
              <w:t>Content management policies, guidelines and permissions on content management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Web content for deployment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Organisation's web properties and assets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Creation and curation of web content guidelines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Web content and platform management systems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Types of performance metrics of content management systems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Criteria for evaluating metrics to measure performance of content management systems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Overall organisational content management strateg</w:t>
            </w:r>
            <w:r>
              <w:rPr>
                <w:rFonts w:ascii="Arial" w:hAnsi="Arial" w:cs="Arial"/>
                <w:sz w:val="22"/>
                <w:szCs w:val="22"/>
              </w:rPr>
              <w:t>ies</w:t>
            </w:r>
            <w:r w:rsidRPr="0001064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Policies on web content creation and curation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Web content for deployment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Organisation's web properties and assets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 xml:space="preserve">Factors for evaluating the adoption of content management systems 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Creation and curation of web content guidelines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Web content and platform management systems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Application of emerging system capabilities in web content management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Criteria for evaluating web content and platforms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34C04" w:rsidRPr="00D84870" w:rsidRDefault="00934C04" w:rsidP="00934C04">
            <w:pPr>
              <w:pStyle w:val="ListParagraph"/>
              <w:spacing w:before="100" w:beforeAutospacing="1" w:after="24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934C04" w:rsidRPr="00D84870" w:rsidTr="00A47F1E"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34C04" w:rsidRPr="00D84870" w:rsidRDefault="00934C04" w:rsidP="00934C04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:rsidR="00934C04" w:rsidRPr="00D84870" w:rsidRDefault="00934C04" w:rsidP="00934C04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934C04" w:rsidRPr="00D84870" w:rsidRDefault="00934C04" w:rsidP="00934C04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934C04" w:rsidRPr="00D84870" w:rsidRDefault="00934C04" w:rsidP="00934C04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934C04" w:rsidRPr="00D84870" w:rsidRDefault="00934C04" w:rsidP="00934C04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934C04" w:rsidRPr="00D84870" w:rsidRDefault="00934C04" w:rsidP="00934C04">
            <w:pPr>
              <w:rPr>
                <w:rFonts w:ascii="Arial" w:hAnsi="Arial" w:cs="Arial"/>
                <w:b/>
              </w:rPr>
            </w:pPr>
          </w:p>
          <w:p w:rsidR="00934C04" w:rsidRPr="00D84870" w:rsidRDefault="00934C04" w:rsidP="00934C04">
            <w:pPr>
              <w:rPr>
                <w:rFonts w:ascii="Arial" w:hAnsi="Arial" w:cs="Arial"/>
                <w:b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34C04" w:rsidRPr="00D84870" w:rsidRDefault="00934C04" w:rsidP="00934C04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Prepare relevant content to be posted and updated via content management systems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Maintain and update content management systems regularly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Address routine issues in terms of content management systems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Monitor performance of content management systems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Surface issues relating to customer and visitor experience on web properties and assets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Prepare reports on metrics to measure performance of content management systems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Implement content management policies, guidelines and permissions on content management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010648">
              <w:rPr>
                <w:rFonts w:ascii="Arial" w:hAnsi="Arial" w:cs="Arial"/>
                <w:sz w:val="22"/>
                <w:szCs w:val="22"/>
              </w:rPr>
              <w:t>ost and updat</w:t>
            </w: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010648">
              <w:rPr>
                <w:rFonts w:ascii="Arial" w:hAnsi="Arial" w:cs="Arial"/>
                <w:sz w:val="22"/>
                <w:szCs w:val="22"/>
              </w:rPr>
              <w:t xml:space="preserve"> content on content management systems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Maintain web properties and assets to uphold standards on user experience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Maintain awareness of market offerings on content management systems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 xml:space="preserve">Report on metrics to measure performance of content management systems 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Recommend the adoption of appropriate plug-ins to manage and maintain the organisation's web properties and assets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Generate ideas to improve customer and visitor experience on web properties and assets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Monitor adherence to content management policies, guidelines and permissions on content management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Develop and review metrics to measure performance of content management systems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Recommend areas for improvements f</w:t>
            </w:r>
            <w:r w:rsidR="00070AC4">
              <w:rPr>
                <w:rFonts w:ascii="Arial" w:hAnsi="Arial" w:cs="Arial"/>
                <w:sz w:val="22"/>
                <w:szCs w:val="22"/>
              </w:rPr>
              <w:t>or a better customer experience</w:t>
            </w:r>
            <w:r w:rsidRPr="00010648">
              <w:rPr>
                <w:rFonts w:ascii="Arial" w:hAnsi="Arial" w:cs="Arial"/>
                <w:sz w:val="22"/>
                <w:szCs w:val="22"/>
              </w:rPr>
              <w:t xml:space="preserve"> in terms of organisation's web properties and assets 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 xml:space="preserve">Ensure smooth maintenance and consistent updates of content management systems 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 xml:space="preserve">Highlight and resolve issues related to content management systems 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Edit and curate web content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Translate overall content management strategy into policies on web content creation and curation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Determine web content for deployment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 xml:space="preserve">Review and evaluate the adoption of content management systems in terms of organisation's web properties and assets 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Lead and direct the creation and curation of web content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Identify emerging system capabilities in web content management and determine the applicability of such capabilities</w:t>
            </w:r>
          </w:p>
          <w:p w:rsidR="00934C04" w:rsidRPr="00010648" w:rsidRDefault="00934C04" w:rsidP="00A47F1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Review and evaluate web content and platforms from the customer experience point-of-view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34C04" w:rsidRPr="00D84870" w:rsidRDefault="00934C04" w:rsidP="00934C04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</w:tr>
      <w:tr w:rsidR="00394620" w:rsidRPr="00D84870" w:rsidTr="00A47F1E"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4620" w:rsidRPr="00D84870" w:rsidRDefault="00394620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394620" w:rsidRPr="00D84870" w:rsidRDefault="00394620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94620" w:rsidRPr="00D84870" w:rsidRDefault="00394620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394620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164" w:rsidRDefault="00A84164">
      <w:pPr>
        <w:spacing w:after="0" w:line="240" w:lineRule="auto"/>
      </w:pPr>
      <w:r>
        <w:separator/>
      </w:r>
    </w:p>
  </w:endnote>
  <w:endnote w:type="continuationSeparator" w:id="0">
    <w:p w:rsidR="00A84164" w:rsidRDefault="00A84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B97" w:rsidRDefault="00FA0BFD" w:rsidP="00550B97">
    <w:pPr>
      <w:pStyle w:val="Footer"/>
    </w:pPr>
    <w:r>
      <w:t>©SkillsFuture Singapore and Infocomm Media Development Authority</w:t>
    </w:r>
  </w:p>
  <w:p w:rsidR="00AE7701" w:rsidRDefault="00550B97" w:rsidP="00550B97">
    <w:pPr>
      <w:pStyle w:val="Footer"/>
    </w:pPr>
    <w:r>
      <w:t xml:space="preserve">Effective Date: </w:t>
    </w:r>
    <w:r w:rsidR="00BF4358">
      <w:t>January</w:t>
    </w:r>
    <w:r>
      <w:t xml:space="preserve"> 20</w:t>
    </w:r>
    <w:r w:rsidR="00AE319B">
      <w:t>20, Version 1</w:t>
    </w:r>
    <w:r>
      <w:t>.1</w:t>
    </w:r>
    <w:r w:rsidR="00394620">
      <w:tab/>
    </w:r>
    <w:r w:rsidR="00394620">
      <w:tab/>
      <w:t xml:space="preserve">Page </w:t>
    </w:r>
    <w:r w:rsidR="00394620">
      <w:fldChar w:fldCharType="begin"/>
    </w:r>
    <w:r w:rsidR="00394620">
      <w:instrText xml:space="preserve"> PAGE   \* MERGEFORMAT </w:instrText>
    </w:r>
    <w:r w:rsidR="00394620">
      <w:fldChar w:fldCharType="separate"/>
    </w:r>
    <w:r w:rsidR="00A47F1E">
      <w:rPr>
        <w:noProof/>
      </w:rPr>
      <w:t>2</w:t>
    </w:r>
    <w:r w:rsidR="00394620">
      <w:fldChar w:fldCharType="end"/>
    </w:r>
    <w:r w:rsidR="00394620">
      <w:t xml:space="preserve"> of </w:t>
    </w:r>
    <w:r w:rsidR="00A84164">
      <w:fldChar w:fldCharType="begin"/>
    </w:r>
    <w:r w:rsidR="00A84164">
      <w:instrText xml:space="preserve"> NUMPAGES   \* MERGEFORMAT </w:instrText>
    </w:r>
    <w:r w:rsidR="00A84164">
      <w:fldChar w:fldCharType="separate"/>
    </w:r>
    <w:r w:rsidR="00A47F1E">
      <w:rPr>
        <w:noProof/>
      </w:rPr>
      <w:t>2</w:t>
    </w:r>
    <w:r w:rsidR="00A84164">
      <w:rPr>
        <w:noProof/>
      </w:rPr>
      <w:fldChar w:fldCharType="end"/>
    </w:r>
  </w:p>
  <w:p w:rsidR="00AE7701" w:rsidRDefault="00A841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164" w:rsidRDefault="00A84164">
      <w:pPr>
        <w:spacing w:after="0" w:line="240" w:lineRule="auto"/>
      </w:pPr>
      <w:r>
        <w:separator/>
      </w:r>
    </w:p>
  </w:footnote>
  <w:footnote w:type="continuationSeparator" w:id="0">
    <w:p w:rsidR="00A84164" w:rsidRDefault="00A84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B97" w:rsidRDefault="00FA0BFD" w:rsidP="00550B97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5F6C140C" wp14:editId="504A0446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394620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394620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A841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244E3"/>
    <w:multiLevelType w:val="hybridMultilevel"/>
    <w:tmpl w:val="08FAC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20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0AC4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36408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2EAD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620"/>
    <w:rsid w:val="00394E14"/>
    <w:rsid w:val="003A186A"/>
    <w:rsid w:val="003A2089"/>
    <w:rsid w:val="003A25AF"/>
    <w:rsid w:val="003A3770"/>
    <w:rsid w:val="003A7B5D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4F2259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0B97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4AC0"/>
    <w:rsid w:val="0060723F"/>
    <w:rsid w:val="00607892"/>
    <w:rsid w:val="00613E72"/>
    <w:rsid w:val="00614AC5"/>
    <w:rsid w:val="006173D7"/>
    <w:rsid w:val="00617C3D"/>
    <w:rsid w:val="00624248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53A0D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1994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0E5C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E5FA8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4C04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47F1E"/>
    <w:rsid w:val="00A51299"/>
    <w:rsid w:val="00A52E94"/>
    <w:rsid w:val="00A5414D"/>
    <w:rsid w:val="00A65348"/>
    <w:rsid w:val="00A71CF2"/>
    <w:rsid w:val="00A71CFF"/>
    <w:rsid w:val="00A746BD"/>
    <w:rsid w:val="00A80C21"/>
    <w:rsid w:val="00A84164"/>
    <w:rsid w:val="00A97699"/>
    <w:rsid w:val="00AA15BC"/>
    <w:rsid w:val="00AA3749"/>
    <w:rsid w:val="00AA5043"/>
    <w:rsid w:val="00AA7233"/>
    <w:rsid w:val="00AC4E6D"/>
    <w:rsid w:val="00AC60EE"/>
    <w:rsid w:val="00AD4FA2"/>
    <w:rsid w:val="00AE181E"/>
    <w:rsid w:val="00AE19AC"/>
    <w:rsid w:val="00AE27BE"/>
    <w:rsid w:val="00AE319B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B69B4"/>
    <w:rsid w:val="00BC3662"/>
    <w:rsid w:val="00BC4C8F"/>
    <w:rsid w:val="00BD43DC"/>
    <w:rsid w:val="00BE0D6E"/>
    <w:rsid w:val="00BE5ECD"/>
    <w:rsid w:val="00BE70B7"/>
    <w:rsid w:val="00BF4358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1F92"/>
    <w:rsid w:val="00F2223A"/>
    <w:rsid w:val="00F25F5E"/>
    <w:rsid w:val="00F31A40"/>
    <w:rsid w:val="00F32DD6"/>
    <w:rsid w:val="00F33AC3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A0BFD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2D5A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D68D4"/>
  <w15:docId w15:val="{DA2659F2-2829-4D0A-899A-ECD35F0D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4620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394620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394620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3946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394620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394620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394620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394620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6</cp:revision>
  <dcterms:created xsi:type="dcterms:W3CDTF">2020-01-21T16:50:00Z</dcterms:created>
  <dcterms:modified xsi:type="dcterms:W3CDTF">2020-02-28T07:21:00Z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d8a4c6b11bb14fd885d29886ad0d256d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2020-02-28T07:21:47.7786165Z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9860eb8d-56b7-4d93-8249-8c9ac574c798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2020-02-28T07:21:47.7786165Z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9860eb8d-56b7-4d93-8249-8c9ac574c798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