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5"/>
        <w:gridCol w:w="3022"/>
        <w:gridCol w:w="3022"/>
        <w:gridCol w:w="3022"/>
        <w:gridCol w:w="3024"/>
        <w:gridCol w:w="3024"/>
        <w:gridCol w:w="3025"/>
      </w:tblGrid>
      <w:tr w:rsidR="00AB5714" w:rsidRPr="00D84870" w:rsidTr="00D33EAF">
        <w:tc>
          <w:tcPr>
            <w:tcW w:w="2785" w:type="dxa"/>
            <w:tcBorders>
              <w:top w:val="single" w:sz="4" w:space="0" w:color="auto"/>
              <w:left w:val="single" w:sz="4" w:space="0" w:color="auto"/>
              <w:bottom w:val="single" w:sz="4" w:space="0" w:color="auto"/>
              <w:right w:val="single" w:sz="4" w:space="0" w:color="auto"/>
            </w:tcBorders>
            <w:shd w:val="clear" w:color="auto" w:fill="00FFCC"/>
          </w:tcPr>
          <w:p w:rsidR="00AB5714" w:rsidRPr="00D84870" w:rsidRDefault="00AB5714" w:rsidP="00AC1C03">
            <w:pPr>
              <w:spacing w:before="120" w:after="24"/>
              <w:rPr>
                <w:rFonts w:ascii="Arial" w:hAnsi="Arial" w:cs="Arial"/>
                <w:b/>
              </w:rPr>
            </w:pPr>
            <w:r w:rsidRPr="00D84870">
              <w:rPr>
                <w:rFonts w:ascii="Arial" w:hAnsi="Arial" w:cs="Arial"/>
                <w:b/>
              </w:rPr>
              <w:t>TSC Category</w:t>
            </w:r>
          </w:p>
          <w:p w:rsidR="00AB5714" w:rsidRPr="00D84870" w:rsidRDefault="00AB5714" w:rsidP="00AC1C03">
            <w:pPr>
              <w:spacing w:after="24"/>
              <w:rPr>
                <w:rFonts w:ascii="Arial" w:hAnsi="Arial" w:cs="Arial"/>
                <w:i/>
              </w:rPr>
            </w:pPr>
          </w:p>
        </w:tc>
        <w:tc>
          <w:tcPr>
            <w:tcW w:w="18139" w:type="dxa"/>
            <w:gridSpan w:val="6"/>
            <w:tcBorders>
              <w:top w:val="single" w:sz="4" w:space="0" w:color="auto"/>
              <w:left w:val="single" w:sz="4" w:space="0" w:color="auto"/>
              <w:bottom w:val="single" w:sz="4" w:space="0" w:color="auto"/>
              <w:right w:val="single" w:sz="4" w:space="0" w:color="auto"/>
            </w:tcBorders>
            <w:shd w:val="clear" w:color="auto" w:fill="00FFCC"/>
          </w:tcPr>
          <w:p w:rsidR="00AB5714" w:rsidRPr="00D84870" w:rsidRDefault="00AB5714" w:rsidP="00AC1C03">
            <w:pPr>
              <w:spacing w:before="120" w:after="24"/>
              <w:rPr>
                <w:rFonts w:ascii="Arial" w:hAnsi="Arial" w:cs="Arial"/>
              </w:rPr>
            </w:pPr>
            <w:r w:rsidRPr="00D84870">
              <w:rPr>
                <w:rFonts w:ascii="Arial" w:hAnsi="Arial" w:cs="Arial"/>
                <w:noProof/>
              </w:rPr>
              <w:t>Sales and Marketing</w:t>
            </w:r>
          </w:p>
        </w:tc>
      </w:tr>
      <w:tr w:rsidR="00AD37CB" w:rsidRPr="00D84870" w:rsidTr="00D33EAF">
        <w:trPr>
          <w:trHeight w:val="533"/>
        </w:trPr>
        <w:tc>
          <w:tcPr>
            <w:tcW w:w="2785" w:type="dxa"/>
            <w:tcBorders>
              <w:top w:val="single" w:sz="4" w:space="0" w:color="auto"/>
              <w:left w:val="single" w:sz="4" w:space="0" w:color="auto"/>
              <w:bottom w:val="single" w:sz="4" w:space="0" w:color="auto"/>
              <w:right w:val="single" w:sz="4" w:space="0" w:color="auto"/>
            </w:tcBorders>
            <w:shd w:val="clear" w:color="auto" w:fill="69FFE2"/>
          </w:tcPr>
          <w:p w:rsidR="00AD37CB" w:rsidRPr="00D84870" w:rsidRDefault="00AD37CB" w:rsidP="00AD37CB">
            <w:pPr>
              <w:spacing w:before="120" w:after="24"/>
              <w:rPr>
                <w:rFonts w:ascii="Arial" w:hAnsi="Arial" w:cs="Arial"/>
                <w:b/>
              </w:rPr>
            </w:pPr>
            <w:r w:rsidRPr="00D84870">
              <w:rPr>
                <w:rFonts w:ascii="Arial" w:hAnsi="Arial" w:cs="Arial"/>
                <w:b/>
              </w:rPr>
              <w:t xml:space="preserve">TSC </w:t>
            </w:r>
            <w:r w:rsidR="00D33EAF">
              <w:rPr>
                <w:rFonts w:ascii="Arial" w:hAnsi="Arial" w:cs="Arial"/>
                <w:b/>
              </w:rPr>
              <w:t>Title</w:t>
            </w:r>
          </w:p>
        </w:tc>
        <w:tc>
          <w:tcPr>
            <w:tcW w:w="18139" w:type="dxa"/>
            <w:gridSpan w:val="6"/>
            <w:tcBorders>
              <w:top w:val="single" w:sz="4" w:space="0" w:color="auto"/>
              <w:left w:val="single" w:sz="4" w:space="0" w:color="auto"/>
              <w:bottom w:val="single" w:sz="4" w:space="0" w:color="auto"/>
              <w:right w:val="single" w:sz="4" w:space="0" w:color="auto"/>
            </w:tcBorders>
            <w:shd w:val="clear" w:color="auto" w:fill="69FFE2"/>
          </w:tcPr>
          <w:p w:rsidR="00AD37CB" w:rsidRDefault="00AD37CB" w:rsidP="00AD37CB">
            <w:pPr>
              <w:spacing w:before="120" w:after="24"/>
              <w:rPr>
                <w:rFonts w:ascii="Arial" w:hAnsi="Arial" w:cs="Arial"/>
                <w:noProof/>
              </w:rPr>
            </w:pPr>
            <w:r>
              <w:rPr>
                <w:rFonts w:ascii="Arial" w:hAnsi="Arial" w:cs="Arial"/>
                <w:noProof/>
              </w:rPr>
              <w:t>Design Concepts Generation</w:t>
            </w:r>
          </w:p>
        </w:tc>
      </w:tr>
      <w:tr w:rsidR="00AD37CB" w:rsidRPr="00D84870" w:rsidTr="00D33EAF">
        <w:tc>
          <w:tcPr>
            <w:tcW w:w="2785" w:type="dxa"/>
            <w:tcBorders>
              <w:top w:val="single" w:sz="4" w:space="0" w:color="auto"/>
              <w:left w:val="single" w:sz="4" w:space="0" w:color="auto"/>
              <w:bottom w:val="single" w:sz="4" w:space="0" w:color="auto"/>
              <w:right w:val="single" w:sz="4" w:space="0" w:color="auto"/>
            </w:tcBorders>
            <w:shd w:val="clear" w:color="auto" w:fill="B7FFF1"/>
          </w:tcPr>
          <w:p w:rsidR="00AD37CB" w:rsidRPr="00D84870" w:rsidRDefault="00AD37CB" w:rsidP="00AD37CB">
            <w:pPr>
              <w:spacing w:before="120" w:after="24"/>
              <w:jc w:val="both"/>
              <w:rPr>
                <w:rFonts w:ascii="Arial" w:hAnsi="Arial" w:cs="Arial"/>
                <w:b/>
              </w:rPr>
            </w:pPr>
            <w:r w:rsidRPr="00D84870">
              <w:rPr>
                <w:rFonts w:ascii="Arial" w:hAnsi="Arial" w:cs="Arial"/>
                <w:b/>
              </w:rPr>
              <w:t>TSC Description</w:t>
            </w:r>
          </w:p>
          <w:p w:rsidR="00AD37CB" w:rsidRPr="00D84870" w:rsidRDefault="00AD37CB" w:rsidP="00AD37CB">
            <w:pPr>
              <w:pStyle w:val="Default"/>
              <w:spacing w:after="24"/>
              <w:rPr>
                <w:rFonts w:ascii="Arial" w:hAnsi="Arial" w:cs="Arial"/>
                <w:b/>
                <w:i/>
                <w:sz w:val="22"/>
                <w:szCs w:val="22"/>
              </w:rPr>
            </w:pPr>
          </w:p>
        </w:tc>
        <w:tc>
          <w:tcPr>
            <w:tcW w:w="18139" w:type="dxa"/>
            <w:gridSpan w:val="6"/>
            <w:tcBorders>
              <w:top w:val="single" w:sz="4" w:space="0" w:color="auto"/>
              <w:left w:val="single" w:sz="4" w:space="0" w:color="auto"/>
              <w:bottom w:val="single" w:sz="4" w:space="0" w:color="auto"/>
              <w:right w:val="single" w:sz="4" w:space="0" w:color="auto"/>
            </w:tcBorders>
            <w:shd w:val="clear" w:color="auto" w:fill="B7FFF1"/>
          </w:tcPr>
          <w:p w:rsidR="00AD37CB" w:rsidRDefault="00AD37CB" w:rsidP="00AD37CB">
            <w:pPr>
              <w:spacing w:before="120" w:after="24"/>
              <w:rPr>
                <w:rFonts w:ascii="Arial" w:hAnsi="Arial" w:cs="Arial"/>
                <w:noProof/>
              </w:rPr>
            </w:pPr>
            <w:r>
              <w:rPr>
                <w:rFonts w:ascii="Arial" w:hAnsi="Arial" w:cs="Arial"/>
                <w:noProof/>
              </w:rPr>
              <w:t>Build preliminary ideas on innovative design concepts and different ways to address needs and opportunities of target stakeholders</w:t>
            </w:r>
          </w:p>
        </w:tc>
      </w:tr>
      <w:tr w:rsidR="00AB5714" w:rsidRPr="00D84870" w:rsidTr="00D33EAF">
        <w:tc>
          <w:tcPr>
            <w:tcW w:w="2785" w:type="dxa"/>
            <w:vMerge w:val="restart"/>
            <w:tcBorders>
              <w:top w:val="single" w:sz="4" w:space="0" w:color="auto"/>
              <w:left w:val="single" w:sz="4" w:space="0" w:color="auto"/>
              <w:right w:val="single" w:sz="4" w:space="0" w:color="auto"/>
            </w:tcBorders>
            <w:shd w:val="clear" w:color="auto" w:fill="D9D9D9" w:themeFill="background1" w:themeFillShade="D9"/>
          </w:tcPr>
          <w:p w:rsidR="00AB5714" w:rsidRPr="00D84870" w:rsidRDefault="00AB5714" w:rsidP="00AC1C03">
            <w:pPr>
              <w:spacing w:before="120" w:after="24"/>
              <w:rPr>
                <w:rFonts w:ascii="Arial" w:hAnsi="Arial" w:cs="Arial"/>
                <w:b/>
              </w:rPr>
            </w:pPr>
            <w:r w:rsidRPr="00D84870">
              <w:rPr>
                <w:rFonts w:ascii="Arial" w:hAnsi="Arial" w:cs="Arial"/>
                <w:b/>
              </w:rPr>
              <w:t>TSC Proficiency Description</w:t>
            </w:r>
          </w:p>
        </w:tc>
        <w:tc>
          <w:tcPr>
            <w:tcW w:w="3022" w:type="dxa"/>
            <w:tcBorders>
              <w:top w:val="single" w:sz="4" w:space="0" w:color="auto"/>
              <w:left w:val="single" w:sz="4" w:space="0" w:color="auto"/>
              <w:bottom w:val="single" w:sz="4" w:space="0" w:color="auto"/>
              <w:right w:val="single" w:sz="4" w:space="0" w:color="auto"/>
            </w:tcBorders>
            <w:hideMark/>
          </w:tcPr>
          <w:p w:rsidR="00AB5714" w:rsidRPr="00D84870" w:rsidRDefault="00AB5714" w:rsidP="00AC1C03">
            <w:pPr>
              <w:spacing w:after="24"/>
              <w:jc w:val="center"/>
              <w:rPr>
                <w:rFonts w:ascii="Arial" w:hAnsi="Arial" w:cs="Arial"/>
                <w:b/>
              </w:rPr>
            </w:pPr>
            <w:r w:rsidRPr="00D84870">
              <w:rPr>
                <w:rFonts w:ascii="Arial" w:hAnsi="Arial" w:cs="Arial"/>
                <w:b/>
              </w:rPr>
              <w:t>Level 1</w:t>
            </w:r>
          </w:p>
        </w:tc>
        <w:tc>
          <w:tcPr>
            <w:tcW w:w="3022" w:type="dxa"/>
            <w:tcBorders>
              <w:top w:val="single" w:sz="4" w:space="0" w:color="auto"/>
              <w:left w:val="single" w:sz="4" w:space="0" w:color="auto"/>
              <w:bottom w:val="single" w:sz="4" w:space="0" w:color="auto"/>
              <w:right w:val="single" w:sz="4" w:space="0" w:color="auto"/>
            </w:tcBorders>
            <w:hideMark/>
          </w:tcPr>
          <w:p w:rsidR="00AB5714" w:rsidRPr="00D84870" w:rsidRDefault="00AB5714" w:rsidP="00AC1C03">
            <w:pPr>
              <w:spacing w:after="24"/>
              <w:jc w:val="center"/>
              <w:rPr>
                <w:rFonts w:ascii="Arial" w:hAnsi="Arial" w:cs="Arial"/>
                <w:b/>
              </w:rPr>
            </w:pPr>
            <w:r w:rsidRPr="00D84870">
              <w:rPr>
                <w:rFonts w:ascii="Arial" w:hAnsi="Arial" w:cs="Arial"/>
                <w:b/>
              </w:rPr>
              <w:t>Level 2</w:t>
            </w:r>
          </w:p>
        </w:tc>
        <w:tc>
          <w:tcPr>
            <w:tcW w:w="3022" w:type="dxa"/>
            <w:tcBorders>
              <w:top w:val="single" w:sz="4" w:space="0" w:color="auto"/>
              <w:left w:val="single" w:sz="4" w:space="0" w:color="auto"/>
              <w:bottom w:val="single" w:sz="4" w:space="0" w:color="auto"/>
              <w:right w:val="single" w:sz="4" w:space="0" w:color="auto"/>
            </w:tcBorders>
            <w:hideMark/>
          </w:tcPr>
          <w:p w:rsidR="00AB5714" w:rsidRPr="00D84870" w:rsidRDefault="00AB5714"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rsidR="00AB5714" w:rsidRPr="00D84870" w:rsidRDefault="00AB5714"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rsidR="00AB5714" w:rsidRPr="00D84870" w:rsidRDefault="00AB5714" w:rsidP="00AC1C03">
            <w:pPr>
              <w:spacing w:after="24"/>
              <w:jc w:val="center"/>
              <w:rPr>
                <w:rFonts w:ascii="Arial" w:hAnsi="Arial" w:cs="Arial"/>
                <w:b/>
              </w:rPr>
            </w:pPr>
            <w:r w:rsidRPr="00D84870">
              <w:rPr>
                <w:rFonts w:ascii="Arial" w:hAnsi="Arial" w:cs="Arial"/>
                <w:b/>
              </w:rPr>
              <w:t>Level 5</w:t>
            </w:r>
          </w:p>
        </w:tc>
        <w:tc>
          <w:tcPr>
            <w:tcW w:w="3025" w:type="dxa"/>
            <w:tcBorders>
              <w:top w:val="single" w:sz="4" w:space="0" w:color="auto"/>
              <w:left w:val="single" w:sz="4" w:space="0" w:color="auto"/>
              <w:bottom w:val="single" w:sz="4" w:space="0" w:color="auto"/>
              <w:right w:val="single" w:sz="4" w:space="0" w:color="auto"/>
            </w:tcBorders>
            <w:hideMark/>
          </w:tcPr>
          <w:p w:rsidR="00AB5714" w:rsidRPr="00D84870" w:rsidRDefault="00AB5714" w:rsidP="00AC1C03">
            <w:pPr>
              <w:spacing w:after="24"/>
              <w:jc w:val="center"/>
              <w:rPr>
                <w:rFonts w:ascii="Arial" w:hAnsi="Arial" w:cs="Arial"/>
                <w:b/>
              </w:rPr>
            </w:pPr>
            <w:r w:rsidRPr="00D84870">
              <w:rPr>
                <w:rFonts w:ascii="Arial" w:hAnsi="Arial" w:cs="Arial"/>
                <w:b/>
              </w:rPr>
              <w:t>Level 6</w:t>
            </w:r>
          </w:p>
        </w:tc>
      </w:tr>
      <w:tr w:rsidR="00AB5714" w:rsidRPr="00D84870" w:rsidTr="00D33EAF">
        <w:tc>
          <w:tcPr>
            <w:tcW w:w="0" w:type="auto"/>
            <w:vMerge/>
            <w:tcBorders>
              <w:left w:val="single" w:sz="4" w:space="0" w:color="auto"/>
              <w:right w:val="single" w:sz="4" w:space="0" w:color="auto"/>
            </w:tcBorders>
            <w:shd w:val="clear" w:color="auto" w:fill="D9D9D9"/>
            <w:vAlign w:val="center"/>
            <w:hideMark/>
          </w:tcPr>
          <w:p w:rsidR="00AB5714" w:rsidRPr="00D84870" w:rsidRDefault="00AB5714" w:rsidP="00AC1C03">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B5714" w:rsidRPr="00D84870" w:rsidRDefault="00AB5714" w:rsidP="00AC1C03">
            <w:pPr>
              <w:spacing w:after="24"/>
              <w:jc w:val="center"/>
              <w:rPr>
                <w:rFonts w:ascii="Arial" w:hAnsi="Arial" w:cs="Arial"/>
                <w:b/>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B5714" w:rsidRPr="00D84870" w:rsidRDefault="00AB5714" w:rsidP="00AC1C03">
            <w:pPr>
              <w:jc w:val="center"/>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auto"/>
          </w:tcPr>
          <w:p w:rsidR="00AB5714" w:rsidRPr="00D33EAF" w:rsidRDefault="00D33EAF" w:rsidP="00AC1C03">
            <w:pPr>
              <w:jc w:val="center"/>
              <w:rPr>
                <w:rFonts w:ascii="Arial" w:hAnsi="Arial" w:cs="Arial"/>
                <w:b/>
              </w:rPr>
            </w:pPr>
            <w:r w:rsidRPr="00D33EAF">
              <w:rPr>
                <w:rFonts w:ascii="Arial" w:hAnsi="Arial" w:cs="Arial"/>
                <w:b/>
              </w:rPr>
              <w:t>ICT-DES-3014-1.1</w:t>
            </w:r>
          </w:p>
        </w:tc>
        <w:tc>
          <w:tcPr>
            <w:tcW w:w="3024" w:type="dxa"/>
            <w:tcBorders>
              <w:top w:val="single" w:sz="4" w:space="0" w:color="auto"/>
              <w:left w:val="single" w:sz="4" w:space="0" w:color="auto"/>
              <w:bottom w:val="single" w:sz="4" w:space="0" w:color="auto"/>
              <w:right w:val="single" w:sz="4" w:space="0" w:color="auto"/>
            </w:tcBorders>
          </w:tcPr>
          <w:p w:rsidR="00AB5714" w:rsidRPr="00D33EAF" w:rsidRDefault="00D33EAF" w:rsidP="00FA10B4">
            <w:pPr>
              <w:jc w:val="center"/>
              <w:rPr>
                <w:rFonts w:ascii="Arial" w:hAnsi="Arial" w:cs="Arial"/>
                <w:b/>
              </w:rPr>
            </w:pPr>
            <w:r w:rsidRPr="00D33EAF">
              <w:rPr>
                <w:rFonts w:ascii="Arial" w:hAnsi="Arial" w:cs="Arial"/>
                <w:b/>
              </w:rPr>
              <w:t>ICT-DES-4014-1.1</w:t>
            </w:r>
          </w:p>
        </w:tc>
        <w:tc>
          <w:tcPr>
            <w:tcW w:w="3024" w:type="dxa"/>
            <w:tcBorders>
              <w:top w:val="single" w:sz="4" w:space="0" w:color="auto"/>
              <w:left w:val="single" w:sz="4" w:space="0" w:color="auto"/>
              <w:bottom w:val="single" w:sz="4" w:space="0" w:color="auto"/>
              <w:right w:val="single" w:sz="4" w:space="0" w:color="auto"/>
            </w:tcBorders>
          </w:tcPr>
          <w:p w:rsidR="00AB5714" w:rsidRPr="00D33EAF" w:rsidRDefault="00D33EAF" w:rsidP="00AC1C03">
            <w:pPr>
              <w:jc w:val="center"/>
              <w:rPr>
                <w:rFonts w:ascii="Arial" w:hAnsi="Arial" w:cs="Arial"/>
                <w:b/>
              </w:rPr>
            </w:pPr>
            <w:r w:rsidRPr="00D33EAF">
              <w:rPr>
                <w:rFonts w:ascii="Arial" w:hAnsi="Arial" w:cs="Arial"/>
                <w:b/>
              </w:rPr>
              <w:t>ICT-DES-5014-1.1</w:t>
            </w:r>
          </w:p>
        </w:tc>
        <w:tc>
          <w:tcPr>
            <w:tcW w:w="30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B5714" w:rsidRPr="00D84870" w:rsidRDefault="00AB5714" w:rsidP="00AC1C03">
            <w:pPr>
              <w:jc w:val="center"/>
              <w:rPr>
                <w:rFonts w:ascii="Arial" w:hAnsi="Arial" w:cs="Arial"/>
              </w:rPr>
            </w:pPr>
          </w:p>
        </w:tc>
      </w:tr>
      <w:tr w:rsidR="00AD37CB" w:rsidRPr="00D84870" w:rsidTr="00D33EAF">
        <w:tc>
          <w:tcPr>
            <w:tcW w:w="0" w:type="auto"/>
            <w:vMerge/>
            <w:tcBorders>
              <w:left w:val="single" w:sz="4" w:space="0" w:color="auto"/>
              <w:bottom w:val="single" w:sz="4" w:space="0" w:color="auto"/>
              <w:right w:val="single" w:sz="4" w:space="0" w:color="auto"/>
            </w:tcBorders>
            <w:shd w:val="clear" w:color="auto" w:fill="D9D9D9"/>
            <w:vAlign w:val="center"/>
            <w:hideMark/>
          </w:tcPr>
          <w:p w:rsidR="00AD37CB" w:rsidRPr="00D84870" w:rsidRDefault="00AD37CB" w:rsidP="00AD37CB">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AD37CB" w:rsidRPr="00D84870" w:rsidRDefault="00AD37CB" w:rsidP="00AD37CB">
            <w:pPr>
              <w:spacing w:before="100" w:beforeAutospacing="1"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7CB" w:rsidRDefault="00AD37CB" w:rsidP="00AD37CB">
            <w:pPr>
              <w:spacing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spacing w:after="24" w:line="276" w:lineRule="auto"/>
              <w:rPr>
                <w:rFonts w:ascii="Arial" w:hAnsi="Arial" w:cs="Arial"/>
              </w:rPr>
            </w:pPr>
            <w:r>
              <w:rPr>
                <w:rFonts w:ascii="Arial" w:hAnsi="Arial" w:cs="Arial"/>
                <w:noProof/>
              </w:rPr>
              <w:t>Research and evaluate existing information that informs new concept development as well as analyse concepts in terms of their suitability for the target audience or purpose, their feasibility and their commercial potential</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spacing w:after="24" w:line="276" w:lineRule="auto"/>
              <w:rPr>
                <w:rFonts w:ascii="Arial" w:hAnsi="Arial" w:cs="Arial"/>
              </w:rPr>
            </w:pPr>
            <w:r>
              <w:rPr>
                <w:rFonts w:ascii="Arial" w:hAnsi="Arial" w:cs="Arial"/>
                <w:noProof/>
              </w:rPr>
              <w:t>Integrate ideas generated and create specifications to relevant parties for approval, funding or endorsement</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spacing w:after="24" w:line="276" w:lineRule="auto"/>
              <w:rPr>
                <w:rFonts w:ascii="Arial" w:hAnsi="Arial" w:cs="Arial"/>
              </w:rPr>
            </w:pPr>
            <w:r>
              <w:rPr>
                <w:rFonts w:ascii="Arial" w:hAnsi="Arial" w:cs="Arial"/>
                <w:noProof/>
              </w:rPr>
              <w:t>Lead teams through the idea generation processes to develop preliminary concepts as well as inspire, produce and manage the generation of creative concepts and ideas</w:t>
            </w:r>
          </w:p>
        </w:tc>
        <w:tc>
          <w:tcPr>
            <w:tcW w:w="30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7CB" w:rsidRPr="00D84870" w:rsidRDefault="00AD37CB" w:rsidP="00AD37CB">
            <w:pPr>
              <w:spacing w:before="100" w:beforeAutospacing="1" w:after="24"/>
              <w:rPr>
                <w:rFonts w:ascii="Arial" w:hAnsi="Arial" w:cs="Arial"/>
              </w:rPr>
            </w:pPr>
          </w:p>
        </w:tc>
      </w:tr>
      <w:tr w:rsidR="00AD37CB" w:rsidRPr="00D84870" w:rsidTr="00D33EAF">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37CB" w:rsidRPr="007B6314" w:rsidRDefault="00AD37CB" w:rsidP="00D33EAF">
            <w:pPr>
              <w:spacing w:before="120"/>
            </w:pPr>
            <w:r w:rsidRPr="00D84870">
              <w:rPr>
                <w:rFonts w:ascii="Arial" w:hAnsi="Arial" w:cs="Arial"/>
                <w:b/>
              </w:rPr>
              <w:t>Knowledge</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AD37CB" w:rsidRPr="00D84870" w:rsidRDefault="00AD37CB" w:rsidP="00AD37CB">
            <w:pPr>
              <w:spacing w:before="100" w:beforeAutospacing="1"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7CB" w:rsidRPr="00AD37CB" w:rsidRDefault="00AD37CB" w:rsidP="00AD37CB">
            <w:pPr>
              <w:spacing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Fundamental design principles for effective design solutions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Techniques for generating creative ideas and solutions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Methods to translate ideas into workable concepts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Factors that influence design solutions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Creative strategies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 xml:space="preserve">Target audience profiles </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Techniques for generating creative ideas and solutions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Methods to translate ideas into workable concepts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Factors that influence design solutions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Creative strategies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Target audience profiles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Research and analysis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Process management</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Concept generation process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 xml:space="preserve">Media landscapes </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Variety of creative genres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 xml:space="preserve">Creative mediums </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Ways to inspire or motivate staff</w:t>
            </w:r>
          </w:p>
        </w:tc>
        <w:tc>
          <w:tcPr>
            <w:tcW w:w="30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7CB" w:rsidRPr="003D430F" w:rsidRDefault="00AD37CB" w:rsidP="00AD37CB">
            <w:pPr>
              <w:spacing w:before="100" w:beforeAutospacing="1" w:after="24"/>
              <w:rPr>
                <w:rFonts w:ascii="Arial" w:hAnsi="Arial" w:cs="Arial"/>
                <w:noProof/>
              </w:rPr>
            </w:pPr>
          </w:p>
        </w:tc>
      </w:tr>
      <w:tr w:rsidR="00AD37CB" w:rsidRPr="00D84870" w:rsidTr="00D33EAF">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37CB" w:rsidRPr="00D84870" w:rsidRDefault="00AD37CB" w:rsidP="00D33EAF">
            <w:pPr>
              <w:spacing w:before="120"/>
              <w:rPr>
                <w:rFonts w:ascii="Arial" w:hAnsi="Arial" w:cs="Arial"/>
                <w:b/>
              </w:rPr>
            </w:pPr>
            <w:r w:rsidRPr="00D84870">
              <w:rPr>
                <w:rFonts w:ascii="Arial" w:hAnsi="Arial" w:cs="Arial"/>
                <w:b/>
              </w:rPr>
              <w:t>Abilities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rsidR="00AD37CB" w:rsidRPr="00D84870" w:rsidRDefault="00AD37CB" w:rsidP="00AD37CB">
            <w:pPr>
              <w:spacing w:before="100" w:beforeAutospacing="1"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7CB" w:rsidRPr="00AD37CB" w:rsidRDefault="00AD37CB" w:rsidP="00AD37CB">
            <w:pPr>
              <w:spacing w:after="24"/>
              <w:rPr>
                <w:rFonts w:ascii="Arial" w:hAnsi="Arial" w:cs="Arial"/>
              </w:rPr>
            </w:pPr>
          </w:p>
        </w:tc>
        <w:tc>
          <w:tcPr>
            <w:tcW w:w="3022"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Generate design ideas and concepts in alignment to branding and/or marketing campaign objectives and target market profiles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Develop design concepts based on fundamental design principles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Evaluate concepts in terms of commercial potential</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 xml:space="preserve">Test, analyse and evaluate designs to refine </w:t>
            </w:r>
            <w:r>
              <w:rPr>
                <w:rFonts w:ascii="Arial" w:hAnsi="Arial" w:cs="Arial"/>
                <w:sz w:val="22"/>
                <w:szCs w:val="22"/>
              </w:rPr>
              <w:lastRenderedPageBreak/>
              <w:t>effectiveness of the design solutions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Compare concepts with best practice examples of similar products, programs, processes or services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Research and identify different types of design concepts for effective design solutions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lastRenderedPageBreak/>
              <w:t>Expand the potential of new ideas through exploration of opportunities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Identify factors that may impact on ideas or concepts to be developed, including potential for commercialisation</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Develop preliminary ideas on innovative and different ways to address needs and opportunities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lastRenderedPageBreak/>
              <w:t>Establish parameters for developing ideas and concepts to meet market requirements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Review design ideas and conce</w:t>
            </w:r>
            <w:bookmarkStart w:id="0" w:name="_GoBack"/>
            <w:bookmarkEnd w:id="0"/>
            <w:r>
              <w:rPr>
                <w:rFonts w:ascii="Arial" w:hAnsi="Arial" w:cs="Arial"/>
                <w:sz w:val="22"/>
                <w:szCs w:val="22"/>
              </w:rPr>
              <w:t>pts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lastRenderedPageBreak/>
              <w:t>Develop strategic directions and frameworks to generate creative concepts and ideas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Conduct research and assess resource requirements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Lead teams through the idea generation process to develop preliminary concepts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Choose concepts for further development and develop project plans</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lastRenderedPageBreak/>
              <w:t>Propose solutions to issues or challenges faced during concept development</w:t>
            </w:r>
          </w:p>
          <w:p w:rsidR="00AD37CB" w:rsidRDefault="00AD37CB" w:rsidP="00D33EAF">
            <w:pPr>
              <w:pStyle w:val="ListParagraph"/>
              <w:numPr>
                <w:ilvl w:val="0"/>
                <w:numId w:val="2"/>
              </w:numPr>
              <w:spacing w:before="0" w:after="24" w:line="276" w:lineRule="auto"/>
              <w:ind w:left="259" w:hanging="259"/>
              <w:rPr>
                <w:rFonts w:ascii="Arial" w:hAnsi="Arial" w:cs="Arial"/>
                <w:sz w:val="22"/>
                <w:szCs w:val="22"/>
              </w:rPr>
            </w:pPr>
            <w:r>
              <w:rPr>
                <w:rFonts w:ascii="Arial" w:hAnsi="Arial" w:cs="Arial"/>
                <w:sz w:val="22"/>
                <w:szCs w:val="22"/>
              </w:rPr>
              <w:t>Pitch creative concepts to relevant stakeholders</w:t>
            </w:r>
          </w:p>
        </w:tc>
        <w:tc>
          <w:tcPr>
            <w:tcW w:w="30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D37CB" w:rsidRPr="003D430F" w:rsidRDefault="00AD37CB" w:rsidP="00AD37CB">
            <w:pPr>
              <w:spacing w:before="100" w:beforeAutospacing="1" w:after="24"/>
              <w:rPr>
                <w:rFonts w:ascii="Arial" w:hAnsi="Arial" w:cs="Arial"/>
                <w:noProof/>
              </w:rPr>
            </w:pPr>
          </w:p>
        </w:tc>
      </w:tr>
      <w:tr w:rsidR="00AB5714" w:rsidRPr="00D84870" w:rsidTr="00D33EAF">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B5714" w:rsidRPr="00D84870" w:rsidRDefault="00AB5714" w:rsidP="00AC1C03">
            <w:pPr>
              <w:spacing w:before="120"/>
              <w:rPr>
                <w:rFonts w:ascii="Arial" w:hAnsi="Arial" w:cs="Arial"/>
                <w:b/>
              </w:rPr>
            </w:pPr>
            <w:r w:rsidRPr="00D84870">
              <w:rPr>
                <w:rFonts w:ascii="Arial" w:hAnsi="Arial" w:cs="Arial"/>
                <w:b/>
              </w:rPr>
              <w:t>Range of Application</w:t>
            </w:r>
          </w:p>
          <w:p w:rsidR="00AB5714" w:rsidRPr="00D84870" w:rsidRDefault="00AB5714" w:rsidP="00AC1C03">
            <w:pPr>
              <w:spacing w:before="120"/>
              <w:rPr>
                <w:rFonts w:ascii="Arial" w:hAnsi="Arial" w:cs="Arial"/>
                <w:b/>
              </w:rPr>
            </w:pPr>
          </w:p>
        </w:tc>
        <w:tc>
          <w:tcPr>
            <w:tcW w:w="18139" w:type="dxa"/>
            <w:gridSpan w:val="6"/>
            <w:tcBorders>
              <w:top w:val="single" w:sz="4" w:space="0" w:color="auto"/>
              <w:left w:val="single" w:sz="4" w:space="0" w:color="auto"/>
              <w:bottom w:val="single" w:sz="4" w:space="0" w:color="auto"/>
              <w:right w:val="single" w:sz="4" w:space="0" w:color="auto"/>
            </w:tcBorders>
            <w:shd w:val="clear" w:color="auto" w:fill="BFBFBF"/>
          </w:tcPr>
          <w:p w:rsidR="00AB5714" w:rsidRPr="00D84870" w:rsidRDefault="00AB5714" w:rsidP="00AC1C03">
            <w:pPr>
              <w:spacing w:before="100" w:beforeAutospacing="1" w:after="24"/>
              <w:rPr>
                <w:rFonts w:ascii="Arial" w:hAnsi="Arial" w:cs="Arial"/>
              </w:rPr>
            </w:pPr>
          </w:p>
        </w:tc>
      </w:tr>
    </w:tbl>
    <w:p w:rsidR="006173D7" w:rsidRDefault="006173D7"/>
    <w:sectPr w:rsidR="006173D7" w:rsidSect="00AB5714">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4EF" w:rsidRDefault="008E44EF">
      <w:pPr>
        <w:spacing w:after="0" w:line="240" w:lineRule="auto"/>
      </w:pPr>
      <w:r>
        <w:separator/>
      </w:r>
    </w:p>
  </w:endnote>
  <w:endnote w:type="continuationSeparator" w:id="0">
    <w:p w:rsidR="008E44EF" w:rsidRDefault="008E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B4" w:rsidRDefault="00733E61" w:rsidP="00FA10B4">
    <w:pPr>
      <w:pStyle w:val="Footer"/>
    </w:pPr>
    <w:r>
      <w:t>©SkillsFuture Singapore and Infocomm Media Development Authority</w:t>
    </w:r>
  </w:p>
  <w:p w:rsidR="00AE7701" w:rsidRDefault="00FA10B4" w:rsidP="00FA10B4">
    <w:pPr>
      <w:pStyle w:val="Footer"/>
    </w:pPr>
    <w:r>
      <w:t xml:space="preserve">Effective Date: </w:t>
    </w:r>
    <w:r w:rsidR="007B6314">
      <w:t>January</w:t>
    </w:r>
    <w:r>
      <w:t xml:space="preserve"> 20</w:t>
    </w:r>
    <w:r w:rsidR="00F26E2C">
      <w:t>20, Version 1</w:t>
    </w:r>
    <w:r>
      <w:t>.1</w:t>
    </w:r>
    <w:r w:rsidR="00AB5714">
      <w:tab/>
    </w:r>
    <w:r w:rsidR="00AB5714">
      <w:tab/>
      <w:t xml:space="preserve">Page </w:t>
    </w:r>
    <w:r w:rsidR="00AB5714">
      <w:fldChar w:fldCharType="begin"/>
    </w:r>
    <w:r w:rsidR="00AB5714">
      <w:instrText xml:space="preserve"> PAGE   \* MERGEFORMAT </w:instrText>
    </w:r>
    <w:r w:rsidR="00AB5714">
      <w:fldChar w:fldCharType="separate"/>
    </w:r>
    <w:r w:rsidR="00D33EAF">
      <w:rPr>
        <w:noProof/>
      </w:rPr>
      <w:t>1</w:t>
    </w:r>
    <w:r w:rsidR="00AB5714">
      <w:fldChar w:fldCharType="end"/>
    </w:r>
    <w:r w:rsidR="00AB5714">
      <w:t xml:space="preserve"> of </w:t>
    </w:r>
    <w:r w:rsidR="008E44EF">
      <w:fldChar w:fldCharType="begin"/>
    </w:r>
    <w:r w:rsidR="008E44EF">
      <w:instrText xml:space="preserve"> NUMPAGES   \* MERGEFORMAT </w:instrText>
    </w:r>
    <w:r w:rsidR="008E44EF">
      <w:fldChar w:fldCharType="separate"/>
    </w:r>
    <w:r w:rsidR="00D33EAF">
      <w:rPr>
        <w:noProof/>
      </w:rPr>
      <w:t>2</w:t>
    </w:r>
    <w:r w:rsidR="008E44EF">
      <w:rPr>
        <w:noProof/>
      </w:rPr>
      <w:fldChar w:fldCharType="end"/>
    </w:r>
  </w:p>
  <w:p w:rsidR="00AE7701" w:rsidRDefault="008E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4EF" w:rsidRDefault="008E44EF">
      <w:pPr>
        <w:spacing w:after="0" w:line="240" w:lineRule="auto"/>
      </w:pPr>
      <w:r>
        <w:separator/>
      </w:r>
    </w:p>
  </w:footnote>
  <w:footnote w:type="continuationSeparator" w:id="0">
    <w:p w:rsidR="008E44EF" w:rsidRDefault="008E4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B4" w:rsidRDefault="00733E61" w:rsidP="00FA10B4">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59CEAE9D" wp14:editId="690DA4CF">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AB5714"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AB5714"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8E4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244E3"/>
    <w:multiLevelType w:val="hybridMultilevel"/>
    <w:tmpl w:val="08FAC5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14"/>
    <w:rsid w:val="00001826"/>
    <w:rsid w:val="000048FA"/>
    <w:rsid w:val="000075B8"/>
    <w:rsid w:val="0001076F"/>
    <w:rsid w:val="00010CEF"/>
    <w:rsid w:val="000122EA"/>
    <w:rsid w:val="00013644"/>
    <w:rsid w:val="00016413"/>
    <w:rsid w:val="00020054"/>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07B7"/>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416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38A"/>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242"/>
    <w:rsid w:val="003B3C00"/>
    <w:rsid w:val="003B58C8"/>
    <w:rsid w:val="003C43C1"/>
    <w:rsid w:val="003C4A51"/>
    <w:rsid w:val="003C784E"/>
    <w:rsid w:val="003D14DC"/>
    <w:rsid w:val="003D331A"/>
    <w:rsid w:val="003D430F"/>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2052"/>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3E61"/>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B6314"/>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E44EF"/>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3FD3"/>
    <w:rsid w:val="00A746BD"/>
    <w:rsid w:val="00A80C21"/>
    <w:rsid w:val="00A97699"/>
    <w:rsid w:val="00AA15BC"/>
    <w:rsid w:val="00AA5043"/>
    <w:rsid w:val="00AA7233"/>
    <w:rsid w:val="00AB5714"/>
    <w:rsid w:val="00AC4E6D"/>
    <w:rsid w:val="00AC60EE"/>
    <w:rsid w:val="00AD37CB"/>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C596E"/>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3EAF"/>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766"/>
    <w:rsid w:val="00DC0831"/>
    <w:rsid w:val="00DC14B1"/>
    <w:rsid w:val="00DC4A0F"/>
    <w:rsid w:val="00DC4EA1"/>
    <w:rsid w:val="00DD1365"/>
    <w:rsid w:val="00DE008D"/>
    <w:rsid w:val="00DE0E3C"/>
    <w:rsid w:val="00DE55B8"/>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26E2C"/>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A10B4"/>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F68C8"/>
  <w15:docId w15:val="{E7A4FD39-4AD5-44DD-951C-AEC4EB77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AB5714"/>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AB5714"/>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AB5714"/>
    <w:rPr>
      <w:rFonts w:ascii="Calibri" w:hAnsi="Calibri" w:cs="Times New Roman"/>
      <w:sz w:val="20"/>
      <w:szCs w:val="20"/>
      <w:lang w:val="en-SG" w:eastAsia="zh-CN"/>
    </w:rPr>
  </w:style>
  <w:style w:type="paragraph" w:customStyle="1" w:styleId="Default">
    <w:name w:val="Default"/>
    <w:rsid w:val="00AB5714"/>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AB5714"/>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AB5714"/>
    <w:rPr>
      <w:lang w:val="en-SG"/>
    </w:rPr>
  </w:style>
  <w:style w:type="paragraph" w:styleId="Footer">
    <w:name w:val="footer"/>
    <w:basedOn w:val="Normal"/>
    <w:link w:val="FooterChar"/>
    <w:uiPriority w:val="99"/>
    <w:unhideWhenUsed/>
    <w:rsid w:val="00AB5714"/>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AB5714"/>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2020-01-21T16:43:00Z</dcterms:created>
  <dcterms:modified xsi:type="dcterms:W3CDTF">2020-02-28T07:30:00Z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5ed68540e6714c3e97acc23daaecd309</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2020-02-28T07:30:35.9428588Z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c4dbab3c-e28f-4f88-bf04-5272d4d9c169</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2020-02-28T07:30:35.9428588Z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c4dbab3c-e28f-4f88-bf04-5272d4d9c169</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