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1"/>
        <w:gridCol w:w="3024"/>
        <w:gridCol w:w="3024"/>
        <w:gridCol w:w="3023"/>
        <w:gridCol w:w="3024"/>
        <w:gridCol w:w="3022"/>
      </w:tblGrid>
      <w:tr w:rsidR="00407F32" w:rsidRPr="00D84870" w14:paraId="6F8A47EC" w14:textId="77777777" w:rsidTr="000A245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14:paraId="44414E2A" w14:textId="77777777" w:rsidR="00407F32" w:rsidRPr="00D84870" w:rsidRDefault="00407F3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18607A20" w14:textId="77777777" w:rsidR="00407F32" w:rsidRPr="00D84870" w:rsidRDefault="00407F32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14:paraId="4839E16F" w14:textId="77777777" w:rsidR="00407F32" w:rsidRPr="00D84870" w:rsidRDefault="00407F32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407F32" w:rsidRPr="00D84870" w14:paraId="1FE3C13D" w14:textId="77777777" w:rsidTr="000A2452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14:paraId="26F61874" w14:textId="77777777" w:rsidR="00407F32" w:rsidRPr="00D84870" w:rsidRDefault="00407F3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0A2452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14:paraId="4A14ED63" w14:textId="77777777" w:rsidR="00407F32" w:rsidRPr="00D84870" w:rsidRDefault="00407F32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Market Research</w:t>
            </w:r>
          </w:p>
        </w:tc>
      </w:tr>
      <w:tr w:rsidR="00407F32" w:rsidRPr="00D84870" w14:paraId="0261289D" w14:textId="77777777" w:rsidTr="000A245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14:paraId="7F790591" w14:textId="77777777" w:rsidR="00407F32" w:rsidRPr="00D84870" w:rsidRDefault="00407F32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60D785A8" w14:textId="77777777" w:rsidR="00407F32" w:rsidRPr="00D84870" w:rsidRDefault="00407F32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14:paraId="472F7325" w14:textId="77777777" w:rsidR="00407F32" w:rsidRPr="00D84870" w:rsidRDefault="00407F32" w:rsidP="000A2452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Plan and conduct marketing and digital research and analysis to uncover market, customer and competitor trends in order to extract useful business insights. </w:t>
            </w:r>
            <w:r w:rsidR="007D33D3">
              <w:rPr>
                <w:rFonts w:ascii="Arial" w:hAnsi="Arial" w:cs="Arial"/>
                <w:noProof/>
              </w:rPr>
              <w:t xml:space="preserve">This also includes </w:t>
            </w:r>
            <w:r w:rsidRPr="00D84870">
              <w:rPr>
                <w:rFonts w:ascii="Arial" w:hAnsi="Arial" w:cs="Arial"/>
                <w:noProof/>
              </w:rPr>
              <w:t>the evaluation of marketing activity effectiveness and development of way</w:t>
            </w:r>
            <w:r w:rsidR="007D33D3">
              <w:rPr>
                <w:rFonts w:ascii="Arial" w:hAnsi="Arial" w:cs="Arial"/>
                <w:noProof/>
              </w:rPr>
              <w:t>s to optimise marketing efforts</w:t>
            </w:r>
          </w:p>
        </w:tc>
      </w:tr>
      <w:tr w:rsidR="00407F32" w:rsidRPr="00D84870" w14:paraId="30669DE4" w14:textId="77777777" w:rsidTr="000A2452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5FBE2A" w14:textId="77777777" w:rsidR="00407F32" w:rsidRPr="00D84870" w:rsidRDefault="00407F3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34C4" w14:textId="77777777"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1614" w14:textId="77777777"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ACB2" w14:textId="77777777"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01AE" w14:textId="77777777"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41F6" w14:textId="77777777"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345D" w14:textId="77777777"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7F32" w:rsidRPr="00D84870" w14:paraId="09EEB76A" w14:textId="77777777" w:rsidTr="000A245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BC3FFF4" w14:textId="77777777" w:rsidR="00407F32" w:rsidRPr="00D84870" w:rsidRDefault="00407F3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93F2275" w14:textId="77777777"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D538" w14:textId="77777777" w:rsidR="00407F32" w:rsidRPr="00D84870" w:rsidRDefault="00D24A10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ICT-SNM-2007-1.1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A2B5" w14:textId="77777777" w:rsidR="00407F32" w:rsidRPr="00D84870" w:rsidRDefault="00D24A10" w:rsidP="00D24A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ICT-SNM-3007-1.1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B9AB" w14:textId="77777777" w:rsidR="00407F32" w:rsidRPr="00D84870" w:rsidRDefault="00D24A10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ICT-SNM-4007-1.1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ACA4" w14:textId="77777777" w:rsidR="00407F32" w:rsidRPr="00D84870" w:rsidRDefault="00D24A10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ICT-SNM-5007-1.1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B5C90C" w14:textId="77777777" w:rsidR="00407F32" w:rsidRPr="00D84870" w:rsidRDefault="00407F32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407F32" w:rsidRPr="00D84870" w14:paraId="4278C88C" w14:textId="77777777" w:rsidTr="000A245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FF201F" w14:textId="77777777" w:rsidR="00407F32" w:rsidRPr="00D84870" w:rsidRDefault="00407F3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7800B18" w14:textId="77777777" w:rsidR="00407F32" w:rsidRPr="00D84870" w:rsidRDefault="00407F3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67CA6" w14:textId="77777777" w:rsidR="00407F32" w:rsidRPr="00D84870" w:rsidRDefault="00407F32" w:rsidP="000A245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Conduct research and gather data on customers and competitors, to support the analysis of product performance, market tre</w:t>
            </w:r>
            <w:r w:rsidR="000A2452">
              <w:rPr>
                <w:rFonts w:ascii="Arial" w:hAnsi="Arial" w:cs="Arial"/>
                <w:noProof/>
              </w:rPr>
              <w:t>nds and marketing effectiveness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8B97B" w14:textId="77777777" w:rsidR="00407F32" w:rsidRPr="00D84870" w:rsidRDefault="00407F32" w:rsidP="000A245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Plan market, competitor and customer research activities and analyse trends and dynami</w:t>
            </w:r>
            <w:r w:rsidR="000A2452">
              <w:rPr>
                <w:rFonts w:ascii="Arial" w:hAnsi="Arial" w:cs="Arial"/>
                <w:noProof/>
              </w:rPr>
              <w:t>cs through information gathered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080F8" w14:textId="77777777" w:rsidR="00407F32" w:rsidRPr="00D84870" w:rsidRDefault="00407F32" w:rsidP="000A245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Direct market research and analytics activities and processes to optimise the quantity and quality of </w:t>
            </w:r>
            <w:r w:rsidR="000A2452">
              <w:rPr>
                <w:rFonts w:ascii="Arial" w:hAnsi="Arial" w:cs="Arial"/>
                <w:noProof/>
              </w:rPr>
              <w:t>responses and business insights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8968" w14:textId="77777777" w:rsidR="00407F32" w:rsidRPr="00D84870" w:rsidRDefault="00407F32" w:rsidP="000A2452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Define critical business questions, establish new ways to optimise digital data and present insights from marketing and digital</w:t>
            </w:r>
            <w:r w:rsidR="000A2452">
              <w:rPr>
                <w:rFonts w:ascii="Arial" w:hAnsi="Arial" w:cs="Arial"/>
                <w:noProof/>
              </w:rPr>
              <w:t xml:space="preserve"> research to senior management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0D4100E" w14:textId="77777777" w:rsidR="00407F32" w:rsidRPr="00D84870" w:rsidRDefault="00407F3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407F32" w:rsidRPr="00D84870" w14:paraId="61C07363" w14:textId="77777777" w:rsidTr="000A245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B27D13" w14:textId="77777777" w:rsidR="00407F32" w:rsidRPr="005F6D6A" w:rsidRDefault="00407F32" w:rsidP="000A2452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075100E" w14:textId="77777777" w:rsidR="00407F32" w:rsidRPr="00751299" w:rsidRDefault="00407F32" w:rsidP="000A2452">
            <w:pPr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5ADDE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Different marketing channels</w:t>
            </w:r>
          </w:p>
          <w:p w14:paraId="6D1C141C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relevant market, customer and competitor data</w:t>
            </w:r>
          </w:p>
          <w:p w14:paraId="693C56C1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variables affecting future demand and sales</w:t>
            </w:r>
          </w:p>
          <w:p w14:paraId="4AD90932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success for marketing channels</w:t>
            </w:r>
          </w:p>
          <w:p w14:paraId="238D2F8D" w14:textId="77777777" w:rsidR="00407F32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privacy and legislative requirements under the Personal Data Protection Act (PDPA)</w:t>
            </w:r>
          </w:p>
          <w:p w14:paraId="0342B044" w14:textId="49B37587" w:rsidR="004572FD" w:rsidRPr="00D84870" w:rsidRDefault="004572FD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Fundamental </w:t>
            </w:r>
            <w:r w:rsidR="000B35C2">
              <w:rPr>
                <w:rFonts w:ascii="Arial" w:hAnsi="Arial" w:cs="Arial"/>
                <w:noProof/>
                <w:sz w:val="22"/>
                <w:szCs w:val="22"/>
              </w:rPr>
              <w:t>quantitative analysis methods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0BFCD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Analytical tools and methodologies</w:t>
            </w:r>
          </w:p>
          <w:p w14:paraId="707ADD8F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Value and purpose of different kinds of market and digital data</w:t>
            </w:r>
          </w:p>
          <w:p w14:paraId="3492AFBC" w14:textId="77777777" w:rsidR="00407F32" w:rsidRPr="00D84870" w:rsidRDefault="00350F10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Variables affecting product or</w:t>
            </w:r>
            <w:r w:rsidR="00407F3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service demand </w:t>
            </w:r>
          </w:p>
          <w:p w14:paraId="7A6C91A4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Sources of market, competitor, customer and product </w:t>
            </w:r>
            <w:r w:rsidR="00350F10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service performance data </w:t>
            </w:r>
          </w:p>
          <w:p w14:paraId="321C3252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Consumer trends and sales tracking systems and technologies</w:t>
            </w:r>
          </w:p>
          <w:p w14:paraId="7EC3436F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Demand forecasting techniques</w:t>
            </w:r>
          </w:p>
          <w:p w14:paraId="23FEFCC0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Statistical modelling techniques</w:t>
            </w:r>
          </w:p>
          <w:p w14:paraId="08331C4F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marketing effectiveness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1ABE9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standards and best practices in market research and analysis</w:t>
            </w:r>
          </w:p>
          <w:p w14:paraId="25BCDFBD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variables affecting future product demand and sales</w:t>
            </w:r>
          </w:p>
          <w:p w14:paraId="59E0242F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Competitor insights and market benchmarks</w:t>
            </w:r>
          </w:p>
          <w:p w14:paraId="06D906B4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Legal and business implications of data collection and usage</w:t>
            </w:r>
          </w:p>
          <w:p w14:paraId="4EE2E2E2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direct and database marketing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6DA7B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and emerging trends, techniques and technologies in market research and customer data analytics</w:t>
            </w:r>
          </w:p>
          <w:p w14:paraId="7A988D7A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digital data optimisation</w:t>
            </w:r>
          </w:p>
          <w:p w14:paraId="497877A2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Techniques for measuring </w:t>
            </w:r>
            <w:r w:rsidR="00350F10">
              <w:rPr>
                <w:rFonts w:ascii="Arial" w:hAnsi="Arial" w:cs="Arial"/>
                <w:noProof/>
                <w:sz w:val="22"/>
                <w:szCs w:val="22"/>
              </w:rPr>
              <w:t>Return on Investment (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ROI</w:t>
            </w:r>
            <w:r w:rsidR="00350F10">
              <w:rPr>
                <w:rFonts w:ascii="Arial" w:hAnsi="Arial" w:cs="Arial"/>
                <w:noProof/>
                <w:sz w:val="22"/>
                <w:szCs w:val="22"/>
              </w:rPr>
              <w:t>)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marketing attribution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D925480" w14:textId="77777777" w:rsidR="00407F32" w:rsidRPr="00D84870" w:rsidRDefault="00407F3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407F32" w:rsidRPr="00D84870" w14:paraId="542AE66B" w14:textId="77777777" w:rsidTr="000A245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78258" w14:textId="77777777" w:rsidR="00407F32" w:rsidRPr="00D84870" w:rsidRDefault="00407F32" w:rsidP="000A2452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3F03A98" w14:textId="77777777" w:rsidR="00407F32" w:rsidRPr="00D84870" w:rsidRDefault="00407F3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49DC8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Conduct research to support the analysis of market trends and developments </w:t>
            </w:r>
          </w:p>
          <w:p w14:paraId="2625BCDA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Collate relevant data on product performance and marketing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effectiveness from historical records and various internal or external sources</w:t>
            </w:r>
          </w:p>
          <w:p w14:paraId="10CABDB5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Gather data on customer preferences, consumer trends and competitors</w:t>
            </w:r>
          </w:p>
          <w:p w14:paraId="4CDC794F" w14:textId="77777777" w:rsidR="00407F32" w:rsidRPr="00D84870" w:rsidRDefault="00350F10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Measure consumer behaviour</w:t>
            </w:r>
            <w:r w:rsidR="00407F3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business outcomes based on specific indicators</w:t>
            </w:r>
          </w:p>
          <w:p w14:paraId="41269A26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Consolidate information gathered through data collection process</w:t>
            </w:r>
          </w:p>
          <w:p w14:paraId="05926F5B" w14:textId="77777777" w:rsidR="00407F32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Maintain integrity of data collected in accordance to privacy laws</w:t>
            </w:r>
          </w:p>
          <w:p w14:paraId="00F48477" w14:textId="2387D05A" w:rsidR="000B35C2" w:rsidRPr="00D84870" w:rsidRDefault="000B35C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Apply basic quantitative analysis methods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A88D8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the types of data that are required</w:t>
            </w:r>
          </w:p>
          <w:p w14:paraId="40B0A87A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sources to obtain market, competitor, customer and product performance data</w:t>
            </w:r>
          </w:p>
          <w:p w14:paraId="543C25BD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Develop questions to </w:t>
            </w:r>
            <w:r w:rsidR="00350F10">
              <w:rPr>
                <w:rFonts w:ascii="Arial" w:hAnsi="Arial" w:cs="Arial"/>
                <w:noProof/>
                <w:sz w:val="22"/>
                <w:szCs w:val="22"/>
              </w:rPr>
              <w:t>gather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data from customers or other sources</w:t>
            </w:r>
          </w:p>
          <w:p w14:paraId="2280A033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market trends and industry developments, and their impact on marketing activities</w:t>
            </w:r>
          </w:p>
          <w:p w14:paraId="3B8E8484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consumer behaviour and business outcomes according to set indicators</w:t>
            </w:r>
          </w:p>
          <w:p w14:paraId="657E9A70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customer and competitor dynamics through information gathered</w:t>
            </w:r>
          </w:p>
          <w:p w14:paraId="44F79666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Utilise forecasting techniques to interpret future demands </w:t>
            </w:r>
          </w:p>
          <w:p w14:paraId="6951AD7B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the effectiveness of marketing efforts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92D22" w14:textId="77777777" w:rsidR="00407F32" w:rsidRPr="00D84870" w:rsidRDefault="00350F10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Manage</w:t>
            </w:r>
            <w:r w:rsidR="00407F3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market research and analytics activities to draw useful business insights</w:t>
            </w:r>
          </w:p>
          <w:p w14:paraId="2CC56F4F" w14:textId="74356C78" w:rsidR="00407F32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Determine optimal process and channels to collect data from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customers, to maximise quality and quantity of responses</w:t>
            </w:r>
          </w:p>
          <w:p w14:paraId="408F32ED" w14:textId="5ACA69FD" w:rsidR="00734C01" w:rsidRPr="00D84870" w:rsidRDefault="00734C01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Establish </w:t>
            </w:r>
            <w:r w:rsidR="001E59A5">
              <w:rPr>
                <w:rFonts w:ascii="Arial" w:hAnsi="Arial" w:cs="Arial"/>
                <w:noProof/>
                <w:sz w:val="22"/>
                <w:szCs w:val="22"/>
              </w:rPr>
              <w:t>regular flow of data from customers for analysis</w:t>
            </w:r>
          </w:p>
          <w:p w14:paraId="2D4BEA37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Consider implications of data collection and usage on customers and privacy laws</w:t>
            </w:r>
          </w:p>
          <w:p w14:paraId="54650284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Establish parameters and protocol for data collection, integration and analysis </w:t>
            </w:r>
          </w:p>
          <w:p w14:paraId="421E672E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Articulate business implications of the insights and trends derived from analysis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938C3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Define critical  questions to be addressed through market research and analytics</w:t>
            </w:r>
          </w:p>
          <w:p w14:paraId="16B35DA5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new ways to optimise digital data</w:t>
            </w:r>
          </w:p>
          <w:p w14:paraId="7A1C3D62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Present key business and consumer intelligence insights and recommendations to senior management</w:t>
            </w:r>
          </w:p>
          <w:p w14:paraId="286BCC84" w14:textId="77777777"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Calculate ROI, marketing attribution and overall marketing effectiveness using business metrics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A91BDCB" w14:textId="77777777" w:rsidR="00407F32" w:rsidRPr="00D84870" w:rsidRDefault="00407F3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751299" w:rsidRPr="00D84870" w14:paraId="4137F2B0" w14:textId="77777777" w:rsidTr="000A245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67044" w14:textId="77777777" w:rsidR="00751299" w:rsidRPr="00D84870" w:rsidRDefault="00751299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199D8891" w14:textId="77777777" w:rsidR="00751299" w:rsidRPr="00D84870" w:rsidRDefault="00751299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CEE6E" w14:textId="77777777" w:rsidR="00751299" w:rsidRDefault="00751299" w:rsidP="000A2452">
            <w:pPr>
              <w:spacing w:before="100" w:beforeAutospacing="1" w:after="24" w:line="276" w:lineRule="auto"/>
              <w:rPr>
                <w:rFonts w:ascii="Arial" w:hAnsi="Arial" w:cs="Arial"/>
                <w:noProof/>
                <w:lang w:eastAsia="zh-CN"/>
              </w:rPr>
            </w:pPr>
            <w:r w:rsidRPr="00D84870">
              <w:rPr>
                <w:rFonts w:ascii="Arial" w:hAnsi="Arial" w:cs="Arial"/>
                <w:noProof/>
                <w:lang w:eastAsia="zh-CN"/>
              </w:rPr>
              <w:t>Methodologies for market research and analysis may include</w:t>
            </w:r>
            <w:r>
              <w:rPr>
                <w:rFonts w:ascii="Arial" w:hAnsi="Arial" w:cs="Arial"/>
                <w:noProof/>
                <w:lang w:eastAsia="zh-CN"/>
              </w:rPr>
              <w:t xml:space="preserve"> but are not limited to</w:t>
            </w:r>
            <w:r w:rsidRPr="00D84870">
              <w:rPr>
                <w:rFonts w:ascii="Arial" w:hAnsi="Arial" w:cs="Arial"/>
                <w:noProof/>
                <w:lang w:eastAsia="zh-CN"/>
              </w:rPr>
              <w:t xml:space="preserve">: </w:t>
            </w:r>
          </w:p>
          <w:p w14:paraId="78A3BDEF" w14:textId="77777777" w:rsidR="00751299" w:rsidRPr="00751299" w:rsidRDefault="00751299" w:rsidP="000A2452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51299">
              <w:rPr>
                <w:rFonts w:ascii="Arial" w:hAnsi="Arial" w:cs="Arial"/>
                <w:noProof/>
                <w:sz w:val="22"/>
                <w:szCs w:val="22"/>
              </w:rPr>
              <w:t xml:space="preserve">Web Analytics </w:t>
            </w:r>
          </w:p>
          <w:p w14:paraId="3CBA8112" w14:textId="77777777" w:rsidR="00751299" w:rsidRPr="00751299" w:rsidRDefault="00751299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51299">
              <w:rPr>
                <w:rFonts w:ascii="Arial" w:hAnsi="Arial" w:cs="Arial"/>
                <w:noProof/>
                <w:sz w:val="22"/>
                <w:szCs w:val="22"/>
              </w:rPr>
              <w:t>Mobile Analytics</w:t>
            </w:r>
          </w:p>
          <w:p w14:paraId="59F66422" w14:textId="77777777" w:rsidR="00751299" w:rsidRDefault="00751299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51299">
              <w:rPr>
                <w:rFonts w:ascii="Arial" w:hAnsi="Arial" w:cs="Arial"/>
                <w:noProof/>
                <w:sz w:val="22"/>
                <w:szCs w:val="22"/>
              </w:rPr>
              <w:t>Social Media Analytics</w:t>
            </w:r>
          </w:p>
          <w:p w14:paraId="5C6C48F6" w14:textId="77777777" w:rsidR="00751299" w:rsidRPr="00751299" w:rsidRDefault="00751299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51299">
              <w:rPr>
                <w:rFonts w:ascii="Arial" w:hAnsi="Arial" w:cs="Arial"/>
                <w:noProof/>
                <w:sz w:val="22"/>
                <w:szCs w:val="22"/>
              </w:rPr>
              <w:t>Digital Interaction Analytics</w:t>
            </w:r>
          </w:p>
        </w:tc>
      </w:tr>
    </w:tbl>
    <w:p w14:paraId="1A66244E" w14:textId="77777777" w:rsidR="006173D7" w:rsidRDefault="006173D7"/>
    <w:sectPr w:rsidR="006173D7" w:rsidSect="00407F32">
      <w:headerReference w:type="default" r:id="rId12"/>
      <w:footerReference w:type="default" r:id="rId13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5EBFB" w14:textId="77777777" w:rsidR="00B60DA3" w:rsidRDefault="00B60DA3">
      <w:pPr>
        <w:spacing w:after="0" w:line="240" w:lineRule="auto"/>
      </w:pPr>
      <w:r>
        <w:separator/>
      </w:r>
    </w:p>
  </w:endnote>
  <w:endnote w:type="continuationSeparator" w:id="0">
    <w:p w14:paraId="413859DC" w14:textId="77777777" w:rsidR="00B60DA3" w:rsidRDefault="00B60DA3">
      <w:pPr>
        <w:spacing w:after="0" w:line="240" w:lineRule="auto"/>
      </w:pPr>
      <w:r>
        <w:continuationSeparator/>
      </w:r>
    </w:p>
  </w:endnote>
  <w:endnote w:type="continuationNotice" w:id="1">
    <w:p w14:paraId="7F9C636E" w14:textId="77777777" w:rsidR="00B60DA3" w:rsidRDefault="00B60D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A65A" w14:textId="77777777" w:rsidR="00F71C7E" w:rsidRDefault="00F71C7E" w:rsidP="00F71C7E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5876DF0D" w14:textId="7339F114" w:rsidR="00AE7701" w:rsidRDefault="00F71C7E" w:rsidP="00F71C7E">
    <w:pPr>
      <w:pStyle w:val="Footer"/>
    </w:pPr>
    <w:r>
      <w:t>Effective Date: March 2022, Version 1.0</w:t>
    </w:r>
    <w:r w:rsidR="00497196">
      <w:ptab w:relativeTo="margin" w:alignment="center" w:leader="none"/>
    </w:r>
    <w:r w:rsidR="00407F32">
      <w:t xml:space="preserve">Page </w:t>
    </w:r>
    <w:r w:rsidR="00407F32">
      <w:fldChar w:fldCharType="begin"/>
    </w:r>
    <w:r w:rsidR="00407F32">
      <w:instrText xml:space="preserve"> PAGE   \* MERGEFORMAT </w:instrText>
    </w:r>
    <w:r w:rsidR="00407F32">
      <w:fldChar w:fldCharType="separate"/>
    </w:r>
    <w:r w:rsidR="000A2452">
      <w:rPr>
        <w:noProof/>
      </w:rPr>
      <w:t>2</w:t>
    </w:r>
    <w:r w:rsidR="00407F32">
      <w:fldChar w:fldCharType="end"/>
    </w:r>
    <w:r w:rsidR="00407F32">
      <w:t xml:space="preserve"> of </w:t>
    </w:r>
    <w:r w:rsidR="00497196">
      <w:fldChar w:fldCharType="begin"/>
    </w:r>
    <w:r w:rsidR="00497196">
      <w:instrText xml:space="preserve"> NUMPAGES   \* MERGEFORMAT </w:instrText>
    </w:r>
    <w:r w:rsidR="00497196">
      <w:fldChar w:fldCharType="separate"/>
    </w:r>
    <w:r w:rsidR="000A2452">
      <w:rPr>
        <w:noProof/>
      </w:rPr>
      <w:t>2</w:t>
    </w:r>
    <w:r w:rsidR="00497196">
      <w:rPr>
        <w:noProof/>
      </w:rPr>
      <w:fldChar w:fldCharType="end"/>
    </w:r>
  </w:p>
  <w:p w14:paraId="6357DC5F" w14:textId="77777777" w:rsidR="00AE7701" w:rsidRDefault="005B1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5240F" w14:textId="77777777" w:rsidR="00B60DA3" w:rsidRDefault="00B60DA3">
      <w:pPr>
        <w:spacing w:after="0" w:line="240" w:lineRule="auto"/>
      </w:pPr>
      <w:r>
        <w:separator/>
      </w:r>
    </w:p>
  </w:footnote>
  <w:footnote w:type="continuationSeparator" w:id="0">
    <w:p w14:paraId="5F48E233" w14:textId="77777777" w:rsidR="00B60DA3" w:rsidRDefault="00B60DA3">
      <w:pPr>
        <w:spacing w:after="0" w:line="240" w:lineRule="auto"/>
      </w:pPr>
      <w:r>
        <w:continuationSeparator/>
      </w:r>
    </w:p>
  </w:footnote>
  <w:footnote w:type="continuationNotice" w:id="1">
    <w:p w14:paraId="3C595D08" w14:textId="77777777" w:rsidR="00B60DA3" w:rsidRDefault="00B60D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6745C" w14:textId="01B8218D" w:rsidR="00D24A10" w:rsidRDefault="00293A71" w:rsidP="00D24A10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EBE183" wp14:editId="6737166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3A97E9" w14:textId="77777777" w:rsidR="00AE7701" w:rsidRPr="006B04D1" w:rsidRDefault="00407F3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8E278BE" w14:textId="77777777" w:rsidR="00AE7701" w:rsidRPr="006B04D1" w:rsidRDefault="00407F32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233F0C95" w14:textId="77777777" w:rsidR="00AE7701" w:rsidRDefault="005B1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F32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4EB6"/>
    <w:rsid w:val="000953AD"/>
    <w:rsid w:val="000A0931"/>
    <w:rsid w:val="000A0D57"/>
    <w:rsid w:val="000A1A14"/>
    <w:rsid w:val="000A2452"/>
    <w:rsid w:val="000A5961"/>
    <w:rsid w:val="000A64A5"/>
    <w:rsid w:val="000B1464"/>
    <w:rsid w:val="000B2641"/>
    <w:rsid w:val="000B30A8"/>
    <w:rsid w:val="000B35C2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A5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3A71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17D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0F10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3C7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7F32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572FD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97196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4F109E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13A2"/>
    <w:rsid w:val="005B4422"/>
    <w:rsid w:val="005B670B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6D6A"/>
    <w:rsid w:val="005F7D2B"/>
    <w:rsid w:val="0060723F"/>
    <w:rsid w:val="00607892"/>
    <w:rsid w:val="00613E72"/>
    <w:rsid w:val="00614AC5"/>
    <w:rsid w:val="006157DC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34C01"/>
    <w:rsid w:val="00750FCD"/>
    <w:rsid w:val="00751299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33D3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2C96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0DA3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4A10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E5045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7172B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4C72"/>
    <w:rsid w:val="00F66596"/>
    <w:rsid w:val="00F66BF6"/>
    <w:rsid w:val="00F67562"/>
    <w:rsid w:val="00F67D30"/>
    <w:rsid w:val="00F71566"/>
    <w:rsid w:val="00F71C7E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939335"/>
  <w15:docId w15:val="{B93500C7-0013-4583-A3CE-C2984778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7F32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407F32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407F32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407F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407F3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407F32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407F3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407F32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SGP36807-1409709588-1770</_dlc_DocId>
    <_dlc_DocIdUrl xmlns="c6022d2b-6d30-41f5-924d-8b6c955a36d8">
      <Url>https://eyapc.sharepoint.com/sites/eyimdSGP-0034157-MC/_layouts/15/DocIdRedir.aspx?ID=SGP36807-1409709588-1770</Url>
      <Description>SGP36807-1409709588-1770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53B7032B05648865DB74AEF9B8B48" ma:contentTypeVersion="2" ma:contentTypeDescription="Create a new document." ma:contentTypeScope="" ma:versionID="dfa784d84247636f0ae6ca671d7ac910">
  <xsd:schema xmlns:xsd="http://www.w3.org/2001/XMLSchema" xmlns:xs="http://www.w3.org/2001/XMLSchema" xmlns:p="http://schemas.microsoft.com/office/2006/metadata/properties" xmlns:ns2="970d117f-37a3-4774-b14b-ec3273564968" targetNamespace="http://schemas.microsoft.com/office/2006/metadata/properties" ma:root="true" ma:fieldsID="d8a2ea5453a3aa0c06a4acc0dd140485" ns2:_="">
    <xsd:import namespace="970d117f-37a3-4774-b14b-ec32735649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117f-37a3-4774-b14b-ec3273564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A18AD9-9A5D-4CAC-8F14-1735F89D41F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4FB3B40-50AF-4822-BE9B-E8E829A558BB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989E2BFB-E3E9-4663-9519-54F5A098C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117f-37a3-4774-b14b-ec3273564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2BC581-AD5B-4B0A-A0DB-E7C823DDA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5BE0DFC-E064-4E1A-B750-81E871A58A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Raiyan Bin Musa</cp:lastModifiedBy>
  <cp:revision>3</cp:revision>
  <dcterms:created xsi:type="dcterms:W3CDTF">2022-03-01T12:09:00Z</dcterms:created>
  <dcterms:modified xsi:type="dcterms:W3CDTF">2022-03-01T12:09:00Z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fff77b702e77483193c6bc223270424b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2020-02-28T07:34:03.1803669Z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d85456d4-a478-4ab9-a1d7-34621364d7cd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2020-02-28T07:34:03.1803669Z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d85456d4-a478-4ab9-a1d7-34621364d7cd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ContentTypeId">
    <vt:lpwstr>0x010100A5B435146BFC7043A03E386EFBB016F200230A3F0CBE9246D398B542FCCC66677800554B1BC2F1653C4AB3F0A19AE55BD002</vt:lpwstr>
  </property>
  <property fmtid="{D5CDD505-2E9C-101B-9397-08002B2CF9AE}" pid="22" name="Jurisdiction">
    <vt:lpwstr>1;#Singapore|69241580-8e65-4360-baff-f70e85d701eb</vt:lpwstr>
  </property>
  <property fmtid="{D5CDD505-2E9C-101B-9397-08002B2CF9AE}" pid="23" name="ContentLanguage">
    <vt:lpwstr>3;#English|556a818d-2fa5-4ece-a7c0-2ca1d2dc5c77</vt:lpwstr>
  </property>
  <property fmtid="{D5CDD505-2E9C-101B-9397-08002B2CF9AE}" pid="24" name="_dlc_DocIdItemGuid">
    <vt:lpwstr>0b2996df-f980-43b3-a43b-6ecb897b209f</vt:lpwstr>
  </property>
  <property fmtid="{D5CDD505-2E9C-101B-9397-08002B2CF9AE}" pid="25" name="TaxServiceLine">
    <vt:lpwstr>2;#People Advisory Services - PAS|d481acd3-9bbb-4e4a-bf33-8d2afc28bcd3</vt:lpwstr>
  </property>
</Properties>
</file>