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276B5E" w:rsidRPr="00D84870" w:rsidTr="00201B3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276B5E" w:rsidRPr="00D84870" w:rsidRDefault="00276B5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276B5E" w:rsidRPr="00D84870" w:rsidRDefault="00276B5E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276B5E" w:rsidRPr="00D84870" w:rsidRDefault="00276B5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276B5E" w:rsidRPr="00D84870" w:rsidTr="00201B32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276B5E" w:rsidRPr="00D84870" w:rsidRDefault="00276B5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01B32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276B5E" w:rsidRPr="00D84870" w:rsidRDefault="00276B5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Pricing Strategy</w:t>
            </w:r>
          </w:p>
        </w:tc>
      </w:tr>
      <w:tr w:rsidR="00276B5E" w:rsidRPr="00D84870" w:rsidTr="00201B3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276B5E" w:rsidRPr="00D84870" w:rsidRDefault="00276B5E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276B5E" w:rsidRPr="00D84870" w:rsidRDefault="00276B5E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276B5E" w:rsidRPr="00D84870" w:rsidRDefault="00276B5E" w:rsidP="00925F68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 effective and agile pricing strateg</w:t>
            </w:r>
            <w:r w:rsidR="00925F68">
              <w:rPr>
                <w:rFonts w:ascii="Arial" w:hAnsi="Arial" w:cs="Arial"/>
                <w:noProof/>
              </w:rPr>
              <w:t>y for IT  products and services</w:t>
            </w:r>
            <w:r w:rsidRPr="00D84870">
              <w:rPr>
                <w:rFonts w:ascii="Arial" w:hAnsi="Arial" w:cs="Arial"/>
                <w:noProof/>
              </w:rPr>
              <w:t xml:space="preserve"> based on a range o</w:t>
            </w:r>
            <w:r w:rsidR="00925F68">
              <w:rPr>
                <w:rFonts w:ascii="Arial" w:hAnsi="Arial" w:cs="Arial"/>
                <w:noProof/>
              </w:rPr>
              <w:t>f internal and external factors</w:t>
            </w:r>
          </w:p>
        </w:tc>
      </w:tr>
      <w:tr w:rsidR="00276B5E" w:rsidRPr="00D84870" w:rsidTr="00201B32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6B5E" w:rsidRPr="00D84870" w:rsidRDefault="00276B5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276B5E" w:rsidRPr="00D84870" w:rsidTr="00201B3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76B5E" w:rsidRPr="00D84870" w:rsidRDefault="00276B5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6B5E" w:rsidRPr="00D84870" w:rsidRDefault="00276B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6B5E" w:rsidRPr="00D84870" w:rsidRDefault="00276B5E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B5E" w:rsidRPr="00D84870" w:rsidRDefault="00D77466" w:rsidP="00C45B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C45B0E">
              <w:rPr>
                <w:rFonts w:ascii="Arial" w:hAnsi="Arial" w:cs="Arial"/>
                <w:b/>
              </w:rPr>
              <w:t>3009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B5E" w:rsidRPr="00D84870" w:rsidRDefault="00D77466" w:rsidP="00C45B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C45B0E">
              <w:rPr>
                <w:rFonts w:ascii="Arial" w:hAnsi="Arial" w:cs="Arial"/>
                <w:b/>
              </w:rPr>
              <w:t>4009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B5E" w:rsidRPr="00D84870" w:rsidRDefault="00D77466" w:rsidP="00C45B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C45B0E">
              <w:rPr>
                <w:rFonts w:ascii="Arial" w:hAnsi="Arial" w:cs="Arial"/>
                <w:b/>
              </w:rPr>
              <w:t>5009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6B5E" w:rsidRPr="00D84870" w:rsidRDefault="00276B5E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276B5E" w:rsidRPr="00D84870" w:rsidTr="00201B3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76B5E" w:rsidRPr="00D84870" w:rsidRDefault="00276B5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Analyse trends to assess impact of internal and external factors on pricing and the effectiveness 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>of prici</w:t>
            </w:r>
            <w:r w:rsidR="00201B32">
              <w:rPr>
                <w:rFonts w:ascii="Arial" w:hAnsi="Arial" w:cs="Arial"/>
                <w:noProof/>
              </w:rPr>
              <w:t>ng policies against competitors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Recommend optimal pricing levels for different customer segments and adapt pricing plans based on analysis of bot</w:t>
            </w:r>
            <w:r w:rsidR="00201B32">
              <w:rPr>
                <w:rFonts w:ascii="Arial" w:hAnsi="Arial" w:cs="Arial"/>
                <w:noProof/>
              </w:rPr>
              <w:t>h internal and external factors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an appropriate pricing strategy for different products, services and customer segments, and establish mechanis</w:t>
            </w:r>
            <w:r w:rsidR="00201B32">
              <w:rPr>
                <w:rFonts w:ascii="Arial" w:hAnsi="Arial" w:cs="Arial"/>
                <w:noProof/>
              </w:rPr>
              <w:t>ms to allow for pricing agility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76B5E" w:rsidRPr="00D84870" w:rsidTr="00201B3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6B5E" w:rsidRPr="000B6610" w:rsidRDefault="00276B5E" w:rsidP="00201B32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3E516A" w:rsidRDefault="00276B5E" w:rsidP="00201B32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Basics of pricing principles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Breakeven analysis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and external factors that affect pricing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customer segments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 protocol in handling different kinds of customer accounts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optimal pricing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business model and consumption model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pricing policies and strategies, and their pros and cons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Relationship between internal and external factors and price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Differences in pricing plans and strategies vis-a-vis different customer segments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Mechanisms and systems that enable pricing agility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analysis of pricing adjustments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to measure effectiveness of pricing strategy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Wider developments and trends impacting pricing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pricing strategies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agile pricing strategies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varied customer segments on pricing plans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to maximise agility and flexibility of pricing</w:t>
            </w:r>
          </w:p>
          <w:p w:rsidR="00276B5E" w:rsidRPr="00D84870" w:rsidRDefault="004E31D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Short-term and long-</w:t>
            </w:r>
            <w:r w:rsidR="00276B5E" w:rsidRPr="00D84870">
              <w:rPr>
                <w:rFonts w:ascii="Arial" w:hAnsi="Arial" w:cs="Arial"/>
                <w:noProof/>
                <w:sz w:val="22"/>
                <w:szCs w:val="22"/>
              </w:rPr>
              <w:t>term impact of adopting different pricing strategies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Organisational implications of various pricing strategies and adjustments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4E31DE" w:rsidRDefault="00276B5E" w:rsidP="004E31D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276B5E" w:rsidRPr="00D84870" w:rsidTr="00201B3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6B5E" w:rsidRPr="00D84870" w:rsidRDefault="00276B5E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276B5E" w:rsidRPr="00D84870" w:rsidRDefault="00276B5E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6B5E" w:rsidRPr="00D84870" w:rsidRDefault="00276B5E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276B5E" w:rsidRPr="00D84870" w:rsidRDefault="00276B5E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6B5E" w:rsidRPr="00D84870" w:rsidRDefault="00276B5E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6B5E" w:rsidRPr="00D84870" w:rsidRDefault="00276B5E" w:rsidP="00AC1C03">
            <w:pPr>
              <w:rPr>
                <w:rFonts w:ascii="Arial" w:hAnsi="Arial" w:cs="Arial"/>
                <w:b/>
              </w:rPr>
            </w:pPr>
          </w:p>
          <w:p w:rsidR="00276B5E" w:rsidRPr="00D84870" w:rsidRDefault="00276B5E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Monitor statistics on sales contribution margins, consumer demand, product performance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Keep up to date with trends such as buyer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patterns and competitors' offerings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pricing levels and tactics employed by competitors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information collated to assess impact of internal and external factors on pricing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pricing strategy in a differentiated manner for different customer segments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effectiveness of pricing policies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Recommend optimal pricing levels for products or services based on analysis of both internal and external factors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Identify different customer segments that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may necessitate different pricing plans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mechanisms to enable pricing agility and adaptability to competitor or consumer patterns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Adapt pricing plans </w:t>
            </w:r>
            <w:r w:rsidR="004E31DE">
              <w:rPr>
                <w:rFonts w:ascii="Arial" w:hAnsi="Arial" w:cs="Arial"/>
                <w:noProof/>
                <w:sz w:val="22"/>
                <w:szCs w:val="22"/>
              </w:rPr>
              <w:t xml:space="preserve">taking into consiideration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buying patterns, competitor offerings and product performance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monitoring processes and systems to assess effectiveness of pricing policies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the effectiveness of agreed pricing policies in line with key success indicators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past sales performance to support development of an appropriate pricing strategy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impact of pricing strategy changes on existing agreements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an appropriate pricing strategy for product and services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processes to adapt pricing strategies in a quick and agile manner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need for and endorse pricing adjustments in view of market circumstances and industry pricing trends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different pricing strategies and plans for different customer segments</w:t>
            </w:r>
          </w:p>
          <w:p w:rsidR="00276B5E" w:rsidRPr="00D84870" w:rsidRDefault="00276B5E" w:rsidP="00201B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key business success measure</w:t>
            </w:r>
            <w:r w:rsidR="004E31DE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for evaluating effectiveness of pricing strategies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C03DBA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276B5E" w:rsidRPr="00D84870" w:rsidTr="00201B3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6B5E" w:rsidRPr="00D84870" w:rsidRDefault="00276B5E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276B5E" w:rsidRPr="00D84870" w:rsidRDefault="00276B5E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6B5E" w:rsidRPr="00D84870" w:rsidRDefault="00276B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276B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3" w:rsidRDefault="007A6723">
      <w:pPr>
        <w:spacing w:after="0" w:line="240" w:lineRule="auto"/>
      </w:pPr>
      <w:r>
        <w:separator/>
      </w:r>
    </w:p>
  </w:endnote>
  <w:endnote w:type="continuationSeparator" w:id="0">
    <w:p w:rsidR="007A6723" w:rsidRDefault="007A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66" w:rsidRDefault="001D1EA1" w:rsidP="00D77466">
    <w:pPr>
      <w:pStyle w:val="Footer"/>
    </w:pPr>
    <w:r>
      <w:t>©SkillsFuture Singapore and Infocomm Media Development Authority</w:t>
    </w:r>
  </w:p>
  <w:p w:rsidR="00AE7701" w:rsidRDefault="00D77466" w:rsidP="00D77466">
    <w:pPr>
      <w:pStyle w:val="Footer"/>
    </w:pPr>
    <w:r>
      <w:t xml:space="preserve">Effective Date: </w:t>
    </w:r>
    <w:r w:rsidR="000B6610">
      <w:t>January</w:t>
    </w:r>
    <w:r>
      <w:t xml:space="preserve"> 20</w:t>
    </w:r>
    <w:r w:rsidR="003E516A">
      <w:t>20, Version 1</w:t>
    </w:r>
    <w:r>
      <w:t>.1</w:t>
    </w:r>
    <w:r w:rsidR="00276B5E">
      <w:tab/>
    </w:r>
    <w:r w:rsidR="00276B5E">
      <w:tab/>
      <w:t xml:space="preserve">Page </w:t>
    </w:r>
    <w:r w:rsidR="00276B5E">
      <w:fldChar w:fldCharType="begin"/>
    </w:r>
    <w:r w:rsidR="00276B5E">
      <w:instrText xml:space="preserve"> PAGE   \* MERGEFORMAT </w:instrText>
    </w:r>
    <w:r w:rsidR="00276B5E">
      <w:fldChar w:fldCharType="separate"/>
    </w:r>
    <w:r w:rsidR="00C45B0E">
      <w:rPr>
        <w:noProof/>
      </w:rPr>
      <w:t>1</w:t>
    </w:r>
    <w:r w:rsidR="00276B5E">
      <w:fldChar w:fldCharType="end"/>
    </w:r>
    <w:r w:rsidR="00276B5E">
      <w:t xml:space="preserve"> of </w:t>
    </w:r>
    <w:r w:rsidR="007A6723">
      <w:fldChar w:fldCharType="begin"/>
    </w:r>
    <w:r w:rsidR="007A6723">
      <w:instrText xml:space="preserve"> NUMPAGES   \* MERGEFORMAT </w:instrText>
    </w:r>
    <w:r w:rsidR="007A6723">
      <w:fldChar w:fldCharType="separate"/>
    </w:r>
    <w:r w:rsidR="00C45B0E">
      <w:rPr>
        <w:noProof/>
      </w:rPr>
      <w:t>2</w:t>
    </w:r>
    <w:r w:rsidR="007A6723">
      <w:rPr>
        <w:noProof/>
      </w:rPr>
      <w:fldChar w:fldCharType="end"/>
    </w:r>
  </w:p>
  <w:p w:rsidR="00AE7701" w:rsidRDefault="007A6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3" w:rsidRDefault="007A6723">
      <w:pPr>
        <w:spacing w:after="0" w:line="240" w:lineRule="auto"/>
      </w:pPr>
      <w:r>
        <w:separator/>
      </w:r>
    </w:p>
  </w:footnote>
  <w:footnote w:type="continuationSeparator" w:id="0">
    <w:p w:rsidR="007A6723" w:rsidRDefault="007A6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66" w:rsidRDefault="001D1EA1" w:rsidP="00D7746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EA01A6E" wp14:editId="6F22C0F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276B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276B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7A6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B6610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3A68"/>
    <w:rsid w:val="001957FE"/>
    <w:rsid w:val="001A19AB"/>
    <w:rsid w:val="001A5805"/>
    <w:rsid w:val="001B12F3"/>
    <w:rsid w:val="001D1EA1"/>
    <w:rsid w:val="001D2565"/>
    <w:rsid w:val="001D4A38"/>
    <w:rsid w:val="001D55D9"/>
    <w:rsid w:val="001E1BE5"/>
    <w:rsid w:val="001E3386"/>
    <w:rsid w:val="001E59F4"/>
    <w:rsid w:val="001F5890"/>
    <w:rsid w:val="001F6F11"/>
    <w:rsid w:val="00201B32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B5E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516A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31DE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6723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4BCC"/>
    <w:rsid w:val="00905A1A"/>
    <w:rsid w:val="009076B4"/>
    <w:rsid w:val="00922C65"/>
    <w:rsid w:val="0092331E"/>
    <w:rsid w:val="00925F68"/>
    <w:rsid w:val="009269AD"/>
    <w:rsid w:val="0093064A"/>
    <w:rsid w:val="0093660B"/>
    <w:rsid w:val="00942454"/>
    <w:rsid w:val="00942578"/>
    <w:rsid w:val="0094367D"/>
    <w:rsid w:val="0094497D"/>
    <w:rsid w:val="00950AD0"/>
    <w:rsid w:val="00955D48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3788F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03DBA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45B0E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77466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2DF8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47509"/>
  <w15:docId w15:val="{C867B688-B0EA-4455-A842-F2503086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B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76B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276B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276B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76B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276B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76B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276B5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2020-01-21T16:37:00Z</dcterms:created>
  <dcterms:modified xsi:type="dcterms:W3CDTF">2020-03-03T06:57:00Z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14a836343e204f1dac7f8237edee07f5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2020-02-28T07:53:14.5356008Z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90c5a311-7f68-469f-814a-f98f2519a136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2020-02-28T07:53:14.5356008Z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90c5a311-7f68-469f-814a-f98f2519a136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