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2"/>
        <w:gridCol w:w="3024"/>
        <w:gridCol w:w="3024"/>
        <w:gridCol w:w="3022"/>
        <w:gridCol w:w="3023"/>
      </w:tblGrid>
      <w:tr w:rsidR="003C5542" w14:paraId="0C1C5944" w14:textId="77777777" w:rsidTr="007E4C1B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14:paraId="0F499EA6" w14:textId="37F8E5CC" w:rsidR="003C5542" w:rsidRPr="00CD4C18" w:rsidRDefault="003C5542" w:rsidP="003C5542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3C5542" w:rsidRDefault="003C5542" w:rsidP="003C5542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14:paraId="3421B4A8" w14:textId="307F853B" w:rsidR="003C5542" w:rsidRPr="003C5542" w:rsidRDefault="003C5542" w:rsidP="00B13219">
            <w:pPr>
              <w:spacing w:before="120" w:after="24"/>
              <w:rPr>
                <w:rFonts w:ascii="Arial" w:hAnsi="Arial" w:cs="Arial"/>
              </w:rPr>
            </w:pPr>
            <w:r w:rsidRPr="003C5542">
              <w:rPr>
                <w:rFonts w:ascii="Arial" w:hAnsi="Arial" w:cs="Arial"/>
              </w:rPr>
              <w:t>Strategy Planning and Implementation</w:t>
            </w:r>
          </w:p>
        </w:tc>
      </w:tr>
      <w:tr w:rsidR="00B13219" w14:paraId="2F3D43BA" w14:textId="77777777" w:rsidTr="007E4C1B">
        <w:trPr>
          <w:trHeight w:val="53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9DCFF"/>
          </w:tcPr>
          <w:p w14:paraId="1041940C" w14:textId="1E03C406" w:rsidR="00B13219" w:rsidRPr="00CD4C18" w:rsidRDefault="00B13219" w:rsidP="00B13219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7E4C1B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9DCFF"/>
          </w:tcPr>
          <w:p w14:paraId="3ED93E71" w14:textId="37CF5E42" w:rsidR="00B13219" w:rsidRPr="003C5542" w:rsidRDefault="00B13219" w:rsidP="00B13219">
            <w:pPr>
              <w:spacing w:before="120" w:after="24"/>
              <w:rPr>
                <w:rFonts w:ascii="Arial" w:hAnsi="Arial" w:cs="Arial"/>
              </w:rPr>
            </w:pPr>
            <w:r w:rsidRPr="00B13219">
              <w:rPr>
                <w:rFonts w:ascii="Arial" w:hAnsi="Arial" w:cs="Arial"/>
              </w:rPr>
              <w:t>Organisational An</w:t>
            </w:r>
            <w:bookmarkStart w:id="0" w:name="_GoBack"/>
            <w:bookmarkEnd w:id="0"/>
            <w:r w:rsidRPr="00B13219">
              <w:rPr>
                <w:rFonts w:ascii="Arial" w:hAnsi="Arial" w:cs="Arial"/>
              </w:rPr>
              <w:t>alysis</w:t>
            </w:r>
          </w:p>
        </w:tc>
      </w:tr>
      <w:tr w:rsidR="00B13219" w14:paraId="224EE53E" w14:textId="77777777" w:rsidTr="007E4C1B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EDFF"/>
          </w:tcPr>
          <w:p w14:paraId="5156302E" w14:textId="30BD4285" w:rsidR="00B13219" w:rsidRPr="00CD4C18" w:rsidRDefault="00B13219" w:rsidP="00B13219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B13219" w:rsidRDefault="00B13219" w:rsidP="00B13219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EDFF"/>
          </w:tcPr>
          <w:p w14:paraId="7E807D2B" w14:textId="5ECD796F" w:rsidR="00B13219" w:rsidRPr="003C5542" w:rsidRDefault="00B13219" w:rsidP="00B13219">
            <w:pPr>
              <w:spacing w:before="120" w:after="24"/>
              <w:rPr>
                <w:rFonts w:ascii="Arial" w:hAnsi="Arial" w:cs="Arial"/>
              </w:rPr>
            </w:pPr>
            <w:r w:rsidRPr="00B13219">
              <w:rPr>
                <w:rFonts w:ascii="Arial" w:hAnsi="Arial" w:cs="Arial"/>
              </w:rPr>
              <w:t>Evaluate factors that can affect the organization’s performance as well as strategically assessing the organization’s own resources and potential for improvement</w:t>
            </w:r>
          </w:p>
        </w:tc>
      </w:tr>
      <w:tr w:rsidR="000935A6" w14:paraId="54DE65D4" w14:textId="77777777" w:rsidTr="007E4C1B"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C47421" w14:paraId="49832E25" w14:textId="77777777" w:rsidTr="007E4C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C47421" w:rsidRDefault="00C47421" w:rsidP="00C47421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7118A19D" w:rsidR="00C47421" w:rsidRDefault="00C47421" w:rsidP="00C47421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58FD0776" w:rsidR="00C47421" w:rsidRDefault="00C47421" w:rsidP="00C47421">
            <w:pPr>
              <w:jc w:val="center"/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23593" w14:textId="7E140FCE" w:rsidR="00C47421" w:rsidRDefault="00C47421" w:rsidP="00C47421">
            <w:pPr>
              <w:jc w:val="center"/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5928DF7E" w:rsidR="00C47421" w:rsidRPr="007E4C1B" w:rsidRDefault="007E4C1B" w:rsidP="00C47421">
            <w:pPr>
              <w:jc w:val="center"/>
              <w:rPr>
                <w:rFonts w:ascii="Arial" w:hAnsi="Arial" w:cs="Arial"/>
                <w:b/>
              </w:rPr>
            </w:pPr>
            <w:r w:rsidRPr="007E4C1B">
              <w:rPr>
                <w:rFonts w:ascii="Arial" w:hAnsi="Arial" w:cs="Arial"/>
                <w:b/>
              </w:rPr>
              <w:t>ICT-SPI-4002-1.1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0D5D" w14:textId="54F7AA21" w:rsidR="00C47421" w:rsidRPr="007E4C1B" w:rsidRDefault="007E4C1B" w:rsidP="00C47421">
            <w:pPr>
              <w:jc w:val="center"/>
              <w:rPr>
                <w:rFonts w:ascii="Arial" w:hAnsi="Arial" w:cs="Arial"/>
                <w:b/>
              </w:rPr>
            </w:pPr>
            <w:r w:rsidRPr="007E4C1B">
              <w:rPr>
                <w:rFonts w:ascii="Arial" w:hAnsi="Arial" w:cs="Arial"/>
                <w:b/>
              </w:rPr>
              <w:t>ICT-SPI-5002-1.1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B3F" w14:textId="37F35D31" w:rsidR="00C47421" w:rsidRPr="007E4C1B" w:rsidRDefault="007E4C1B" w:rsidP="00C47421">
            <w:pPr>
              <w:jc w:val="center"/>
              <w:rPr>
                <w:rFonts w:ascii="Arial" w:hAnsi="Arial" w:cs="Arial"/>
                <w:b/>
              </w:rPr>
            </w:pPr>
            <w:r w:rsidRPr="007E4C1B">
              <w:rPr>
                <w:rFonts w:ascii="Arial" w:hAnsi="Arial" w:cs="Arial"/>
                <w:b/>
              </w:rPr>
              <w:t>ICT-SPI-6002-1.1</w:t>
            </w:r>
          </w:p>
        </w:tc>
      </w:tr>
      <w:tr w:rsidR="00B13219" w14:paraId="6816525C" w14:textId="77777777" w:rsidTr="007E4C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B13219" w:rsidRDefault="00B13219" w:rsidP="00B1321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B13219" w:rsidRPr="000745AB" w:rsidRDefault="00B13219" w:rsidP="00B13219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B13219" w:rsidRPr="000745AB" w:rsidRDefault="00B13219" w:rsidP="00B13219">
            <w:pPr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4D851" w14:textId="714F1732" w:rsidR="00B13219" w:rsidRPr="003C5542" w:rsidRDefault="00B13219" w:rsidP="00B13219">
            <w:pPr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9AF" w14:textId="7CB753C8" w:rsidR="00B13219" w:rsidRPr="00B13219" w:rsidRDefault="00B13219" w:rsidP="007E4C1B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B13219">
              <w:rPr>
                <w:rFonts w:ascii="Arial" w:hAnsi="Arial" w:cs="Arial"/>
                <w:color w:val="000000" w:themeColor="text1"/>
              </w:rPr>
              <w:t>Manage, review and evaluate systems and processes with a view for enhancements. It also includes gathering of feedback and developing solutions to close gaps and to make improvements.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499" w14:textId="20161871" w:rsidR="00B13219" w:rsidRPr="00B13219" w:rsidRDefault="00B13219" w:rsidP="007E4C1B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B13219">
              <w:rPr>
                <w:rFonts w:ascii="Arial" w:hAnsi="Arial" w:cs="Arial"/>
                <w:color w:val="000000" w:themeColor="text1"/>
              </w:rPr>
              <w:t>Lead the conduct of functional analysis and recommending areas for enhancement in functional operations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B9FF" w14:textId="0AB47967" w:rsidR="00B13219" w:rsidRPr="00B13219" w:rsidRDefault="00B13219" w:rsidP="007E4C1B">
            <w:pPr>
              <w:spacing w:after="24" w:line="276" w:lineRule="auto"/>
              <w:rPr>
                <w:rFonts w:ascii="Arial" w:hAnsi="Arial" w:cs="Arial"/>
                <w:color w:val="000000" w:themeColor="text1"/>
              </w:rPr>
            </w:pPr>
            <w:r w:rsidRPr="00B13219">
              <w:rPr>
                <w:rFonts w:ascii="Arial" w:hAnsi="Arial" w:cs="Arial"/>
                <w:color w:val="000000" w:themeColor="text1"/>
              </w:rPr>
              <w:t>Synergise organisational analysis, reviewing and evaluating findings and communicating findings to relevant stakeholders as well as advising on improvements for the organisation</w:t>
            </w:r>
          </w:p>
        </w:tc>
      </w:tr>
      <w:tr w:rsidR="00B13219" w14:paraId="53645E7F" w14:textId="77777777" w:rsidTr="007E4C1B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6294C0" w14:textId="77777777" w:rsidR="00B13219" w:rsidRDefault="00B13219" w:rsidP="00B1321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</w:p>
          <w:p w14:paraId="6CA0D2EE" w14:textId="43BC9B4B" w:rsidR="00B13219" w:rsidRPr="00CD4C18" w:rsidRDefault="00B13219" w:rsidP="00B1321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70C8EB98" w14:textId="77777777" w:rsidR="00B13219" w:rsidRDefault="00B13219" w:rsidP="00B1321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B13219" w:rsidRPr="000745AB" w:rsidRDefault="00B13219" w:rsidP="00B13219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B13219" w:rsidRPr="000745AB" w:rsidRDefault="00B13219" w:rsidP="00B13219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60F806" w14:textId="0239BE79" w:rsidR="00B13219" w:rsidRPr="003C5542" w:rsidRDefault="00B13219" w:rsidP="00B13219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096F" w14:textId="77777777" w:rsidR="00B13219" w:rsidRPr="00B13219" w:rsidRDefault="00B13219" w:rsidP="007E4C1B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Different tiers of systems and processes within the organisation</w:t>
            </w:r>
          </w:p>
          <w:p w14:paraId="002EDEC2" w14:textId="0B50B6D4" w:rsidR="00B13219" w:rsidRPr="00B13219" w:rsidRDefault="00B13219" w:rsidP="007E4C1B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Tools and methodologies to review systems and processes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28BC7" w14:textId="77777777" w:rsidR="00B13219" w:rsidRPr="00B13219" w:rsidRDefault="00B13219" w:rsidP="007E4C1B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Objectives of functional strategies</w:t>
            </w:r>
          </w:p>
          <w:p w14:paraId="553923F0" w14:textId="77777777" w:rsidR="00B13219" w:rsidRPr="00B13219" w:rsidRDefault="00B13219" w:rsidP="007E4C1B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Own role in conduct of a functional analysis</w:t>
            </w:r>
          </w:p>
          <w:p w14:paraId="0C249571" w14:textId="77777777" w:rsidR="00B13219" w:rsidRPr="00B13219" w:rsidRDefault="00B13219" w:rsidP="007E4C1B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Types of organisational systems and processes</w:t>
            </w:r>
          </w:p>
          <w:p w14:paraId="0B8815C0" w14:textId="7285CF10" w:rsidR="00B13219" w:rsidRPr="00B13219" w:rsidRDefault="00B13219" w:rsidP="007E4C1B">
            <w:pPr>
              <w:numPr>
                <w:ilvl w:val="0"/>
                <w:numId w:val="33"/>
              </w:numPr>
              <w:spacing w:line="276" w:lineRule="auto"/>
              <w:ind w:left="284" w:hanging="284"/>
              <w:rPr>
                <w:rFonts w:ascii="Arial" w:hAnsi="Arial" w:cs="Arial"/>
                <w:color w:val="000000" w:themeColor="text1"/>
                <w:szCs w:val="20"/>
                <w:lang w:eastAsia="zh-CN"/>
              </w:rPr>
            </w:pPr>
            <w:r w:rsidRPr="00B13219">
              <w:rPr>
                <w:rFonts w:ascii="Arial" w:hAnsi="Arial" w:cs="Arial"/>
                <w:color w:val="000000" w:themeColor="text1"/>
                <w:szCs w:val="20"/>
                <w:lang w:eastAsia="zh-CN"/>
              </w:rPr>
              <w:t>Organisational resource requirements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58FCD" w14:textId="77777777" w:rsidR="00B13219" w:rsidRPr="00B13219" w:rsidRDefault="00B13219" w:rsidP="007E4C1B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Types of organisational analysis</w:t>
            </w:r>
          </w:p>
          <w:p w14:paraId="5D4A7008" w14:textId="77777777" w:rsidR="00B13219" w:rsidRPr="00B13219" w:rsidRDefault="00B13219" w:rsidP="007E4C1B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Objectives of organisational analysis</w:t>
            </w:r>
          </w:p>
          <w:p w14:paraId="7EB7271C" w14:textId="0BB8C477" w:rsidR="00B13219" w:rsidRPr="00B13219" w:rsidRDefault="00B13219" w:rsidP="007E4C1B">
            <w:pPr>
              <w:numPr>
                <w:ilvl w:val="0"/>
                <w:numId w:val="33"/>
              </w:numPr>
              <w:spacing w:line="276" w:lineRule="auto"/>
              <w:ind w:left="284" w:hanging="284"/>
              <w:rPr>
                <w:rFonts w:ascii="Arial" w:hAnsi="Arial" w:cs="Arial"/>
                <w:color w:val="000000" w:themeColor="text1"/>
                <w:szCs w:val="20"/>
                <w:lang w:eastAsia="zh-CN"/>
              </w:rPr>
            </w:pPr>
            <w:r w:rsidRPr="00B13219">
              <w:rPr>
                <w:rFonts w:ascii="Arial" w:hAnsi="Arial" w:cs="Arial"/>
                <w:color w:val="000000" w:themeColor="text1"/>
                <w:szCs w:val="20"/>
                <w:lang w:eastAsia="zh-CN"/>
              </w:rPr>
              <w:t>Implications of organisational analysis  on organisation</w:t>
            </w:r>
          </w:p>
        </w:tc>
      </w:tr>
      <w:tr w:rsidR="00B13219" w14:paraId="01190643" w14:textId="77777777" w:rsidTr="007E4C1B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1BC2" w14:textId="77777777" w:rsidR="00B13219" w:rsidRDefault="00B13219" w:rsidP="00B1321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Abilities</w:t>
            </w:r>
          </w:p>
          <w:p w14:paraId="6957B159" w14:textId="77777777" w:rsidR="00B13219" w:rsidRDefault="00B13219" w:rsidP="00B13219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8588136" w14:textId="77777777" w:rsidR="00B13219" w:rsidRDefault="00B13219" w:rsidP="00B13219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661EEC1" w14:textId="77777777" w:rsidR="00B13219" w:rsidRDefault="00B13219" w:rsidP="00B13219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6111870" w14:textId="77777777" w:rsidR="00B13219" w:rsidRDefault="00B13219" w:rsidP="00B13219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8E34E9D" w14:textId="77777777" w:rsidR="00B13219" w:rsidRDefault="00B13219" w:rsidP="00B13219">
            <w:pPr>
              <w:rPr>
                <w:rFonts w:ascii="Arial" w:hAnsi="Arial" w:cs="Arial"/>
                <w:b/>
              </w:rPr>
            </w:pPr>
          </w:p>
          <w:p w14:paraId="334BB347" w14:textId="77777777" w:rsidR="00B13219" w:rsidRDefault="00B13219" w:rsidP="00B13219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B13219" w:rsidRPr="000745AB" w:rsidRDefault="00B13219" w:rsidP="00B13219">
            <w:pPr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B13219" w:rsidRPr="000745AB" w:rsidRDefault="00B13219" w:rsidP="00B13219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D05B6C" w14:textId="7C4CCB3F" w:rsidR="00B13219" w:rsidRPr="003C5542" w:rsidRDefault="00B13219" w:rsidP="00B13219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F5C93" w14:textId="77777777" w:rsidR="00B13219" w:rsidRPr="00B13219" w:rsidRDefault="00B13219" w:rsidP="00B13219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 xml:space="preserve">Manage systems and processes to meet organisational guidelines and policies </w:t>
            </w:r>
          </w:p>
          <w:p w14:paraId="3D5F6837" w14:textId="77777777" w:rsidR="00B13219" w:rsidRPr="00B13219" w:rsidRDefault="00B13219" w:rsidP="00B13219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Review and evaluate systems and processes in accordance with organisational policies to identify areas for improvement</w:t>
            </w:r>
          </w:p>
          <w:p w14:paraId="102DE6A4" w14:textId="77777777" w:rsidR="00B13219" w:rsidRPr="00B13219" w:rsidRDefault="00B13219" w:rsidP="00B13219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 xml:space="preserve">Develop and establish solutions to gaps and areas of improvement to further enhance organisational systems and processes </w:t>
            </w:r>
          </w:p>
          <w:p w14:paraId="4BF5E131" w14:textId="77777777" w:rsidR="00B13219" w:rsidRPr="00B13219" w:rsidRDefault="00B13219" w:rsidP="00B13219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 xml:space="preserve">Adhere to organisational code of conduct, values and ethics when </w:t>
            </w:r>
            <w:r w:rsidRPr="00B13219">
              <w:rPr>
                <w:rFonts w:ascii="Arial" w:hAnsi="Arial" w:cs="Arial"/>
                <w:color w:val="000000" w:themeColor="text1"/>
                <w:sz w:val="22"/>
              </w:rPr>
              <w:lastRenderedPageBreak/>
              <w:t>managing and reviewing systems and processes to ensure continued efficiency of organisational business processes</w:t>
            </w:r>
          </w:p>
          <w:p w14:paraId="0D98537D" w14:textId="32CCF6CF" w:rsidR="00B13219" w:rsidRPr="00B13219" w:rsidRDefault="00B13219" w:rsidP="00B13219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Keep abreast of best practices in managing systems and processes by subscribing to diverse learning channels and participating in peer discussion platforms to enhance own knowledge for workplace application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52D26" w14:textId="77777777" w:rsidR="00B13219" w:rsidRPr="00B13219" w:rsidRDefault="00B13219" w:rsidP="00B13219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lastRenderedPageBreak/>
              <w:t>Determine need for functional analysis</w:t>
            </w:r>
          </w:p>
          <w:p w14:paraId="394215B9" w14:textId="77777777" w:rsidR="00B13219" w:rsidRPr="00B13219" w:rsidRDefault="00B13219" w:rsidP="00B13219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Determine components of and evaluate critical business functions of the organisation based on existing information</w:t>
            </w:r>
          </w:p>
          <w:p w14:paraId="22A9064C" w14:textId="37482B0E" w:rsidR="00B13219" w:rsidRPr="00B13219" w:rsidRDefault="00B13219" w:rsidP="00B13219">
            <w:pPr>
              <w:numPr>
                <w:ilvl w:val="0"/>
                <w:numId w:val="33"/>
              </w:numPr>
              <w:spacing w:line="276" w:lineRule="auto"/>
              <w:ind w:left="284" w:hanging="284"/>
              <w:rPr>
                <w:rFonts w:ascii="Arial" w:hAnsi="Arial" w:cs="Arial"/>
                <w:color w:val="000000" w:themeColor="text1"/>
                <w:szCs w:val="20"/>
                <w:lang w:eastAsia="zh-CN"/>
              </w:rPr>
            </w:pPr>
            <w:r w:rsidRPr="00B13219">
              <w:rPr>
                <w:rFonts w:ascii="Arial" w:hAnsi="Arial" w:cs="Arial"/>
                <w:color w:val="000000" w:themeColor="text1"/>
                <w:szCs w:val="20"/>
                <w:lang w:eastAsia="zh-CN"/>
              </w:rPr>
              <w:t>Report findings and possible recommendations to relevant stakeholders for review and decision making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8918C" w14:textId="77777777" w:rsidR="00B13219" w:rsidRPr="00B13219" w:rsidRDefault="00B13219" w:rsidP="00B13219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Determine need for organisational analysis</w:t>
            </w:r>
          </w:p>
          <w:p w14:paraId="6BE4A36A" w14:textId="77777777" w:rsidR="00B13219" w:rsidRPr="00B13219" w:rsidRDefault="00B13219" w:rsidP="00B13219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Review and evaluate findings to determine implications on the organisation</w:t>
            </w:r>
          </w:p>
          <w:p w14:paraId="3D5E0781" w14:textId="77777777" w:rsidR="00B13219" w:rsidRPr="00B13219" w:rsidRDefault="00B13219" w:rsidP="00B13219">
            <w:pPr>
              <w:pStyle w:val="ListParagraph"/>
              <w:numPr>
                <w:ilvl w:val="0"/>
                <w:numId w:val="33"/>
              </w:numPr>
              <w:spacing w:before="0" w:line="276" w:lineRule="auto"/>
              <w:ind w:left="284" w:hanging="284"/>
              <w:rPr>
                <w:rFonts w:ascii="Arial" w:hAnsi="Arial" w:cs="Arial"/>
                <w:color w:val="000000" w:themeColor="text1"/>
                <w:sz w:val="22"/>
              </w:rPr>
            </w:pPr>
            <w:r w:rsidRPr="00B13219">
              <w:rPr>
                <w:rFonts w:ascii="Arial" w:hAnsi="Arial" w:cs="Arial"/>
                <w:color w:val="000000" w:themeColor="text1"/>
                <w:sz w:val="22"/>
              </w:rPr>
              <w:t>Communicate findings and potential implications to relevant stakeholders</w:t>
            </w:r>
          </w:p>
          <w:p w14:paraId="496349F5" w14:textId="5B52AC37" w:rsidR="00B13219" w:rsidRPr="00B13219" w:rsidRDefault="00B13219" w:rsidP="00B13219">
            <w:pPr>
              <w:numPr>
                <w:ilvl w:val="0"/>
                <w:numId w:val="33"/>
              </w:numPr>
              <w:spacing w:line="276" w:lineRule="auto"/>
              <w:ind w:left="284" w:hanging="284"/>
              <w:rPr>
                <w:rFonts w:ascii="Arial" w:hAnsi="Arial" w:cs="Arial"/>
                <w:color w:val="000000" w:themeColor="text1"/>
                <w:szCs w:val="20"/>
                <w:lang w:eastAsia="zh-CN"/>
              </w:rPr>
            </w:pPr>
            <w:r w:rsidRPr="00B13219">
              <w:rPr>
                <w:rFonts w:ascii="Arial" w:hAnsi="Arial" w:cs="Arial"/>
                <w:color w:val="000000" w:themeColor="text1"/>
                <w:szCs w:val="20"/>
                <w:lang w:eastAsia="zh-CN"/>
              </w:rPr>
              <w:t>Advise organisational leaders on improvements to organisational structure, culture and systems for follow-up action</w:t>
            </w:r>
          </w:p>
        </w:tc>
      </w:tr>
      <w:tr w:rsidR="00393D50" w14:paraId="238D01DF" w14:textId="77777777" w:rsidTr="007E4C1B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41511B" w14:textId="3E255317" w:rsidR="00393D50" w:rsidRDefault="00393D50" w:rsidP="00C47421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Range of Application </w:t>
            </w: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D7EC32" w14:textId="77777777" w:rsidR="00393D50" w:rsidRDefault="00393D50" w:rsidP="00C47421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11EC0B" w14:textId="78255894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D23C1" w14:textId="77777777" w:rsidR="00EE1644" w:rsidRDefault="00EE1644" w:rsidP="006B04D1">
      <w:pPr>
        <w:spacing w:after="0" w:line="240" w:lineRule="auto"/>
      </w:pPr>
      <w:r>
        <w:separator/>
      </w:r>
    </w:p>
  </w:endnote>
  <w:endnote w:type="continuationSeparator" w:id="0">
    <w:p w14:paraId="1F3B5BA3" w14:textId="77777777" w:rsidR="00EE1644" w:rsidRDefault="00EE1644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9BE7" w14:textId="2FDF3EED" w:rsidR="00C47421" w:rsidRDefault="00474D3B" w:rsidP="00C47421">
    <w:pPr>
      <w:pStyle w:val="Footer"/>
    </w:pPr>
    <w:r>
      <w:t>©SkillsFuture Singapore and Infocomm Media Development Authority</w:t>
    </w:r>
  </w:p>
  <w:p w14:paraId="08686D11" w14:textId="44579217" w:rsidR="00EF0AEC" w:rsidRDefault="00C47421" w:rsidP="00C47421">
    <w:pPr>
      <w:pStyle w:val="Footer"/>
    </w:pPr>
    <w:r>
      <w:t xml:space="preserve">Effective Date: </w:t>
    </w:r>
    <w:r w:rsidR="00135682">
      <w:t>January</w:t>
    </w:r>
    <w:r>
      <w:t xml:space="preserve"> 20</w:t>
    </w:r>
    <w:r w:rsidR="00393D50">
      <w:t>20, Version 1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7E4C1B">
      <w:rPr>
        <w:noProof/>
      </w:rPr>
      <w:t>1</w:t>
    </w:r>
    <w:r w:rsidR="00EF0AEC">
      <w:fldChar w:fldCharType="end"/>
    </w:r>
    <w:r w:rsidR="00EF0AEC">
      <w:t xml:space="preserve"> of </w:t>
    </w:r>
    <w:fldSimple w:instr=" NUMPAGES   \* MERGEFORMAT ">
      <w:r w:rsidR="007E4C1B">
        <w:rPr>
          <w:noProof/>
        </w:rPr>
        <w:t>2</w:t>
      </w:r>
    </w:fldSimple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9DBD0" w14:textId="77777777" w:rsidR="00EE1644" w:rsidRDefault="00EE1644" w:rsidP="006B04D1">
      <w:pPr>
        <w:spacing w:after="0" w:line="240" w:lineRule="auto"/>
      </w:pPr>
      <w:r>
        <w:separator/>
      </w:r>
    </w:p>
  </w:footnote>
  <w:footnote w:type="continuationSeparator" w:id="0">
    <w:p w14:paraId="5589785D" w14:textId="77777777" w:rsidR="00EE1644" w:rsidRDefault="00EE1644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7E037" w14:textId="7383F6C7" w:rsidR="00C47421" w:rsidRDefault="00474D3B" w:rsidP="00C47421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89F36DE" wp14:editId="453D622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D725F"/>
    <w:multiLevelType w:val="hybridMultilevel"/>
    <w:tmpl w:val="CFC408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E43F9"/>
    <w:multiLevelType w:val="hybridMultilevel"/>
    <w:tmpl w:val="EA5A21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535B4C"/>
    <w:multiLevelType w:val="hybridMultilevel"/>
    <w:tmpl w:val="73F26F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5"/>
  </w:num>
  <w:num w:numId="5">
    <w:abstractNumId w:val="23"/>
  </w:num>
  <w:num w:numId="6">
    <w:abstractNumId w:val="16"/>
  </w:num>
  <w:num w:numId="7">
    <w:abstractNumId w:val="26"/>
  </w:num>
  <w:num w:numId="8">
    <w:abstractNumId w:val="21"/>
  </w:num>
  <w:num w:numId="9">
    <w:abstractNumId w:val="2"/>
  </w:num>
  <w:num w:numId="10">
    <w:abstractNumId w:val="18"/>
  </w:num>
  <w:num w:numId="11">
    <w:abstractNumId w:val="13"/>
  </w:num>
  <w:num w:numId="12">
    <w:abstractNumId w:val="14"/>
  </w:num>
  <w:num w:numId="13">
    <w:abstractNumId w:val="24"/>
  </w:num>
  <w:num w:numId="14">
    <w:abstractNumId w:val="22"/>
  </w:num>
  <w:num w:numId="15">
    <w:abstractNumId w:val="1"/>
  </w:num>
  <w:num w:numId="16">
    <w:abstractNumId w:val="8"/>
  </w:num>
  <w:num w:numId="17">
    <w:abstractNumId w:val="7"/>
  </w:num>
  <w:num w:numId="18">
    <w:abstractNumId w:val="17"/>
  </w:num>
  <w:num w:numId="19">
    <w:abstractNumId w:val="24"/>
  </w:num>
  <w:num w:numId="20">
    <w:abstractNumId w:val="16"/>
  </w:num>
  <w:num w:numId="21">
    <w:abstractNumId w:val="15"/>
  </w:num>
  <w:num w:numId="22">
    <w:abstractNumId w:val="4"/>
  </w:num>
  <w:num w:numId="23">
    <w:abstractNumId w:val="12"/>
  </w:num>
  <w:num w:numId="24">
    <w:abstractNumId w:val="25"/>
  </w:num>
  <w:num w:numId="25">
    <w:abstractNumId w:val="17"/>
  </w:num>
  <w:num w:numId="26">
    <w:abstractNumId w:val="14"/>
  </w:num>
  <w:num w:numId="27">
    <w:abstractNumId w:val="13"/>
  </w:num>
  <w:num w:numId="28">
    <w:abstractNumId w:val="19"/>
  </w:num>
  <w:num w:numId="29">
    <w:abstractNumId w:val="21"/>
  </w:num>
  <w:num w:numId="30">
    <w:abstractNumId w:val="2"/>
  </w:num>
  <w:num w:numId="31">
    <w:abstractNumId w:val="20"/>
  </w:num>
  <w:num w:numId="32">
    <w:abstractNumId w:val="10"/>
  </w:num>
  <w:num w:numId="33">
    <w:abstractNumId w:val="3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46"/>
    <w:rsid w:val="0002311E"/>
    <w:rsid w:val="000473C0"/>
    <w:rsid w:val="00053E5E"/>
    <w:rsid w:val="00065179"/>
    <w:rsid w:val="000745AB"/>
    <w:rsid w:val="00082CB0"/>
    <w:rsid w:val="000935A6"/>
    <w:rsid w:val="000947DE"/>
    <w:rsid w:val="000962F5"/>
    <w:rsid w:val="000D07C3"/>
    <w:rsid w:val="000D6192"/>
    <w:rsid w:val="000F50F8"/>
    <w:rsid w:val="000F6471"/>
    <w:rsid w:val="001078F3"/>
    <w:rsid w:val="001111A3"/>
    <w:rsid w:val="00111CA9"/>
    <w:rsid w:val="00120A28"/>
    <w:rsid w:val="001216F5"/>
    <w:rsid w:val="001226BD"/>
    <w:rsid w:val="00127BAE"/>
    <w:rsid w:val="00135682"/>
    <w:rsid w:val="00155771"/>
    <w:rsid w:val="00173774"/>
    <w:rsid w:val="00177517"/>
    <w:rsid w:val="0019035C"/>
    <w:rsid w:val="00192ABA"/>
    <w:rsid w:val="001967CE"/>
    <w:rsid w:val="001A77EB"/>
    <w:rsid w:val="001B3A6C"/>
    <w:rsid w:val="001C1465"/>
    <w:rsid w:val="001C3859"/>
    <w:rsid w:val="001D4AFE"/>
    <w:rsid w:val="001F4B85"/>
    <w:rsid w:val="001F5EB6"/>
    <w:rsid w:val="00200C66"/>
    <w:rsid w:val="00206C38"/>
    <w:rsid w:val="00213F61"/>
    <w:rsid w:val="0022468B"/>
    <w:rsid w:val="00224B6D"/>
    <w:rsid w:val="00230398"/>
    <w:rsid w:val="002313F1"/>
    <w:rsid w:val="00234667"/>
    <w:rsid w:val="002371DB"/>
    <w:rsid w:val="00242956"/>
    <w:rsid w:val="00243B3C"/>
    <w:rsid w:val="00243CD5"/>
    <w:rsid w:val="00255ED3"/>
    <w:rsid w:val="00263E38"/>
    <w:rsid w:val="002641EF"/>
    <w:rsid w:val="0026765D"/>
    <w:rsid w:val="00267E85"/>
    <w:rsid w:val="00267F8D"/>
    <w:rsid w:val="00273EFF"/>
    <w:rsid w:val="002A07AE"/>
    <w:rsid w:val="002A105A"/>
    <w:rsid w:val="002C24BA"/>
    <w:rsid w:val="002D0D22"/>
    <w:rsid w:val="002E68E2"/>
    <w:rsid w:val="003044A4"/>
    <w:rsid w:val="003218C6"/>
    <w:rsid w:val="0034372F"/>
    <w:rsid w:val="00354C84"/>
    <w:rsid w:val="00363EDE"/>
    <w:rsid w:val="00371A0E"/>
    <w:rsid w:val="00375AF9"/>
    <w:rsid w:val="00377F3E"/>
    <w:rsid w:val="003852D9"/>
    <w:rsid w:val="00393D50"/>
    <w:rsid w:val="00395253"/>
    <w:rsid w:val="003C162F"/>
    <w:rsid w:val="003C5542"/>
    <w:rsid w:val="003D1600"/>
    <w:rsid w:val="003F3746"/>
    <w:rsid w:val="003F50AE"/>
    <w:rsid w:val="00406CE7"/>
    <w:rsid w:val="00416573"/>
    <w:rsid w:val="004354F6"/>
    <w:rsid w:val="0045525F"/>
    <w:rsid w:val="00460270"/>
    <w:rsid w:val="00461568"/>
    <w:rsid w:val="004636F5"/>
    <w:rsid w:val="00474D3B"/>
    <w:rsid w:val="00480F94"/>
    <w:rsid w:val="00485264"/>
    <w:rsid w:val="004A3AF7"/>
    <w:rsid w:val="004B0B45"/>
    <w:rsid w:val="004B1E05"/>
    <w:rsid w:val="004B20FC"/>
    <w:rsid w:val="004B2C0D"/>
    <w:rsid w:val="004C7445"/>
    <w:rsid w:val="004E2584"/>
    <w:rsid w:val="004E7E03"/>
    <w:rsid w:val="004F1126"/>
    <w:rsid w:val="004F5F46"/>
    <w:rsid w:val="004F78AE"/>
    <w:rsid w:val="005035D4"/>
    <w:rsid w:val="00511CA5"/>
    <w:rsid w:val="00523A3D"/>
    <w:rsid w:val="00527F5C"/>
    <w:rsid w:val="00533B8F"/>
    <w:rsid w:val="0053506D"/>
    <w:rsid w:val="00541966"/>
    <w:rsid w:val="005832E5"/>
    <w:rsid w:val="005978F4"/>
    <w:rsid w:val="005A0B74"/>
    <w:rsid w:val="005B4CB6"/>
    <w:rsid w:val="005C2756"/>
    <w:rsid w:val="005E4312"/>
    <w:rsid w:val="005F7FD9"/>
    <w:rsid w:val="00617A64"/>
    <w:rsid w:val="0066183A"/>
    <w:rsid w:val="00662FEA"/>
    <w:rsid w:val="00664D31"/>
    <w:rsid w:val="00683D05"/>
    <w:rsid w:val="0069396F"/>
    <w:rsid w:val="006B04D1"/>
    <w:rsid w:val="006B68E8"/>
    <w:rsid w:val="006B6ED1"/>
    <w:rsid w:val="006C0364"/>
    <w:rsid w:val="006C6498"/>
    <w:rsid w:val="006D0E3F"/>
    <w:rsid w:val="00701EBA"/>
    <w:rsid w:val="00702DFA"/>
    <w:rsid w:val="00713E01"/>
    <w:rsid w:val="00714349"/>
    <w:rsid w:val="00716D8E"/>
    <w:rsid w:val="00717D2B"/>
    <w:rsid w:val="00733D93"/>
    <w:rsid w:val="00750D2B"/>
    <w:rsid w:val="00753B53"/>
    <w:rsid w:val="00754F67"/>
    <w:rsid w:val="00762F30"/>
    <w:rsid w:val="0077149D"/>
    <w:rsid w:val="0078247C"/>
    <w:rsid w:val="0078595B"/>
    <w:rsid w:val="0078600E"/>
    <w:rsid w:val="007913D5"/>
    <w:rsid w:val="0079448C"/>
    <w:rsid w:val="00794594"/>
    <w:rsid w:val="007961E1"/>
    <w:rsid w:val="007A3307"/>
    <w:rsid w:val="007B2A7B"/>
    <w:rsid w:val="007E4C1B"/>
    <w:rsid w:val="007F6A56"/>
    <w:rsid w:val="00802174"/>
    <w:rsid w:val="008046B2"/>
    <w:rsid w:val="00813ADD"/>
    <w:rsid w:val="00846DF4"/>
    <w:rsid w:val="008504A1"/>
    <w:rsid w:val="00852863"/>
    <w:rsid w:val="00862A70"/>
    <w:rsid w:val="00876E7E"/>
    <w:rsid w:val="00883C94"/>
    <w:rsid w:val="00885E89"/>
    <w:rsid w:val="008950D7"/>
    <w:rsid w:val="00895CA9"/>
    <w:rsid w:val="008B1E63"/>
    <w:rsid w:val="008B48C7"/>
    <w:rsid w:val="008C71EA"/>
    <w:rsid w:val="008C77A9"/>
    <w:rsid w:val="008D0890"/>
    <w:rsid w:val="008D44F4"/>
    <w:rsid w:val="008F4D57"/>
    <w:rsid w:val="00900559"/>
    <w:rsid w:val="009006C0"/>
    <w:rsid w:val="00903EBA"/>
    <w:rsid w:val="00932FC3"/>
    <w:rsid w:val="00935362"/>
    <w:rsid w:val="0094468E"/>
    <w:rsid w:val="009507C7"/>
    <w:rsid w:val="00951111"/>
    <w:rsid w:val="00953E6C"/>
    <w:rsid w:val="00964B16"/>
    <w:rsid w:val="00970F33"/>
    <w:rsid w:val="009A53A4"/>
    <w:rsid w:val="009A578B"/>
    <w:rsid w:val="009B170C"/>
    <w:rsid w:val="009B1FDA"/>
    <w:rsid w:val="009B1FF8"/>
    <w:rsid w:val="009E3A57"/>
    <w:rsid w:val="009E61FD"/>
    <w:rsid w:val="009F3AE7"/>
    <w:rsid w:val="00A0328A"/>
    <w:rsid w:val="00A069F6"/>
    <w:rsid w:val="00A144A1"/>
    <w:rsid w:val="00A14DDC"/>
    <w:rsid w:val="00A51B6E"/>
    <w:rsid w:val="00A66D4C"/>
    <w:rsid w:val="00A7267B"/>
    <w:rsid w:val="00A81BDC"/>
    <w:rsid w:val="00A832A5"/>
    <w:rsid w:val="00A91EF8"/>
    <w:rsid w:val="00AB7828"/>
    <w:rsid w:val="00AC0475"/>
    <w:rsid w:val="00AD04E4"/>
    <w:rsid w:val="00AD5358"/>
    <w:rsid w:val="00AD6037"/>
    <w:rsid w:val="00AE0639"/>
    <w:rsid w:val="00AE1AFE"/>
    <w:rsid w:val="00AF0442"/>
    <w:rsid w:val="00AF18A6"/>
    <w:rsid w:val="00AF6743"/>
    <w:rsid w:val="00B04208"/>
    <w:rsid w:val="00B12286"/>
    <w:rsid w:val="00B1229C"/>
    <w:rsid w:val="00B12D1F"/>
    <w:rsid w:val="00B13219"/>
    <w:rsid w:val="00B31EAB"/>
    <w:rsid w:val="00B34A77"/>
    <w:rsid w:val="00B661A9"/>
    <w:rsid w:val="00B73733"/>
    <w:rsid w:val="00B73BC3"/>
    <w:rsid w:val="00BA012D"/>
    <w:rsid w:val="00BB4BF2"/>
    <w:rsid w:val="00BC5CF2"/>
    <w:rsid w:val="00BE3500"/>
    <w:rsid w:val="00BF7CF2"/>
    <w:rsid w:val="00C11043"/>
    <w:rsid w:val="00C128F6"/>
    <w:rsid w:val="00C25FC5"/>
    <w:rsid w:val="00C319B9"/>
    <w:rsid w:val="00C35042"/>
    <w:rsid w:val="00C43618"/>
    <w:rsid w:val="00C47421"/>
    <w:rsid w:val="00C47770"/>
    <w:rsid w:val="00C51876"/>
    <w:rsid w:val="00C613C6"/>
    <w:rsid w:val="00C64F00"/>
    <w:rsid w:val="00C72BEE"/>
    <w:rsid w:val="00C77F24"/>
    <w:rsid w:val="00C8279F"/>
    <w:rsid w:val="00C937F9"/>
    <w:rsid w:val="00C971D9"/>
    <w:rsid w:val="00CA50F9"/>
    <w:rsid w:val="00CC2257"/>
    <w:rsid w:val="00CD4C18"/>
    <w:rsid w:val="00CD52A1"/>
    <w:rsid w:val="00D03368"/>
    <w:rsid w:val="00D04F3A"/>
    <w:rsid w:val="00D054ED"/>
    <w:rsid w:val="00D1059A"/>
    <w:rsid w:val="00D11B4D"/>
    <w:rsid w:val="00D146A0"/>
    <w:rsid w:val="00D46BAC"/>
    <w:rsid w:val="00D54E46"/>
    <w:rsid w:val="00D6069D"/>
    <w:rsid w:val="00D64908"/>
    <w:rsid w:val="00D71BE1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31C68"/>
    <w:rsid w:val="00E43A09"/>
    <w:rsid w:val="00E52A41"/>
    <w:rsid w:val="00E5342D"/>
    <w:rsid w:val="00E57585"/>
    <w:rsid w:val="00E62BBB"/>
    <w:rsid w:val="00E653A5"/>
    <w:rsid w:val="00E749AF"/>
    <w:rsid w:val="00E81E3B"/>
    <w:rsid w:val="00E85D94"/>
    <w:rsid w:val="00E970FE"/>
    <w:rsid w:val="00EA1538"/>
    <w:rsid w:val="00EB7662"/>
    <w:rsid w:val="00EE1644"/>
    <w:rsid w:val="00EF0AEC"/>
    <w:rsid w:val="00F13E0D"/>
    <w:rsid w:val="00F20190"/>
    <w:rsid w:val="00F230B5"/>
    <w:rsid w:val="00F331E1"/>
    <w:rsid w:val="00F33BC2"/>
    <w:rsid w:val="00F37F76"/>
    <w:rsid w:val="00F40FB5"/>
    <w:rsid w:val="00F4179F"/>
    <w:rsid w:val="00F51825"/>
    <w:rsid w:val="00F536B7"/>
    <w:rsid w:val="00F554E9"/>
    <w:rsid w:val="00F5651A"/>
    <w:rsid w:val="00F65B45"/>
    <w:rsid w:val="00F66D9C"/>
    <w:rsid w:val="00F71D43"/>
    <w:rsid w:val="00F73110"/>
    <w:rsid w:val="00F73C4A"/>
    <w:rsid w:val="00F903F9"/>
    <w:rsid w:val="00FB3925"/>
    <w:rsid w:val="00FE454D"/>
    <w:rsid w:val="00FE74E3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B02C5BC6-21DE-4E84-B0DF-F2F65C80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555C9-E6C9-46F0-AD26-D5C6B977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Thaver (SSG)</dc:creator>
  <cp:lastModifiedBy>Rebecca THAVER (SSG)</cp:lastModifiedBy>
  <cp:revision>5</cp:revision>
  <cp:lastPrinted>2017-01-17T10:44:00Z</cp:lastPrinted>
  <dcterms:created xsi:type="dcterms:W3CDTF">2020-01-21T17:18:00Z</dcterms:created>
  <dcterms:modified xsi:type="dcterms:W3CDTF">2020-02-28T06:28:00Z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2020-02-28T06:28:13.5204187Z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493e43d4-0c88-4a46-89b1-1b8493f618a2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2020-02-28T06:28:13.5204187Z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493e43d4-0c88-4a46-89b1-1b8493f618a2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