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C3A70" w14:textId="5581E657" w:rsidR="00727E83" w:rsidRPr="001143A7" w:rsidRDefault="009333C3" w:rsidP="001143A7">
      <w:pPr>
        <w:widowControl/>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hint="eastAsia"/>
          <w:bCs/>
          <w:color w:val="000000" w:themeColor="text1"/>
          <w:sz w:val="28"/>
          <w:szCs w:val="28"/>
        </w:rPr>
        <w:t>附件1</w:t>
      </w:r>
      <w:r w:rsidRPr="001143A7">
        <w:rPr>
          <w:rFonts w:asciiTheme="majorEastAsia" w:eastAsia="標楷體" w:hAnsiTheme="majorEastAsia"/>
          <w:bCs/>
          <w:color w:val="000000" w:themeColor="text1"/>
          <w:sz w:val="28"/>
          <w:szCs w:val="28"/>
        </w:rPr>
        <w:t>-1</w:t>
      </w:r>
      <w:r w:rsidRPr="001143A7">
        <w:rPr>
          <w:rFonts w:asciiTheme="majorEastAsia" w:eastAsia="標楷體" w:hAnsiTheme="majorEastAsia" w:hint="eastAsia"/>
          <w:bCs/>
          <w:color w:val="000000" w:themeColor="text1"/>
          <w:sz w:val="28"/>
          <w:szCs w:val="28"/>
        </w:rPr>
        <w:t>：系統概述文件</w:t>
      </w:r>
    </w:p>
    <w:p w14:paraId="045AA52C" w14:textId="77777777" w:rsidR="00727E83" w:rsidRPr="001143A7" w:rsidRDefault="00727E83" w:rsidP="001143A7">
      <w:pPr>
        <w:pStyle w:val="a7"/>
        <w:pBdr>
          <w:top w:val="thinThickSmallGap" w:sz="24" w:space="0" w:color="auto"/>
          <w:bottom w:val="thickThinSmallGap" w:sz="24" w:space="0" w:color="auto"/>
        </w:pBdr>
        <w:snapToGrid w:val="0"/>
        <w:spacing w:before="60" w:after="60"/>
        <w:jc w:val="both"/>
        <w:rPr>
          <w:rFonts w:asciiTheme="majorEastAsia" w:hAnsiTheme="majorEastAsia"/>
          <w:color w:val="000000" w:themeColor="text1"/>
          <w:szCs w:val="28"/>
        </w:rPr>
      </w:pPr>
      <w:r w:rsidRPr="001143A7">
        <w:rPr>
          <w:rFonts w:asciiTheme="majorEastAsia" w:hAnsiTheme="majorEastAsia"/>
          <w:color w:val="000000" w:themeColor="text1"/>
          <w:szCs w:val="28"/>
        </w:rPr>
        <w:t>編號：（</w:t>
      </w:r>
      <w:r w:rsidR="008B4EF4" w:rsidRPr="001143A7">
        <w:rPr>
          <w:rFonts w:asciiTheme="majorEastAsia" w:hAnsiTheme="majorEastAsia" w:hint="eastAsia"/>
          <w:color w:val="000000" w:themeColor="text1"/>
          <w:szCs w:val="28"/>
        </w:rPr>
        <w:t>此欄位由</w:t>
      </w:r>
      <w:r w:rsidRPr="001143A7">
        <w:rPr>
          <w:rFonts w:asciiTheme="majorEastAsia" w:hAnsiTheme="majorEastAsia"/>
          <w:color w:val="000000" w:themeColor="text1"/>
          <w:szCs w:val="28"/>
        </w:rPr>
        <w:t>主辦單位填寫）</w:t>
      </w:r>
    </w:p>
    <w:p w14:paraId="247F2B3B" w14:textId="3176E46F" w:rsidR="00727E83" w:rsidRPr="00ED17E1" w:rsidRDefault="008B4EF4" w:rsidP="001143A7">
      <w:pPr>
        <w:pStyle w:val="a7"/>
        <w:pBdr>
          <w:top w:val="thinThickSmallGap" w:sz="24" w:space="0" w:color="auto"/>
          <w:bottom w:val="thickThinSmallGap" w:sz="24" w:space="0" w:color="auto"/>
        </w:pBdr>
        <w:snapToGrid w:val="0"/>
        <w:spacing w:before="60" w:after="60"/>
        <w:jc w:val="both"/>
        <w:rPr>
          <w:rFonts w:asciiTheme="majorEastAsia" w:hAnsiTheme="majorEastAsia"/>
          <w:color w:val="000000" w:themeColor="text1"/>
          <w:szCs w:val="28"/>
        </w:rPr>
      </w:pPr>
      <w:r w:rsidRPr="001143A7">
        <w:rPr>
          <w:rFonts w:asciiTheme="majorEastAsia" w:hAnsiTheme="majorEastAsia" w:hint="eastAsia"/>
          <w:color w:val="000000" w:themeColor="text1"/>
          <w:szCs w:val="28"/>
        </w:rPr>
        <w:t>中文</w:t>
      </w:r>
      <w:r w:rsidR="00727E83" w:rsidRPr="001143A7">
        <w:rPr>
          <w:rFonts w:asciiTheme="majorEastAsia" w:hAnsiTheme="majorEastAsia"/>
          <w:color w:val="000000" w:themeColor="text1"/>
          <w:szCs w:val="28"/>
        </w:rPr>
        <w:t>專題名稱：</w:t>
      </w:r>
      <w:r w:rsidR="00ED17E1" w:rsidRPr="00ED17E1">
        <w:rPr>
          <w:rFonts w:asciiTheme="majorEastAsia" w:hAnsiTheme="majorEastAsia" w:hint="eastAsia"/>
          <w:color w:val="000000" w:themeColor="text1"/>
          <w:szCs w:val="28"/>
        </w:rPr>
        <w:t>投資學習之AI應用</w:t>
      </w:r>
    </w:p>
    <w:p w14:paraId="3DAA2A49" w14:textId="2ED819E5" w:rsidR="008B4EF4" w:rsidRPr="00ED17E1" w:rsidRDefault="008B4EF4" w:rsidP="001143A7">
      <w:pPr>
        <w:pStyle w:val="a7"/>
        <w:pBdr>
          <w:top w:val="thinThickSmallGap" w:sz="24" w:space="0" w:color="auto"/>
          <w:bottom w:val="thickThinSmallGap" w:sz="24" w:space="0" w:color="auto"/>
        </w:pBdr>
        <w:snapToGrid w:val="0"/>
        <w:spacing w:before="60" w:after="60"/>
        <w:jc w:val="both"/>
        <w:rPr>
          <w:rFonts w:asciiTheme="majorEastAsia" w:hAnsiTheme="majorEastAsia"/>
          <w:color w:val="000000" w:themeColor="text1"/>
          <w:szCs w:val="28"/>
        </w:rPr>
      </w:pPr>
      <w:r w:rsidRPr="001143A7">
        <w:rPr>
          <w:rFonts w:asciiTheme="majorEastAsia" w:hAnsiTheme="majorEastAsia" w:hint="eastAsia"/>
          <w:color w:val="000000" w:themeColor="text1"/>
          <w:szCs w:val="28"/>
        </w:rPr>
        <w:t>英文專題名稱：</w:t>
      </w:r>
      <w:r w:rsidR="00ED17E1" w:rsidRPr="00ED17E1">
        <w:rPr>
          <w:rFonts w:asciiTheme="majorEastAsia" w:hAnsiTheme="majorEastAsia"/>
          <w:color w:val="000000" w:themeColor="text1"/>
          <w:szCs w:val="28"/>
        </w:rPr>
        <w:t>AI Application for Investment Learning</w:t>
      </w:r>
    </w:p>
    <w:p w14:paraId="442500AB" w14:textId="77777777" w:rsidR="00727E83" w:rsidRPr="001143A7" w:rsidRDefault="00727E83" w:rsidP="001143A7">
      <w:pPr>
        <w:adjustRightInd w:val="0"/>
        <w:snapToGrid w:val="0"/>
        <w:spacing w:before="60" w:after="60"/>
        <w:ind w:left="1620"/>
        <w:rPr>
          <w:rFonts w:asciiTheme="majorEastAsia" w:eastAsia="標楷體" w:hAnsiTheme="majorEastAsia"/>
          <w:bCs/>
          <w:color w:val="000000" w:themeColor="text1"/>
          <w:sz w:val="28"/>
          <w:szCs w:val="28"/>
        </w:rPr>
      </w:pPr>
    </w:p>
    <w:p w14:paraId="5A978B44" w14:textId="084B114B" w:rsidR="00727E83" w:rsidRPr="001143A7" w:rsidRDefault="00727E83" w:rsidP="00A23280">
      <w:pPr>
        <w:pStyle w:val="a3"/>
        <w:numPr>
          <w:ilvl w:val="0"/>
          <w:numId w:val="1"/>
        </w:numPr>
        <w:adjustRightInd w:val="0"/>
        <w:snapToGrid w:val="0"/>
        <w:spacing w:before="60" w:after="60"/>
        <w:ind w:leftChars="0"/>
        <w:rPr>
          <w:rFonts w:asciiTheme="majorEastAsia" w:eastAsia="標楷體" w:hAnsiTheme="majorEastAsia"/>
          <w:bCs/>
          <w:color w:val="000000" w:themeColor="text1"/>
          <w:sz w:val="28"/>
          <w:szCs w:val="28"/>
        </w:rPr>
      </w:pPr>
      <w:r w:rsidRPr="001143A7">
        <w:rPr>
          <w:rFonts w:asciiTheme="majorEastAsia" w:eastAsia="標楷體" w:hAnsiTheme="majorEastAsia"/>
          <w:bCs/>
          <w:color w:val="000000" w:themeColor="text1"/>
          <w:sz w:val="28"/>
          <w:szCs w:val="28"/>
        </w:rPr>
        <w:t>前言</w:t>
      </w:r>
    </w:p>
    <w:p w14:paraId="1ADCB461" w14:textId="77777777" w:rsidR="001143A7" w:rsidRPr="001143A7" w:rsidRDefault="001143A7" w:rsidP="001143A7">
      <w:pPr>
        <w:pStyle w:val="afc"/>
        <w:snapToGrid w:val="0"/>
        <w:spacing w:before="60" w:after="60"/>
        <w:ind w:left="1140" w:firstLineChars="200" w:firstLine="560"/>
        <w:jc w:val="both"/>
        <w:rPr>
          <w:rFonts w:eastAsia="標楷體"/>
          <w:sz w:val="28"/>
          <w:szCs w:val="28"/>
        </w:rPr>
      </w:pPr>
      <w:r w:rsidRPr="001143A7">
        <w:rPr>
          <w:rFonts w:eastAsia="標楷體" w:hint="eastAsia"/>
          <w:sz w:val="28"/>
          <w:szCs w:val="28"/>
        </w:rPr>
        <w:t>當今金融市場充滿多樣的投資工具和策略，投資決策變得複雜且具挑戰性。隨著人工智能技術，尤其是機器學習的發展，</w:t>
      </w:r>
      <w:r w:rsidRPr="001143A7">
        <w:rPr>
          <w:rFonts w:eastAsia="標楷體"/>
          <w:sz w:val="28"/>
          <w:szCs w:val="28"/>
        </w:rPr>
        <w:t>AI</w:t>
      </w:r>
      <w:r w:rsidRPr="001143A7">
        <w:rPr>
          <w:rFonts w:eastAsia="標楷體" w:hint="eastAsia"/>
          <w:sz w:val="28"/>
          <w:szCs w:val="28"/>
        </w:rPr>
        <w:t>已成為提升投資決策準確性和效率的重要工具。近年來，金融市場吸引了大量投資新手，但市場的複雜性常讓他們感到困惑。目前的投資分析工具多針對專業投資者，缺乏面向初學者的智能輔助系統。針對這一現況，</w:t>
      </w:r>
      <w:proofErr w:type="gramStart"/>
      <w:r w:rsidRPr="001143A7">
        <w:rPr>
          <w:rFonts w:eastAsia="標楷體" w:hint="eastAsia"/>
          <w:sz w:val="28"/>
          <w:szCs w:val="28"/>
        </w:rPr>
        <w:t>本組計劃</w:t>
      </w:r>
      <w:proofErr w:type="gramEnd"/>
      <w:r w:rsidRPr="001143A7">
        <w:rPr>
          <w:rFonts w:eastAsia="標楷體" w:hint="eastAsia"/>
          <w:sz w:val="28"/>
          <w:szCs w:val="28"/>
        </w:rPr>
        <w:t>開發一個專為投資初學者設計的智能金融投資建議系統，提供量身定制的分析和建議。系統將結合金融知識與人工智能技術，透過市場數據分析和預測，提供具體且可解釋的投資策略建議。功能包括：個別化指導，根據投資者背景和風險承受能力提供客制化建議；增進投資知識，透過教育模組教授風險管理和投資組合建構等知識；建立信心，幫助初學者理解市場趨勢，增強信心。</w:t>
      </w:r>
    </w:p>
    <w:p w14:paraId="2F707526" w14:textId="77777777" w:rsidR="001143A7" w:rsidRPr="001143A7" w:rsidRDefault="001143A7" w:rsidP="001143A7">
      <w:pPr>
        <w:pStyle w:val="a3"/>
        <w:adjustRightInd w:val="0"/>
        <w:snapToGrid w:val="0"/>
        <w:spacing w:before="60" w:after="60"/>
        <w:ind w:leftChars="0" w:left="1140"/>
        <w:rPr>
          <w:rFonts w:asciiTheme="majorEastAsia" w:eastAsia="標楷體" w:hAnsiTheme="majorEastAsia"/>
          <w:bCs/>
          <w:color w:val="000000" w:themeColor="text1"/>
          <w:sz w:val="28"/>
          <w:szCs w:val="28"/>
        </w:rPr>
      </w:pPr>
    </w:p>
    <w:p w14:paraId="02C6A62B" w14:textId="0FDE3C41" w:rsidR="00727E83" w:rsidRPr="001143A7" w:rsidRDefault="00727E83" w:rsidP="00A23280">
      <w:pPr>
        <w:pStyle w:val="a3"/>
        <w:numPr>
          <w:ilvl w:val="0"/>
          <w:numId w:val="1"/>
        </w:numPr>
        <w:adjustRightInd w:val="0"/>
        <w:snapToGrid w:val="0"/>
        <w:spacing w:before="60" w:after="60"/>
        <w:ind w:leftChars="0"/>
        <w:rPr>
          <w:rFonts w:asciiTheme="majorEastAsia" w:eastAsia="標楷體" w:hAnsiTheme="majorEastAsia"/>
          <w:bCs/>
          <w:color w:val="000000" w:themeColor="text1"/>
          <w:sz w:val="28"/>
          <w:szCs w:val="28"/>
        </w:rPr>
      </w:pPr>
      <w:r w:rsidRPr="001143A7">
        <w:rPr>
          <w:rFonts w:asciiTheme="majorEastAsia" w:eastAsia="標楷體" w:hAnsiTheme="majorEastAsia"/>
          <w:bCs/>
          <w:color w:val="000000" w:themeColor="text1"/>
          <w:sz w:val="28"/>
          <w:szCs w:val="28"/>
        </w:rPr>
        <w:t>創意描述</w:t>
      </w:r>
    </w:p>
    <w:p w14:paraId="6F449778" w14:textId="7112CA44" w:rsidR="00925D47" w:rsidRPr="00CF52CD" w:rsidRDefault="00925D47" w:rsidP="00CF52CD">
      <w:pPr>
        <w:pStyle w:val="a3"/>
        <w:adjustRightInd w:val="0"/>
        <w:snapToGrid w:val="0"/>
        <w:spacing w:before="60" w:after="60"/>
        <w:ind w:leftChars="0" w:left="1140" w:firstLineChars="200" w:firstLine="560"/>
        <w:rPr>
          <w:rFonts w:asciiTheme="majorEastAsia" w:eastAsia="標楷體" w:hAnsiTheme="majorEastAsia" w:hint="eastAsia"/>
          <w:bCs/>
          <w:color w:val="000000" w:themeColor="text1"/>
          <w:sz w:val="28"/>
          <w:szCs w:val="28"/>
        </w:rPr>
      </w:pPr>
      <w:r>
        <w:rPr>
          <w:rFonts w:asciiTheme="majorEastAsia" w:eastAsia="標楷體" w:hAnsiTheme="majorEastAsia" w:hint="eastAsia"/>
          <w:bCs/>
          <w:color w:val="000000" w:themeColor="text1"/>
          <w:sz w:val="28"/>
          <w:szCs w:val="28"/>
        </w:rPr>
        <w:t>利用簡單易操作的系統頁面，讓投資初學者能較輕易的掌握股市相關資訊。利用機器人（</w:t>
      </w:r>
      <w:r>
        <w:rPr>
          <w:rFonts w:ascii="微軟正黑體" w:eastAsia="微軟正黑體" w:hAnsi="微軟正黑體" w:hint="eastAsia"/>
          <w:color w:val="444444"/>
          <w:shd w:val="clear" w:color="auto" w:fill="F9F9F9"/>
        </w:rPr>
        <w:t>LINE Notify</w:t>
      </w:r>
      <w:r>
        <w:rPr>
          <w:rFonts w:asciiTheme="majorEastAsia" w:eastAsia="標楷體" w:hAnsiTheme="majorEastAsia" w:hint="eastAsia"/>
          <w:bCs/>
          <w:color w:val="000000" w:themeColor="text1"/>
          <w:sz w:val="28"/>
          <w:szCs w:val="28"/>
        </w:rPr>
        <w:t>）設置</w:t>
      </w:r>
      <w:r w:rsidR="00CF52CD">
        <w:rPr>
          <w:rFonts w:asciiTheme="majorEastAsia" w:eastAsia="標楷體" w:hAnsiTheme="majorEastAsia" w:hint="eastAsia"/>
          <w:bCs/>
          <w:color w:val="000000" w:themeColor="text1"/>
          <w:sz w:val="28"/>
          <w:szCs w:val="28"/>
        </w:rPr>
        <w:t>使用者想進場及退場的價格；以及利用</w:t>
      </w:r>
      <w:r w:rsidR="00CF52CD" w:rsidRPr="00CF52CD">
        <w:rPr>
          <w:rFonts w:asciiTheme="majorEastAsia" w:eastAsia="標楷體" w:hAnsiTheme="majorEastAsia" w:hint="eastAsia"/>
          <w:bCs/>
          <w:color w:val="000000" w:themeColor="text1"/>
          <w:sz w:val="28"/>
          <w:szCs w:val="28"/>
        </w:rPr>
        <w:t>使用者投資金額及比例計算出風險值，以利</w:t>
      </w:r>
      <w:r w:rsidR="00CF52CD">
        <w:rPr>
          <w:rFonts w:asciiTheme="majorEastAsia" w:eastAsia="標楷體" w:hAnsiTheme="majorEastAsia" w:hint="eastAsia"/>
          <w:bCs/>
          <w:color w:val="000000" w:themeColor="text1"/>
          <w:sz w:val="28"/>
          <w:szCs w:val="28"/>
        </w:rPr>
        <w:t>使用者進行比例調整。</w:t>
      </w:r>
      <w:bookmarkStart w:id="0" w:name="_GoBack"/>
      <w:bookmarkEnd w:id="0"/>
    </w:p>
    <w:p w14:paraId="19E179C5" w14:textId="2BB531D9" w:rsidR="00727E83" w:rsidRPr="001143A7" w:rsidRDefault="00727E83" w:rsidP="00A23280">
      <w:pPr>
        <w:pStyle w:val="a3"/>
        <w:numPr>
          <w:ilvl w:val="0"/>
          <w:numId w:val="1"/>
        </w:numPr>
        <w:adjustRightInd w:val="0"/>
        <w:snapToGrid w:val="0"/>
        <w:spacing w:before="60" w:after="60"/>
        <w:ind w:leftChars="0"/>
        <w:rPr>
          <w:rFonts w:asciiTheme="majorEastAsia" w:eastAsia="標楷體" w:hAnsiTheme="majorEastAsia"/>
          <w:bCs/>
          <w:color w:val="000000" w:themeColor="text1"/>
          <w:sz w:val="28"/>
          <w:szCs w:val="28"/>
        </w:rPr>
      </w:pPr>
      <w:r w:rsidRPr="001143A7">
        <w:rPr>
          <w:rFonts w:asciiTheme="majorEastAsia" w:eastAsia="標楷體" w:hAnsiTheme="majorEastAsia"/>
          <w:bCs/>
          <w:color w:val="000000" w:themeColor="text1"/>
          <w:sz w:val="28"/>
          <w:szCs w:val="28"/>
        </w:rPr>
        <w:t>系統功能簡介</w:t>
      </w:r>
    </w:p>
    <w:p w14:paraId="03626FDB" w14:textId="77777777" w:rsidR="001143A7" w:rsidRPr="001143A7" w:rsidRDefault="001143A7" w:rsidP="00A23280">
      <w:pPr>
        <w:pStyle w:val="afc"/>
        <w:numPr>
          <w:ilvl w:val="0"/>
          <w:numId w:val="2"/>
        </w:numPr>
        <w:snapToGrid w:val="0"/>
        <w:spacing w:before="60" w:after="60"/>
        <w:jc w:val="both"/>
        <w:rPr>
          <w:rFonts w:eastAsia="標楷體"/>
          <w:sz w:val="28"/>
          <w:szCs w:val="28"/>
        </w:rPr>
      </w:pPr>
      <w:r w:rsidRPr="001143A7">
        <w:rPr>
          <w:rFonts w:eastAsia="標楷體" w:hint="eastAsia"/>
          <w:sz w:val="28"/>
          <w:szCs w:val="28"/>
        </w:rPr>
        <w:t>提供量身定制的投資分析和策略建議：根據初學者的投資目標和風險承受能力，提供個性化的投資策略，輔助他們做出明智的決策。</w:t>
      </w:r>
    </w:p>
    <w:p w14:paraId="7269D94E" w14:textId="77777777" w:rsidR="001143A7" w:rsidRPr="001143A7" w:rsidRDefault="001143A7" w:rsidP="00A23280">
      <w:pPr>
        <w:pStyle w:val="afc"/>
        <w:numPr>
          <w:ilvl w:val="0"/>
          <w:numId w:val="2"/>
        </w:numPr>
        <w:snapToGrid w:val="0"/>
        <w:spacing w:before="60" w:after="60"/>
        <w:jc w:val="both"/>
        <w:rPr>
          <w:rFonts w:eastAsia="標楷體"/>
          <w:sz w:val="28"/>
          <w:szCs w:val="28"/>
        </w:rPr>
      </w:pPr>
      <w:r w:rsidRPr="001143A7">
        <w:rPr>
          <w:rFonts w:eastAsia="標楷體" w:hint="eastAsia"/>
          <w:sz w:val="28"/>
          <w:szCs w:val="28"/>
        </w:rPr>
        <w:t>傳授專業投資知識：通過系統化的知識傳授，幫助初學者理解專業的投資理念和方法，培養良好的投資習慣。</w:t>
      </w:r>
    </w:p>
    <w:p w14:paraId="61C280BE" w14:textId="77777777" w:rsidR="001143A7" w:rsidRPr="001143A7" w:rsidRDefault="001143A7" w:rsidP="00A23280">
      <w:pPr>
        <w:pStyle w:val="afc"/>
        <w:numPr>
          <w:ilvl w:val="0"/>
          <w:numId w:val="2"/>
        </w:numPr>
        <w:snapToGrid w:val="0"/>
        <w:spacing w:before="60" w:after="60"/>
        <w:jc w:val="both"/>
        <w:rPr>
          <w:rFonts w:eastAsia="標楷體"/>
          <w:sz w:val="28"/>
          <w:szCs w:val="28"/>
        </w:rPr>
      </w:pPr>
      <w:r w:rsidRPr="001143A7">
        <w:rPr>
          <w:rFonts w:eastAsia="標楷體" w:hint="eastAsia"/>
          <w:sz w:val="28"/>
          <w:szCs w:val="28"/>
        </w:rPr>
        <w:t>降低投資入門門檻：提供簡明易懂的投資知識和操作指導，幫助初學者快速上手，消除入門階段的困惑和障礙。</w:t>
      </w:r>
    </w:p>
    <w:p w14:paraId="7DD1D927" w14:textId="77777777" w:rsidR="001143A7" w:rsidRPr="001143A7" w:rsidRDefault="001143A7" w:rsidP="00A23280">
      <w:pPr>
        <w:pStyle w:val="afc"/>
        <w:numPr>
          <w:ilvl w:val="0"/>
          <w:numId w:val="2"/>
        </w:numPr>
        <w:snapToGrid w:val="0"/>
        <w:spacing w:before="60" w:after="60"/>
        <w:jc w:val="both"/>
        <w:rPr>
          <w:rFonts w:eastAsia="標楷體"/>
          <w:sz w:val="28"/>
          <w:szCs w:val="28"/>
        </w:rPr>
      </w:pPr>
      <w:r w:rsidRPr="001143A7">
        <w:rPr>
          <w:rFonts w:eastAsia="標楷體" w:hint="eastAsia"/>
          <w:sz w:val="28"/>
          <w:szCs w:val="28"/>
        </w:rPr>
        <w:t>實現智能化投資輔助：利用人工智能技術，為初學者提供高效、準確的投資建議和服務，提升投資決策的準確性和效率。</w:t>
      </w:r>
    </w:p>
    <w:p w14:paraId="3F6B7FAB" w14:textId="77777777" w:rsidR="001143A7" w:rsidRPr="001143A7" w:rsidRDefault="001143A7" w:rsidP="001143A7">
      <w:pPr>
        <w:pStyle w:val="a3"/>
        <w:snapToGrid w:val="0"/>
        <w:spacing w:before="60" w:after="60"/>
        <w:ind w:leftChars="400" w:left="960"/>
        <w:rPr>
          <w:rFonts w:asciiTheme="majorEastAsia" w:eastAsia="標楷體" w:hAnsiTheme="majorEastAsia"/>
          <w:bCs/>
          <w:color w:val="000000" w:themeColor="text1"/>
          <w:sz w:val="28"/>
          <w:szCs w:val="28"/>
        </w:rPr>
      </w:pPr>
    </w:p>
    <w:p w14:paraId="6AE69A2A" w14:textId="77777777" w:rsidR="001143A7" w:rsidRPr="001143A7" w:rsidRDefault="001143A7" w:rsidP="001143A7">
      <w:pPr>
        <w:pStyle w:val="a3"/>
        <w:adjustRightInd w:val="0"/>
        <w:snapToGrid w:val="0"/>
        <w:spacing w:before="60" w:after="60"/>
        <w:ind w:leftChars="0" w:left="1140"/>
        <w:rPr>
          <w:rFonts w:asciiTheme="majorEastAsia" w:eastAsia="標楷體" w:hAnsiTheme="majorEastAsia"/>
          <w:bCs/>
          <w:color w:val="000000" w:themeColor="text1"/>
          <w:sz w:val="28"/>
          <w:szCs w:val="28"/>
        </w:rPr>
      </w:pPr>
    </w:p>
    <w:p w14:paraId="7A092C3E" w14:textId="08977567" w:rsidR="00727E83" w:rsidRPr="001143A7" w:rsidRDefault="00727E83" w:rsidP="00A23280">
      <w:pPr>
        <w:pStyle w:val="a3"/>
        <w:numPr>
          <w:ilvl w:val="0"/>
          <w:numId w:val="1"/>
        </w:numPr>
        <w:tabs>
          <w:tab w:val="left" w:pos="3648"/>
        </w:tabs>
        <w:adjustRightInd w:val="0"/>
        <w:snapToGrid w:val="0"/>
        <w:spacing w:before="60" w:after="60"/>
        <w:ind w:leftChars="0"/>
        <w:rPr>
          <w:rFonts w:asciiTheme="majorEastAsia" w:eastAsia="標楷體" w:hAnsiTheme="majorEastAsia"/>
          <w:bCs/>
          <w:color w:val="000000" w:themeColor="text1"/>
          <w:sz w:val="28"/>
          <w:szCs w:val="28"/>
        </w:rPr>
      </w:pPr>
      <w:r w:rsidRPr="001143A7">
        <w:rPr>
          <w:rFonts w:asciiTheme="majorEastAsia" w:eastAsia="標楷體" w:hAnsiTheme="majorEastAsia"/>
          <w:bCs/>
          <w:color w:val="000000" w:themeColor="text1"/>
          <w:sz w:val="28"/>
          <w:szCs w:val="28"/>
        </w:rPr>
        <w:lastRenderedPageBreak/>
        <w:t>系統特色</w:t>
      </w:r>
      <w:r w:rsidR="001143A7" w:rsidRPr="001143A7">
        <w:rPr>
          <w:rFonts w:asciiTheme="majorEastAsia" w:eastAsia="標楷體" w:hAnsiTheme="majorEastAsia"/>
          <w:bCs/>
          <w:color w:val="000000" w:themeColor="text1"/>
          <w:sz w:val="28"/>
          <w:szCs w:val="28"/>
        </w:rPr>
        <w:tab/>
      </w:r>
    </w:p>
    <w:p w14:paraId="1D466BFC" w14:textId="77777777" w:rsidR="001143A7" w:rsidRPr="001143A7" w:rsidRDefault="001143A7" w:rsidP="00A23280">
      <w:pPr>
        <w:pStyle w:val="afc"/>
        <w:numPr>
          <w:ilvl w:val="0"/>
          <w:numId w:val="3"/>
        </w:numPr>
        <w:snapToGrid w:val="0"/>
        <w:spacing w:before="60" w:after="60"/>
        <w:jc w:val="both"/>
        <w:rPr>
          <w:rFonts w:eastAsia="標楷體"/>
          <w:sz w:val="28"/>
          <w:szCs w:val="28"/>
        </w:rPr>
      </w:pPr>
      <w:r w:rsidRPr="001143A7">
        <w:rPr>
          <w:rFonts w:eastAsia="標楷體" w:hint="eastAsia"/>
          <w:bCs/>
          <w:sz w:val="28"/>
          <w:szCs w:val="28"/>
        </w:rPr>
        <w:t>內文預測走勢圖與市場波動性分析：</w:t>
      </w:r>
      <w:r w:rsidRPr="001143A7">
        <w:rPr>
          <w:rFonts w:eastAsia="標楷體" w:hint="eastAsia"/>
          <w:sz w:val="28"/>
          <w:szCs w:val="28"/>
        </w:rPr>
        <w:t>利用</w:t>
      </w:r>
      <w:r w:rsidRPr="001143A7">
        <w:rPr>
          <w:rFonts w:eastAsia="標楷體"/>
          <w:sz w:val="28"/>
          <w:szCs w:val="28"/>
        </w:rPr>
        <w:t>GARCH</w:t>
      </w:r>
      <w:r w:rsidRPr="001143A7">
        <w:rPr>
          <w:rFonts w:eastAsia="標楷體" w:hint="eastAsia"/>
          <w:sz w:val="28"/>
          <w:szCs w:val="28"/>
        </w:rPr>
        <w:t>模型分析金融時間序列數據的波動性，進而預測未來市場波動和風險，為投資初學者提供更穩健的投資建議，</w:t>
      </w:r>
      <w:r w:rsidRPr="001143A7">
        <w:rPr>
          <w:rFonts w:eastAsia="標楷體" w:cs="Segoe UI" w:hint="eastAsia"/>
          <w:color w:val="0D0D0D"/>
          <w:sz w:val="28"/>
          <w:szCs w:val="28"/>
          <w:shd w:val="clear" w:color="auto" w:fill="FFFFFF"/>
        </w:rPr>
        <w:t>助他們洞悉市場動向</w:t>
      </w:r>
      <w:r w:rsidRPr="001143A7">
        <w:rPr>
          <w:rFonts w:eastAsia="標楷體" w:hint="eastAsia"/>
          <w:sz w:val="28"/>
          <w:szCs w:val="28"/>
        </w:rPr>
        <w:t>。</w:t>
      </w:r>
    </w:p>
    <w:p w14:paraId="31A964B6" w14:textId="77777777" w:rsidR="001143A7" w:rsidRPr="001143A7" w:rsidRDefault="001143A7" w:rsidP="00A23280">
      <w:pPr>
        <w:pStyle w:val="afc"/>
        <w:numPr>
          <w:ilvl w:val="0"/>
          <w:numId w:val="3"/>
        </w:numPr>
        <w:snapToGrid w:val="0"/>
        <w:spacing w:before="60" w:after="60"/>
        <w:jc w:val="both"/>
        <w:rPr>
          <w:rFonts w:eastAsia="標楷體"/>
          <w:sz w:val="28"/>
          <w:szCs w:val="28"/>
        </w:rPr>
      </w:pPr>
      <w:r w:rsidRPr="001143A7">
        <w:rPr>
          <w:rFonts w:eastAsia="標楷體" w:hint="eastAsia"/>
          <w:bCs/>
          <w:sz w:val="28"/>
          <w:szCs w:val="28"/>
        </w:rPr>
        <w:t>技術分析工具：</w:t>
      </w:r>
      <w:r w:rsidRPr="001143A7">
        <w:rPr>
          <w:rFonts w:eastAsia="標楷體" w:hint="eastAsia"/>
          <w:sz w:val="28"/>
          <w:szCs w:val="28"/>
        </w:rPr>
        <w:t>結合簡單移動平均值（</w:t>
      </w:r>
      <w:r w:rsidRPr="001143A7">
        <w:rPr>
          <w:rFonts w:eastAsia="標楷體"/>
          <w:sz w:val="28"/>
          <w:szCs w:val="28"/>
        </w:rPr>
        <w:t>SMA</w:t>
      </w:r>
      <w:r w:rsidRPr="001143A7">
        <w:rPr>
          <w:rFonts w:eastAsia="標楷體" w:hint="eastAsia"/>
          <w:sz w:val="28"/>
          <w:szCs w:val="28"/>
        </w:rPr>
        <w:t>）和指數移動平均線（</w:t>
      </w:r>
      <w:r w:rsidRPr="001143A7">
        <w:rPr>
          <w:rFonts w:eastAsia="標楷體"/>
          <w:sz w:val="28"/>
          <w:szCs w:val="28"/>
        </w:rPr>
        <w:t>EMA</w:t>
      </w:r>
      <w:r w:rsidRPr="001143A7">
        <w:rPr>
          <w:rFonts w:eastAsia="標楷體" w:hint="eastAsia"/>
          <w:sz w:val="28"/>
          <w:szCs w:val="28"/>
        </w:rPr>
        <w:t>），用於分別識別長期趨勢和近期市場變化，幫助投資者及時做出明智決策。</w:t>
      </w:r>
    </w:p>
    <w:p w14:paraId="4A895C81" w14:textId="77777777" w:rsidR="001143A7" w:rsidRPr="001143A7" w:rsidRDefault="001143A7" w:rsidP="00A23280">
      <w:pPr>
        <w:pStyle w:val="afc"/>
        <w:numPr>
          <w:ilvl w:val="0"/>
          <w:numId w:val="3"/>
        </w:numPr>
        <w:snapToGrid w:val="0"/>
        <w:spacing w:before="60" w:after="60"/>
        <w:jc w:val="both"/>
        <w:rPr>
          <w:rFonts w:eastAsia="標楷體"/>
          <w:sz w:val="28"/>
          <w:szCs w:val="28"/>
        </w:rPr>
      </w:pPr>
      <w:r w:rsidRPr="001143A7">
        <w:rPr>
          <w:rFonts w:eastAsia="標楷體" w:hint="eastAsia"/>
          <w:bCs/>
          <w:sz w:val="28"/>
          <w:szCs w:val="28"/>
        </w:rPr>
        <w:t>人工智能股票推薦：</w:t>
      </w:r>
      <w:r w:rsidRPr="001143A7">
        <w:rPr>
          <w:rFonts w:eastAsia="標楷體" w:cs="Segoe UI" w:hint="eastAsia"/>
          <w:color w:val="0D0D0D"/>
          <w:sz w:val="28"/>
          <w:szCs w:val="28"/>
          <w:shd w:val="clear" w:color="auto" w:fill="FFFFFF"/>
        </w:rPr>
        <w:t>本系統</w:t>
      </w:r>
      <w:r w:rsidRPr="001143A7">
        <w:rPr>
          <w:rFonts w:eastAsia="標楷體" w:hint="eastAsia"/>
          <w:sz w:val="28"/>
          <w:szCs w:val="28"/>
        </w:rPr>
        <w:t>結合隨機森林</w:t>
      </w:r>
      <w:r w:rsidRPr="001143A7">
        <w:rPr>
          <w:rFonts w:eastAsia="標楷體" w:cs="Segoe UI" w:hint="eastAsia"/>
          <w:color w:val="0D0D0D"/>
          <w:sz w:val="28"/>
          <w:szCs w:val="28"/>
        </w:rPr>
        <w:t>（</w:t>
      </w:r>
      <w:r w:rsidRPr="001143A7">
        <w:rPr>
          <w:rFonts w:eastAsia="標楷體" w:cs="Segoe UI"/>
          <w:color w:val="0D0D0D"/>
          <w:sz w:val="28"/>
          <w:szCs w:val="28"/>
        </w:rPr>
        <w:t>Random Forest</w:t>
      </w:r>
      <w:r w:rsidRPr="001143A7">
        <w:rPr>
          <w:rFonts w:eastAsia="標楷體" w:cs="Segoe UI" w:hint="eastAsia"/>
          <w:color w:val="0D0D0D"/>
          <w:sz w:val="28"/>
          <w:szCs w:val="28"/>
        </w:rPr>
        <w:t>）</w:t>
      </w:r>
      <w:r w:rsidRPr="001143A7">
        <w:rPr>
          <w:rFonts w:eastAsia="標楷體" w:hint="eastAsia"/>
          <w:sz w:val="28"/>
          <w:szCs w:val="28"/>
        </w:rPr>
        <w:t>與支持向量機（</w:t>
      </w:r>
      <w:r w:rsidRPr="001143A7">
        <w:rPr>
          <w:rFonts w:eastAsia="標楷體"/>
          <w:sz w:val="28"/>
          <w:szCs w:val="28"/>
        </w:rPr>
        <w:t>SVM</w:t>
      </w:r>
      <w:r w:rsidRPr="001143A7">
        <w:rPr>
          <w:rFonts w:eastAsia="標楷體" w:hint="eastAsia"/>
          <w:sz w:val="28"/>
          <w:szCs w:val="28"/>
        </w:rPr>
        <w:t>）模型，這兩種方法通過強大的集成學習和高精度趨勢分析來提高股票指數漲跌的預測準確性。利用這些技術，系統能有效篩選出具投資潛力的股票，提供高準確度的投資建議。</w:t>
      </w:r>
    </w:p>
    <w:p w14:paraId="12AE9828" w14:textId="77777777" w:rsidR="001143A7" w:rsidRPr="001143A7" w:rsidRDefault="001143A7" w:rsidP="00A23280">
      <w:pPr>
        <w:pStyle w:val="afc"/>
        <w:numPr>
          <w:ilvl w:val="0"/>
          <w:numId w:val="3"/>
        </w:numPr>
        <w:snapToGrid w:val="0"/>
        <w:spacing w:before="60" w:after="60"/>
        <w:jc w:val="both"/>
        <w:rPr>
          <w:rFonts w:eastAsia="標楷體"/>
          <w:sz w:val="28"/>
          <w:szCs w:val="28"/>
        </w:rPr>
      </w:pPr>
      <w:r w:rsidRPr="001143A7">
        <w:rPr>
          <w:rFonts w:eastAsia="標楷體" w:hint="eastAsia"/>
          <w:bCs/>
          <w:sz w:val="28"/>
          <w:szCs w:val="28"/>
        </w:rPr>
        <w:t>新聞情感分析：</w:t>
      </w:r>
      <w:r w:rsidRPr="001143A7">
        <w:rPr>
          <w:rFonts w:eastAsia="標楷體" w:hint="eastAsia"/>
          <w:sz w:val="28"/>
          <w:szCs w:val="28"/>
        </w:rPr>
        <w:t>透過對新聞和社交媒體內容的情感分析，了解市場情緒和潛在影響因素，從而提供深入的市場洞察。</w:t>
      </w:r>
    </w:p>
    <w:p w14:paraId="10A4427D" w14:textId="77777777" w:rsidR="001143A7" w:rsidRPr="001143A7" w:rsidRDefault="001143A7" w:rsidP="001143A7">
      <w:pPr>
        <w:tabs>
          <w:tab w:val="left" w:pos="3648"/>
        </w:tabs>
        <w:adjustRightInd w:val="0"/>
        <w:snapToGrid w:val="0"/>
        <w:spacing w:before="60" w:after="60"/>
        <w:rPr>
          <w:rFonts w:asciiTheme="majorEastAsia" w:eastAsia="標楷體" w:hAnsiTheme="majorEastAsia"/>
          <w:bCs/>
          <w:color w:val="000000" w:themeColor="text1"/>
          <w:sz w:val="28"/>
          <w:szCs w:val="28"/>
        </w:rPr>
      </w:pPr>
    </w:p>
    <w:p w14:paraId="4CF347C6" w14:textId="53F84CB0" w:rsidR="00727E83" w:rsidRPr="001143A7" w:rsidRDefault="00727E83" w:rsidP="00A23280">
      <w:pPr>
        <w:pStyle w:val="a3"/>
        <w:numPr>
          <w:ilvl w:val="0"/>
          <w:numId w:val="1"/>
        </w:numPr>
        <w:adjustRightInd w:val="0"/>
        <w:snapToGrid w:val="0"/>
        <w:spacing w:before="60" w:after="60"/>
        <w:ind w:leftChars="0"/>
        <w:rPr>
          <w:rFonts w:asciiTheme="majorEastAsia" w:eastAsia="標楷體" w:hAnsiTheme="majorEastAsia"/>
          <w:bCs/>
          <w:color w:val="000000" w:themeColor="text1"/>
          <w:sz w:val="28"/>
          <w:szCs w:val="28"/>
        </w:rPr>
      </w:pPr>
      <w:r w:rsidRPr="001143A7">
        <w:rPr>
          <w:rFonts w:asciiTheme="majorEastAsia" w:eastAsia="標楷體" w:hAnsiTheme="majorEastAsia"/>
          <w:bCs/>
          <w:color w:val="000000" w:themeColor="text1"/>
          <w:sz w:val="28"/>
          <w:szCs w:val="28"/>
        </w:rPr>
        <w:t>系統開發工具與技術</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7"/>
        <w:gridCol w:w="5097"/>
      </w:tblGrid>
      <w:tr w:rsidR="001143A7" w:rsidRPr="001143A7" w14:paraId="5E1D4954" w14:textId="77777777" w:rsidTr="001143A7">
        <w:trPr>
          <w:jc w:val="center"/>
        </w:trPr>
        <w:tc>
          <w:tcPr>
            <w:tcW w:w="10194" w:type="dxa"/>
            <w:gridSpan w:val="2"/>
            <w:tcBorders>
              <w:top w:val="single" w:sz="4" w:space="0" w:color="auto"/>
              <w:left w:val="single" w:sz="4" w:space="0" w:color="auto"/>
              <w:bottom w:val="single" w:sz="4" w:space="0" w:color="auto"/>
              <w:right w:val="single" w:sz="4" w:space="0" w:color="auto"/>
            </w:tcBorders>
            <w:shd w:val="clear" w:color="auto" w:fill="D8D8D8"/>
            <w:vAlign w:val="center"/>
            <w:hideMark/>
          </w:tcPr>
          <w:p w14:paraId="641A402F" w14:textId="77777777" w:rsidR="001143A7" w:rsidRPr="001143A7" w:rsidRDefault="001143A7" w:rsidP="001143A7">
            <w:pPr>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hint="eastAsia"/>
                <w:bCs/>
                <w:color w:val="000000" w:themeColor="text1"/>
                <w:sz w:val="28"/>
                <w:szCs w:val="28"/>
              </w:rPr>
              <w:t>後端開發環境</w:t>
            </w:r>
          </w:p>
        </w:tc>
      </w:tr>
      <w:tr w:rsidR="001143A7" w:rsidRPr="001143A7" w14:paraId="195406B8" w14:textId="77777777" w:rsidTr="001143A7">
        <w:trPr>
          <w:jc w:val="center"/>
        </w:trPr>
        <w:tc>
          <w:tcPr>
            <w:tcW w:w="5097" w:type="dxa"/>
            <w:tcBorders>
              <w:top w:val="single" w:sz="4" w:space="0" w:color="auto"/>
              <w:left w:val="single" w:sz="4" w:space="0" w:color="auto"/>
              <w:bottom w:val="single" w:sz="4" w:space="0" w:color="auto"/>
              <w:right w:val="single" w:sz="4" w:space="0" w:color="auto"/>
            </w:tcBorders>
            <w:hideMark/>
          </w:tcPr>
          <w:p w14:paraId="2492F7D4" w14:textId="77777777" w:rsidR="001143A7" w:rsidRPr="001143A7" w:rsidRDefault="001143A7" w:rsidP="001143A7">
            <w:pPr>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hint="eastAsia"/>
                <w:bCs/>
                <w:color w:val="000000" w:themeColor="text1"/>
                <w:sz w:val="28"/>
                <w:szCs w:val="28"/>
              </w:rPr>
              <w:t>作業系統</w:t>
            </w:r>
          </w:p>
        </w:tc>
        <w:tc>
          <w:tcPr>
            <w:tcW w:w="5097" w:type="dxa"/>
            <w:tcBorders>
              <w:top w:val="single" w:sz="4" w:space="0" w:color="auto"/>
              <w:left w:val="single" w:sz="4" w:space="0" w:color="auto"/>
              <w:bottom w:val="single" w:sz="4" w:space="0" w:color="auto"/>
              <w:right w:val="single" w:sz="4" w:space="0" w:color="auto"/>
            </w:tcBorders>
            <w:hideMark/>
          </w:tcPr>
          <w:p w14:paraId="353A5177" w14:textId="77777777" w:rsidR="001143A7" w:rsidRPr="001143A7" w:rsidRDefault="001143A7" w:rsidP="001143A7">
            <w:pPr>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bCs/>
                <w:color w:val="000000" w:themeColor="text1"/>
                <w:sz w:val="28"/>
                <w:szCs w:val="28"/>
              </w:rPr>
              <w:t>Windows11</w:t>
            </w:r>
          </w:p>
        </w:tc>
      </w:tr>
      <w:tr w:rsidR="001143A7" w:rsidRPr="001143A7" w14:paraId="59A08E29" w14:textId="77777777" w:rsidTr="001143A7">
        <w:trPr>
          <w:jc w:val="center"/>
        </w:trPr>
        <w:tc>
          <w:tcPr>
            <w:tcW w:w="5097" w:type="dxa"/>
            <w:tcBorders>
              <w:top w:val="single" w:sz="4" w:space="0" w:color="auto"/>
              <w:left w:val="single" w:sz="4" w:space="0" w:color="auto"/>
              <w:bottom w:val="single" w:sz="4" w:space="0" w:color="auto"/>
              <w:right w:val="single" w:sz="4" w:space="0" w:color="auto"/>
            </w:tcBorders>
            <w:hideMark/>
          </w:tcPr>
          <w:p w14:paraId="47927512" w14:textId="77777777" w:rsidR="001143A7" w:rsidRPr="001143A7" w:rsidRDefault="001143A7" w:rsidP="001143A7">
            <w:pPr>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hint="eastAsia"/>
                <w:bCs/>
                <w:color w:val="000000" w:themeColor="text1"/>
                <w:sz w:val="28"/>
                <w:szCs w:val="28"/>
              </w:rPr>
              <w:t>開發環境</w:t>
            </w:r>
          </w:p>
        </w:tc>
        <w:tc>
          <w:tcPr>
            <w:tcW w:w="5097" w:type="dxa"/>
            <w:tcBorders>
              <w:top w:val="single" w:sz="4" w:space="0" w:color="auto"/>
              <w:left w:val="single" w:sz="4" w:space="0" w:color="auto"/>
              <w:bottom w:val="single" w:sz="4" w:space="0" w:color="auto"/>
              <w:right w:val="single" w:sz="4" w:space="0" w:color="auto"/>
            </w:tcBorders>
            <w:hideMark/>
          </w:tcPr>
          <w:p w14:paraId="58A1FE2B" w14:textId="77777777" w:rsidR="001143A7" w:rsidRPr="001143A7" w:rsidRDefault="001143A7" w:rsidP="001143A7">
            <w:pPr>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bCs/>
                <w:color w:val="000000" w:themeColor="text1"/>
                <w:sz w:val="28"/>
                <w:szCs w:val="28"/>
              </w:rPr>
              <w:t>Anaconda</w:t>
            </w:r>
          </w:p>
        </w:tc>
      </w:tr>
      <w:tr w:rsidR="001143A7" w:rsidRPr="001143A7" w14:paraId="63187A0E" w14:textId="77777777" w:rsidTr="001143A7">
        <w:trPr>
          <w:jc w:val="center"/>
        </w:trPr>
        <w:tc>
          <w:tcPr>
            <w:tcW w:w="5097" w:type="dxa"/>
            <w:tcBorders>
              <w:top w:val="single" w:sz="4" w:space="0" w:color="auto"/>
              <w:left w:val="single" w:sz="4" w:space="0" w:color="auto"/>
              <w:bottom w:val="single" w:sz="4" w:space="0" w:color="auto"/>
              <w:right w:val="single" w:sz="4" w:space="0" w:color="auto"/>
            </w:tcBorders>
            <w:hideMark/>
          </w:tcPr>
          <w:p w14:paraId="7F7AB33A" w14:textId="77777777" w:rsidR="001143A7" w:rsidRPr="001143A7" w:rsidRDefault="001143A7" w:rsidP="001143A7">
            <w:pPr>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hint="eastAsia"/>
                <w:bCs/>
                <w:color w:val="000000" w:themeColor="text1"/>
                <w:sz w:val="28"/>
                <w:szCs w:val="28"/>
              </w:rPr>
              <w:t>整合開發環境</w:t>
            </w:r>
            <w:r w:rsidRPr="001143A7">
              <w:rPr>
                <w:rFonts w:asciiTheme="majorEastAsia" w:eastAsia="標楷體" w:hAnsiTheme="majorEastAsia"/>
                <w:bCs/>
                <w:color w:val="000000" w:themeColor="text1"/>
                <w:sz w:val="28"/>
                <w:szCs w:val="28"/>
              </w:rPr>
              <w:t>(IDE)</w:t>
            </w:r>
          </w:p>
        </w:tc>
        <w:tc>
          <w:tcPr>
            <w:tcW w:w="5097" w:type="dxa"/>
            <w:tcBorders>
              <w:top w:val="single" w:sz="4" w:space="0" w:color="auto"/>
              <w:left w:val="single" w:sz="4" w:space="0" w:color="auto"/>
              <w:bottom w:val="single" w:sz="4" w:space="0" w:color="auto"/>
              <w:right w:val="single" w:sz="4" w:space="0" w:color="auto"/>
            </w:tcBorders>
            <w:hideMark/>
          </w:tcPr>
          <w:p w14:paraId="213AAD56" w14:textId="77777777" w:rsidR="001143A7" w:rsidRPr="001143A7" w:rsidRDefault="001143A7" w:rsidP="001143A7">
            <w:pPr>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bCs/>
                <w:color w:val="000000" w:themeColor="text1"/>
                <w:sz w:val="28"/>
                <w:szCs w:val="28"/>
              </w:rPr>
              <w:t>Visual Studio Code</w:t>
            </w:r>
          </w:p>
        </w:tc>
      </w:tr>
      <w:tr w:rsidR="001143A7" w:rsidRPr="001143A7" w14:paraId="58BA662D" w14:textId="77777777" w:rsidTr="001143A7">
        <w:trPr>
          <w:jc w:val="center"/>
        </w:trPr>
        <w:tc>
          <w:tcPr>
            <w:tcW w:w="5097" w:type="dxa"/>
            <w:tcBorders>
              <w:top w:val="single" w:sz="4" w:space="0" w:color="auto"/>
              <w:left w:val="single" w:sz="4" w:space="0" w:color="auto"/>
              <w:bottom w:val="single" w:sz="4" w:space="0" w:color="auto"/>
              <w:right w:val="single" w:sz="4" w:space="0" w:color="auto"/>
            </w:tcBorders>
            <w:hideMark/>
          </w:tcPr>
          <w:p w14:paraId="3D0F65AB" w14:textId="77777777" w:rsidR="001143A7" w:rsidRPr="001143A7" w:rsidRDefault="001143A7" w:rsidP="001143A7">
            <w:pPr>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hint="eastAsia"/>
                <w:bCs/>
                <w:color w:val="000000" w:themeColor="text1"/>
                <w:sz w:val="28"/>
                <w:szCs w:val="28"/>
              </w:rPr>
              <w:t>程式語言</w:t>
            </w:r>
          </w:p>
        </w:tc>
        <w:tc>
          <w:tcPr>
            <w:tcW w:w="5097" w:type="dxa"/>
            <w:tcBorders>
              <w:top w:val="single" w:sz="4" w:space="0" w:color="auto"/>
              <w:left w:val="single" w:sz="4" w:space="0" w:color="auto"/>
              <w:bottom w:val="single" w:sz="4" w:space="0" w:color="auto"/>
              <w:right w:val="single" w:sz="4" w:space="0" w:color="auto"/>
            </w:tcBorders>
            <w:hideMark/>
          </w:tcPr>
          <w:p w14:paraId="12BC3142" w14:textId="77777777" w:rsidR="001143A7" w:rsidRPr="001143A7" w:rsidRDefault="001143A7" w:rsidP="001143A7">
            <w:pPr>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bCs/>
                <w:color w:val="000000" w:themeColor="text1"/>
                <w:sz w:val="28"/>
                <w:szCs w:val="28"/>
              </w:rPr>
              <w:t>Python</w:t>
            </w:r>
          </w:p>
        </w:tc>
      </w:tr>
      <w:tr w:rsidR="001143A7" w:rsidRPr="001143A7" w14:paraId="37C30688" w14:textId="77777777" w:rsidTr="001143A7">
        <w:trPr>
          <w:jc w:val="center"/>
        </w:trPr>
        <w:tc>
          <w:tcPr>
            <w:tcW w:w="5097" w:type="dxa"/>
            <w:tcBorders>
              <w:top w:val="single" w:sz="4" w:space="0" w:color="auto"/>
              <w:left w:val="single" w:sz="4" w:space="0" w:color="auto"/>
              <w:bottom w:val="single" w:sz="4" w:space="0" w:color="auto"/>
              <w:right w:val="single" w:sz="4" w:space="0" w:color="auto"/>
            </w:tcBorders>
            <w:hideMark/>
          </w:tcPr>
          <w:p w14:paraId="01EEA4D8" w14:textId="77777777" w:rsidR="001143A7" w:rsidRPr="001143A7" w:rsidRDefault="001143A7" w:rsidP="001143A7">
            <w:pPr>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hint="eastAsia"/>
                <w:bCs/>
                <w:color w:val="000000" w:themeColor="text1"/>
                <w:sz w:val="28"/>
                <w:szCs w:val="28"/>
              </w:rPr>
              <w:t>框架</w:t>
            </w:r>
          </w:p>
        </w:tc>
        <w:tc>
          <w:tcPr>
            <w:tcW w:w="5097" w:type="dxa"/>
            <w:tcBorders>
              <w:top w:val="single" w:sz="4" w:space="0" w:color="auto"/>
              <w:left w:val="single" w:sz="4" w:space="0" w:color="auto"/>
              <w:bottom w:val="single" w:sz="4" w:space="0" w:color="auto"/>
              <w:right w:val="single" w:sz="4" w:space="0" w:color="auto"/>
            </w:tcBorders>
            <w:hideMark/>
          </w:tcPr>
          <w:p w14:paraId="3B369370" w14:textId="77777777" w:rsidR="001143A7" w:rsidRPr="001143A7" w:rsidRDefault="001143A7" w:rsidP="001143A7">
            <w:pPr>
              <w:adjustRightInd w:val="0"/>
              <w:snapToGrid w:val="0"/>
              <w:spacing w:before="60" w:after="60"/>
              <w:rPr>
                <w:rFonts w:asciiTheme="majorEastAsia" w:eastAsia="標楷體" w:hAnsiTheme="majorEastAsia"/>
                <w:bCs/>
                <w:color w:val="000000" w:themeColor="text1"/>
                <w:sz w:val="28"/>
                <w:szCs w:val="28"/>
              </w:rPr>
            </w:pPr>
            <w:proofErr w:type="spellStart"/>
            <w:r w:rsidRPr="001143A7">
              <w:rPr>
                <w:rFonts w:asciiTheme="majorEastAsia" w:eastAsia="標楷體" w:hAnsiTheme="majorEastAsia"/>
                <w:bCs/>
                <w:color w:val="000000" w:themeColor="text1"/>
                <w:sz w:val="28"/>
                <w:szCs w:val="28"/>
              </w:rPr>
              <w:t>FastAPI</w:t>
            </w:r>
            <w:proofErr w:type="spellEnd"/>
          </w:p>
        </w:tc>
      </w:tr>
      <w:tr w:rsidR="001143A7" w:rsidRPr="001143A7" w14:paraId="35375790" w14:textId="77777777" w:rsidTr="001143A7">
        <w:trPr>
          <w:jc w:val="center"/>
        </w:trPr>
        <w:tc>
          <w:tcPr>
            <w:tcW w:w="5097" w:type="dxa"/>
            <w:tcBorders>
              <w:top w:val="single" w:sz="4" w:space="0" w:color="auto"/>
              <w:left w:val="single" w:sz="4" w:space="0" w:color="auto"/>
              <w:bottom w:val="single" w:sz="4" w:space="0" w:color="auto"/>
              <w:right w:val="single" w:sz="4" w:space="0" w:color="auto"/>
            </w:tcBorders>
            <w:hideMark/>
          </w:tcPr>
          <w:p w14:paraId="4FDE6DE4" w14:textId="77777777" w:rsidR="001143A7" w:rsidRPr="001143A7" w:rsidRDefault="001143A7" w:rsidP="001143A7">
            <w:pPr>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hint="eastAsia"/>
                <w:bCs/>
                <w:color w:val="000000" w:themeColor="text1"/>
                <w:sz w:val="28"/>
                <w:szCs w:val="28"/>
              </w:rPr>
              <w:t>伺服器</w:t>
            </w:r>
          </w:p>
        </w:tc>
        <w:tc>
          <w:tcPr>
            <w:tcW w:w="5097" w:type="dxa"/>
            <w:tcBorders>
              <w:top w:val="single" w:sz="4" w:space="0" w:color="auto"/>
              <w:left w:val="single" w:sz="4" w:space="0" w:color="auto"/>
              <w:bottom w:val="single" w:sz="4" w:space="0" w:color="auto"/>
              <w:right w:val="single" w:sz="4" w:space="0" w:color="auto"/>
            </w:tcBorders>
            <w:hideMark/>
          </w:tcPr>
          <w:p w14:paraId="232A9F8B" w14:textId="77777777" w:rsidR="001143A7" w:rsidRPr="001143A7" w:rsidRDefault="001143A7" w:rsidP="001143A7">
            <w:pPr>
              <w:adjustRightInd w:val="0"/>
              <w:snapToGrid w:val="0"/>
              <w:spacing w:before="60" w:after="60"/>
              <w:rPr>
                <w:rFonts w:asciiTheme="majorEastAsia" w:eastAsia="標楷體" w:hAnsiTheme="majorEastAsia"/>
                <w:bCs/>
                <w:color w:val="000000" w:themeColor="text1"/>
                <w:sz w:val="28"/>
                <w:szCs w:val="28"/>
              </w:rPr>
            </w:pPr>
            <w:proofErr w:type="spellStart"/>
            <w:r w:rsidRPr="001143A7">
              <w:rPr>
                <w:rFonts w:asciiTheme="majorEastAsia" w:eastAsia="標楷體" w:hAnsiTheme="majorEastAsia"/>
                <w:bCs/>
                <w:color w:val="000000" w:themeColor="text1"/>
                <w:sz w:val="28"/>
                <w:szCs w:val="28"/>
              </w:rPr>
              <w:t>Uvicorn</w:t>
            </w:r>
            <w:proofErr w:type="spellEnd"/>
          </w:p>
        </w:tc>
      </w:tr>
      <w:tr w:rsidR="001143A7" w:rsidRPr="001143A7" w14:paraId="3423DC87" w14:textId="77777777" w:rsidTr="001143A7">
        <w:trPr>
          <w:jc w:val="center"/>
        </w:trPr>
        <w:tc>
          <w:tcPr>
            <w:tcW w:w="5097" w:type="dxa"/>
            <w:tcBorders>
              <w:top w:val="single" w:sz="4" w:space="0" w:color="auto"/>
              <w:left w:val="single" w:sz="4" w:space="0" w:color="auto"/>
              <w:bottom w:val="single" w:sz="4" w:space="0" w:color="auto"/>
              <w:right w:val="single" w:sz="4" w:space="0" w:color="auto"/>
            </w:tcBorders>
            <w:hideMark/>
          </w:tcPr>
          <w:p w14:paraId="2726EE67" w14:textId="77777777" w:rsidR="001143A7" w:rsidRPr="001143A7" w:rsidRDefault="001143A7" w:rsidP="001143A7">
            <w:pPr>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hint="eastAsia"/>
                <w:bCs/>
                <w:color w:val="000000" w:themeColor="text1"/>
                <w:sz w:val="28"/>
                <w:szCs w:val="28"/>
              </w:rPr>
              <w:t>資料庫</w:t>
            </w:r>
          </w:p>
        </w:tc>
        <w:tc>
          <w:tcPr>
            <w:tcW w:w="5097" w:type="dxa"/>
            <w:tcBorders>
              <w:top w:val="single" w:sz="4" w:space="0" w:color="auto"/>
              <w:left w:val="single" w:sz="4" w:space="0" w:color="auto"/>
              <w:bottom w:val="single" w:sz="4" w:space="0" w:color="auto"/>
              <w:right w:val="single" w:sz="4" w:space="0" w:color="auto"/>
            </w:tcBorders>
            <w:hideMark/>
          </w:tcPr>
          <w:p w14:paraId="1B94BD03" w14:textId="77777777" w:rsidR="001143A7" w:rsidRPr="001143A7" w:rsidRDefault="001143A7" w:rsidP="001143A7">
            <w:pPr>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bCs/>
                <w:color w:val="000000" w:themeColor="text1"/>
                <w:sz w:val="28"/>
                <w:szCs w:val="28"/>
              </w:rPr>
              <w:t>MySQL</w:t>
            </w:r>
          </w:p>
        </w:tc>
      </w:tr>
    </w:tbl>
    <w:tbl>
      <w:tblPr>
        <w:tblpPr w:leftFromText="180" w:rightFromText="180" w:vertAnchor="text" w:horzAnchor="margin" w:tblpXSpec="center" w:tblpY="212"/>
        <w:tblW w:w="10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7"/>
        <w:gridCol w:w="5097"/>
      </w:tblGrid>
      <w:tr w:rsidR="001143A7" w:rsidRPr="001143A7" w14:paraId="34207621" w14:textId="77777777" w:rsidTr="001143A7">
        <w:tc>
          <w:tcPr>
            <w:tcW w:w="10194" w:type="dxa"/>
            <w:gridSpan w:val="2"/>
            <w:tcBorders>
              <w:top w:val="single" w:sz="4" w:space="0" w:color="auto"/>
              <w:left w:val="single" w:sz="4" w:space="0" w:color="auto"/>
              <w:bottom w:val="single" w:sz="4" w:space="0" w:color="auto"/>
              <w:right w:val="single" w:sz="4" w:space="0" w:color="auto"/>
            </w:tcBorders>
            <w:shd w:val="clear" w:color="auto" w:fill="D8D8D8"/>
            <w:vAlign w:val="center"/>
            <w:hideMark/>
          </w:tcPr>
          <w:p w14:paraId="59B94888" w14:textId="77777777" w:rsidR="001143A7" w:rsidRPr="001143A7" w:rsidRDefault="001143A7" w:rsidP="001143A7">
            <w:pPr>
              <w:snapToGrid w:val="0"/>
              <w:spacing w:before="60" w:after="60"/>
              <w:ind w:firstLineChars="200" w:firstLine="560"/>
              <w:jc w:val="both"/>
              <w:rPr>
                <w:rStyle w:val="af0"/>
                <w:rFonts w:eastAsia="標楷體" w:cs="Segoe UI"/>
                <w:b w:val="0"/>
                <w:color w:val="1F2328"/>
                <w:sz w:val="28"/>
                <w:szCs w:val="28"/>
              </w:rPr>
            </w:pPr>
            <w:r w:rsidRPr="001143A7">
              <w:rPr>
                <w:rStyle w:val="af0"/>
                <w:rFonts w:eastAsia="標楷體" w:cs="Segoe UI" w:hint="eastAsia"/>
                <w:b w:val="0"/>
                <w:color w:val="1F2328"/>
                <w:sz w:val="28"/>
                <w:szCs w:val="28"/>
              </w:rPr>
              <w:t>前端開發環境</w:t>
            </w:r>
          </w:p>
        </w:tc>
      </w:tr>
      <w:tr w:rsidR="001143A7" w:rsidRPr="001143A7" w14:paraId="286456EE" w14:textId="77777777" w:rsidTr="001143A7">
        <w:tc>
          <w:tcPr>
            <w:tcW w:w="5097" w:type="dxa"/>
            <w:tcBorders>
              <w:top w:val="single" w:sz="4" w:space="0" w:color="auto"/>
              <w:left w:val="single" w:sz="4" w:space="0" w:color="auto"/>
              <w:bottom w:val="single" w:sz="4" w:space="0" w:color="auto"/>
              <w:right w:val="single" w:sz="4" w:space="0" w:color="auto"/>
            </w:tcBorders>
            <w:hideMark/>
          </w:tcPr>
          <w:p w14:paraId="5C6098F8" w14:textId="77777777" w:rsidR="001143A7" w:rsidRPr="001143A7" w:rsidRDefault="001143A7" w:rsidP="001143A7">
            <w:pPr>
              <w:snapToGrid w:val="0"/>
              <w:spacing w:before="60" w:after="60"/>
              <w:ind w:firstLineChars="200" w:firstLine="560"/>
              <w:jc w:val="both"/>
              <w:rPr>
                <w:rStyle w:val="af0"/>
                <w:rFonts w:eastAsia="標楷體" w:cs="Segoe UI"/>
                <w:b w:val="0"/>
                <w:color w:val="1F2328"/>
                <w:sz w:val="28"/>
                <w:szCs w:val="28"/>
              </w:rPr>
            </w:pPr>
            <w:r w:rsidRPr="001143A7">
              <w:rPr>
                <w:rStyle w:val="af0"/>
                <w:rFonts w:eastAsia="標楷體" w:cs="Segoe UI" w:hint="eastAsia"/>
                <w:b w:val="0"/>
                <w:color w:val="1F2328"/>
                <w:sz w:val="28"/>
                <w:szCs w:val="28"/>
              </w:rPr>
              <w:t>作業系統</w:t>
            </w:r>
          </w:p>
        </w:tc>
        <w:tc>
          <w:tcPr>
            <w:tcW w:w="5097" w:type="dxa"/>
            <w:tcBorders>
              <w:top w:val="single" w:sz="4" w:space="0" w:color="auto"/>
              <w:left w:val="single" w:sz="4" w:space="0" w:color="auto"/>
              <w:bottom w:val="single" w:sz="4" w:space="0" w:color="auto"/>
              <w:right w:val="single" w:sz="4" w:space="0" w:color="auto"/>
            </w:tcBorders>
            <w:hideMark/>
          </w:tcPr>
          <w:p w14:paraId="00D938CA" w14:textId="77777777" w:rsidR="001143A7" w:rsidRPr="001143A7" w:rsidRDefault="001143A7" w:rsidP="001143A7">
            <w:pPr>
              <w:snapToGrid w:val="0"/>
              <w:spacing w:before="60" w:after="60"/>
              <w:ind w:firstLineChars="200" w:firstLine="560"/>
              <w:jc w:val="both"/>
              <w:rPr>
                <w:rStyle w:val="af0"/>
                <w:rFonts w:eastAsia="標楷體" w:cs="Segoe UI"/>
                <w:b w:val="0"/>
                <w:color w:val="1F2328"/>
                <w:sz w:val="28"/>
                <w:szCs w:val="28"/>
              </w:rPr>
            </w:pPr>
            <w:r w:rsidRPr="001143A7">
              <w:rPr>
                <w:rStyle w:val="af0"/>
                <w:rFonts w:eastAsia="標楷體" w:cs="Segoe UI"/>
                <w:b w:val="0"/>
                <w:color w:val="1F2328"/>
                <w:sz w:val="28"/>
                <w:szCs w:val="28"/>
              </w:rPr>
              <w:t>Windows11</w:t>
            </w:r>
          </w:p>
        </w:tc>
      </w:tr>
      <w:tr w:rsidR="001143A7" w:rsidRPr="001143A7" w14:paraId="01814C79" w14:textId="77777777" w:rsidTr="001143A7">
        <w:tc>
          <w:tcPr>
            <w:tcW w:w="5097" w:type="dxa"/>
            <w:tcBorders>
              <w:top w:val="single" w:sz="4" w:space="0" w:color="auto"/>
              <w:left w:val="single" w:sz="4" w:space="0" w:color="auto"/>
              <w:bottom w:val="single" w:sz="4" w:space="0" w:color="auto"/>
              <w:right w:val="single" w:sz="4" w:space="0" w:color="auto"/>
            </w:tcBorders>
            <w:hideMark/>
          </w:tcPr>
          <w:p w14:paraId="2C67AF1F" w14:textId="77777777" w:rsidR="001143A7" w:rsidRPr="001143A7" w:rsidRDefault="001143A7" w:rsidP="001143A7">
            <w:pPr>
              <w:snapToGrid w:val="0"/>
              <w:spacing w:before="60" w:after="60"/>
              <w:ind w:firstLineChars="200" w:firstLine="560"/>
              <w:jc w:val="both"/>
              <w:rPr>
                <w:rStyle w:val="af0"/>
                <w:rFonts w:eastAsia="標楷體" w:cs="Segoe UI"/>
                <w:b w:val="0"/>
                <w:color w:val="1F2328"/>
                <w:sz w:val="28"/>
                <w:szCs w:val="28"/>
              </w:rPr>
            </w:pPr>
            <w:r w:rsidRPr="001143A7">
              <w:rPr>
                <w:rStyle w:val="af0"/>
                <w:rFonts w:eastAsia="標楷體" w:cs="Segoe UI" w:hint="eastAsia"/>
                <w:b w:val="0"/>
                <w:color w:val="1F2328"/>
                <w:sz w:val="28"/>
                <w:szCs w:val="28"/>
              </w:rPr>
              <w:t>開發環境</w:t>
            </w:r>
          </w:p>
        </w:tc>
        <w:tc>
          <w:tcPr>
            <w:tcW w:w="5097" w:type="dxa"/>
            <w:tcBorders>
              <w:top w:val="single" w:sz="4" w:space="0" w:color="auto"/>
              <w:left w:val="single" w:sz="4" w:space="0" w:color="auto"/>
              <w:bottom w:val="single" w:sz="4" w:space="0" w:color="auto"/>
              <w:right w:val="single" w:sz="4" w:space="0" w:color="auto"/>
            </w:tcBorders>
            <w:hideMark/>
          </w:tcPr>
          <w:p w14:paraId="20B60241" w14:textId="77777777" w:rsidR="001143A7" w:rsidRPr="001143A7" w:rsidRDefault="001143A7" w:rsidP="001143A7">
            <w:pPr>
              <w:snapToGrid w:val="0"/>
              <w:spacing w:before="60" w:after="60"/>
              <w:ind w:firstLineChars="200" w:firstLine="560"/>
              <w:jc w:val="both"/>
              <w:rPr>
                <w:rStyle w:val="af0"/>
                <w:rFonts w:eastAsia="標楷體" w:cs="Segoe UI"/>
                <w:b w:val="0"/>
                <w:color w:val="1F2328"/>
                <w:sz w:val="28"/>
                <w:szCs w:val="28"/>
              </w:rPr>
            </w:pPr>
            <w:r w:rsidRPr="001143A7">
              <w:rPr>
                <w:rFonts w:eastAsia="標楷體"/>
                <w:color w:val="333333"/>
                <w:sz w:val="28"/>
                <w:szCs w:val="28"/>
                <w:shd w:val="clear" w:color="auto" w:fill="FFFFFF"/>
              </w:rPr>
              <w:t>Node.js</w:t>
            </w:r>
          </w:p>
        </w:tc>
      </w:tr>
      <w:tr w:rsidR="001143A7" w:rsidRPr="001143A7" w14:paraId="5C9FA8E2" w14:textId="77777777" w:rsidTr="001143A7">
        <w:tc>
          <w:tcPr>
            <w:tcW w:w="5097" w:type="dxa"/>
            <w:tcBorders>
              <w:top w:val="single" w:sz="4" w:space="0" w:color="auto"/>
              <w:left w:val="single" w:sz="4" w:space="0" w:color="auto"/>
              <w:bottom w:val="single" w:sz="4" w:space="0" w:color="auto"/>
              <w:right w:val="single" w:sz="4" w:space="0" w:color="auto"/>
            </w:tcBorders>
            <w:hideMark/>
          </w:tcPr>
          <w:p w14:paraId="585F7969" w14:textId="77777777" w:rsidR="001143A7" w:rsidRPr="001143A7" w:rsidRDefault="001143A7" w:rsidP="001143A7">
            <w:pPr>
              <w:snapToGrid w:val="0"/>
              <w:spacing w:before="60" w:after="60"/>
              <w:ind w:firstLineChars="200" w:firstLine="560"/>
              <w:jc w:val="both"/>
              <w:rPr>
                <w:rStyle w:val="af0"/>
                <w:rFonts w:eastAsia="標楷體" w:cs="Segoe UI"/>
                <w:b w:val="0"/>
                <w:color w:val="1F2328"/>
                <w:sz w:val="28"/>
                <w:szCs w:val="28"/>
              </w:rPr>
            </w:pPr>
            <w:r w:rsidRPr="001143A7">
              <w:rPr>
                <w:rStyle w:val="af0"/>
                <w:rFonts w:eastAsia="標楷體" w:cs="Segoe UI" w:hint="eastAsia"/>
                <w:b w:val="0"/>
                <w:color w:val="1F2328"/>
                <w:sz w:val="28"/>
                <w:szCs w:val="28"/>
              </w:rPr>
              <w:t>整合開發環境</w:t>
            </w:r>
            <w:r w:rsidRPr="001143A7">
              <w:rPr>
                <w:rStyle w:val="af0"/>
                <w:rFonts w:eastAsia="標楷體" w:cs="Segoe UI"/>
                <w:b w:val="0"/>
                <w:color w:val="1F2328"/>
                <w:sz w:val="28"/>
                <w:szCs w:val="28"/>
              </w:rPr>
              <w:t>(IDE)</w:t>
            </w:r>
          </w:p>
        </w:tc>
        <w:tc>
          <w:tcPr>
            <w:tcW w:w="5097" w:type="dxa"/>
            <w:tcBorders>
              <w:top w:val="single" w:sz="4" w:space="0" w:color="auto"/>
              <w:left w:val="single" w:sz="4" w:space="0" w:color="auto"/>
              <w:bottom w:val="single" w:sz="4" w:space="0" w:color="auto"/>
              <w:right w:val="single" w:sz="4" w:space="0" w:color="auto"/>
            </w:tcBorders>
            <w:hideMark/>
          </w:tcPr>
          <w:p w14:paraId="61C1A339" w14:textId="77777777" w:rsidR="001143A7" w:rsidRPr="001143A7" w:rsidRDefault="001143A7" w:rsidP="001143A7">
            <w:pPr>
              <w:snapToGrid w:val="0"/>
              <w:spacing w:before="60" w:after="60"/>
              <w:ind w:firstLineChars="200" w:firstLine="560"/>
              <w:jc w:val="both"/>
              <w:rPr>
                <w:rStyle w:val="af0"/>
                <w:rFonts w:eastAsia="標楷體" w:cs="Segoe UI"/>
                <w:b w:val="0"/>
                <w:color w:val="1F2328"/>
                <w:sz w:val="28"/>
                <w:szCs w:val="28"/>
              </w:rPr>
            </w:pPr>
            <w:r w:rsidRPr="001143A7">
              <w:rPr>
                <w:rFonts w:eastAsia="標楷體" w:cs="Segoe UI"/>
                <w:color w:val="0D0D0D"/>
                <w:sz w:val="28"/>
                <w:szCs w:val="28"/>
                <w:shd w:val="clear" w:color="auto" w:fill="FFFFFF"/>
              </w:rPr>
              <w:t>Visual Studio Code</w:t>
            </w:r>
          </w:p>
        </w:tc>
      </w:tr>
      <w:tr w:rsidR="001143A7" w:rsidRPr="001143A7" w14:paraId="66446980" w14:textId="77777777" w:rsidTr="001143A7">
        <w:tc>
          <w:tcPr>
            <w:tcW w:w="5097" w:type="dxa"/>
            <w:tcBorders>
              <w:top w:val="single" w:sz="4" w:space="0" w:color="auto"/>
              <w:left w:val="single" w:sz="4" w:space="0" w:color="auto"/>
              <w:bottom w:val="single" w:sz="4" w:space="0" w:color="auto"/>
              <w:right w:val="single" w:sz="4" w:space="0" w:color="auto"/>
            </w:tcBorders>
            <w:hideMark/>
          </w:tcPr>
          <w:p w14:paraId="741EC482" w14:textId="77777777" w:rsidR="001143A7" w:rsidRPr="001143A7" w:rsidRDefault="001143A7" w:rsidP="001143A7">
            <w:pPr>
              <w:snapToGrid w:val="0"/>
              <w:spacing w:before="60" w:after="60"/>
              <w:ind w:firstLineChars="200" w:firstLine="560"/>
              <w:jc w:val="both"/>
              <w:rPr>
                <w:rStyle w:val="af0"/>
                <w:rFonts w:eastAsia="標楷體" w:cs="Segoe UI"/>
                <w:b w:val="0"/>
                <w:color w:val="1F2328"/>
                <w:sz w:val="28"/>
                <w:szCs w:val="28"/>
              </w:rPr>
            </w:pPr>
            <w:r w:rsidRPr="001143A7">
              <w:rPr>
                <w:rStyle w:val="af0"/>
                <w:rFonts w:eastAsia="標楷體" w:cs="Segoe UI" w:hint="eastAsia"/>
                <w:b w:val="0"/>
                <w:color w:val="1F2328"/>
                <w:sz w:val="28"/>
                <w:szCs w:val="28"/>
              </w:rPr>
              <w:t>程式語言</w:t>
            </w:r>
          </w:p>
        </w:tc>
        <w:tc>
          <w:tcPr>
            <w:tcW w:w="5097" w:type="dxa"/>
            <w:tcBorders>
              <w:top w:val="single" w:sz="4" w:space="0" w:color="auto"/>
              <w:left w:val="single" w:sz="4" w:space="0" w:color="auto"/>
              <w:bottom w:val="single" w:sz="4" w:space="0" w:color="auto"/>
              <w:right w:val="single" w:sz="4" w:space="0" w:color="auto"/>
            </w:tcBorders>
            <w:hideMark/>
          </w:tcPr>
          <w:p w14:paraId="5B65AA55" w14:textId="77777777" w:rsidR="001143A7" w:rsidRPr="001143A7" w:rsidRDefault="001143A7" w:rsidP="001143A7">
            <w:pPr>
              <w:snapToGrid w:val="0"/>
              <w:spacing w:before="60" w:after="60"/>
              <w:ind w:firstLineChars="200" w:firstLine="560"/>
              <w:jc w:val="both"/>
              <w:rPr>
                <w:rStyle w:val="af0"/>
                <w:rFonts w:eastAsia="標楷體" w:cs="Segoe UI"/>
                <w:b w:val="0"/>
                <w:color w:val="1F2328"/>
                <w:sz w:val="28"/>
                <w:szCs w:val="28"/>
              </w:rPr>
            </w:pPr>
            <w:r w:rsidRPr="001143A7">
              <w:rPr>
                <w:rFonts w:eastAsia="標楷體"/>
                <w:color w:val="0D0D0D"/>
                <w:sz w:val="28"/>
                <w:szCs w:val="28"/>
                <w:shd w:val="clear" w:color="auto" w:fill="FFFFFF"/>
              </w:rPr>
              <w:t>Html</w:t>
            </w:r>
            <w:r w:rsidRPr="001143A7">
              <w:rPr>
                <w:rFonts w:eastAsia="標楷體" w:hint="eastAsia"/>
                <w:color w:val="0D0D0D"/>
                <w:sz w:val="28"/>
                <w:szCs w:val="28"/>
                <w:shd w:val="clear" w:color="auto" w:fill="FFFFFF"/>
              </w:rPr>
              <w:t>、</w:t>
            </w:r>
            <w:proofErr w:type="spellStart"/>
            <w:r w:rsidRPr="001143A7">
              <w:rPr>
                <w:rFonts w:eastAsia="標楷體"/>
                <w:color w:val="0D0D0D"/>
                <w:sz w:val="28"/>
                <w:szCs w:val="28"/>
                <w:shd w:val="clear" w:color="auto" w:fill="FFFFFF"/>
              </w:rPr>
              <w:t>Css</w:t>
            </w:r>
            <w:proofErr w:type="spellEnd"/>
            <w:r w:rsidRPr="001143A7">
              <w:rPr>
                <w:rFonts w:eastAsia="標楷體" w:hint="eastAsia"/>
                <w:color w:val="0D0D0D"/>
                <w:sz w:val="28"/>
                <w:szCs w:val="28"/>
                <w:shd w:val="clear" w:color="auto" w:fill="FFFFFF"/>
              </w:rPr>
              <w:t>、</w:t>
            </w:r>
            <w:proofErr w:type="spellStart"/>
            <w:r w:rsidRPr="001143A7">
              <w:rPr>
                <w:rFonts w:eastAsia="標楷體"/>
                <w:color w:val="0D0D0D"/>
                <w:sz w:val="28"/>
                <w:szCs w:val="28"/>
                <w:shd w:val="clear" w:color="auto" w:fill="FFFFFF"/>
              </w:rPr>
              <w:t>Javascript</w:t>
            </w:r>
            <w:proofErr w:type="spellEnd"/>
          </w:p>
        </w:tc>
      </w:tr>
      <w:tr w:rsidR="001143A7" w:rsidRPr="001143A7" w14:paraId="5D40E49D" w14:textId="77777777" w:rsidTr="001143A7">
        <w:tc>
          <w:tcPr>
            <w:tcW w:w="5097" w:type="dxa"/>
            <w:tcBorders>
              <w:top w:val="single" w:sz="4" w:space="0" w:color="auto"/>
              <w:left w:val="single" w:sz="4" w:space="0" w:color="auto"/>
              <w:bottom w:val="single" w:sz="4" w:space="0" w:color="auto"/>
              <w:right w:val="single" w:sz="4" w:space="0" w:color="auto"/>
            </w:tcBorders>
            <w:hideMark/>
          </w:tcPr>
          <w:p w14:paraId="69903F8B" w14:textId="77777777" w:rsidR="001143A7" w:rsidRPr="001143A7" w:rsidRDefault="001143A7" w:rsidP="001143A7">
            <w:pPr>
              <w:snapToGrid w:val="0"/>
              <w:spacing w:before="60" w:after="60"/>
              <w:ind w:firstLineChars="200" w:firstLine="560"/>
              <w:jc w:val="both"/>
              <w:rPr>
                <w:rStyle w:val="af0"/>
                <w:rFonts w:eastAsia="標楷體" w:cs="Segoe UI"/>
                <w:b w:val="0"/>
                <w:color w:val="1F2328"/>
                <w:sz w:val="28"/>
                <w:szCs w:val="28"/>
              </w:rPr>
            </w:pPr>
            <w:r w:rsidRPr="001143A7">
              <w:rPr>
                <w:rStyle w:val="af0"/>
                <w:rFonts w:eastAsia="標楷體" w:cs="Segoe UI" w:hint="eastAsia"/>
                <w:b w:val="0"/>
                <w:color w:val="1F2328"/>
                <w:sz w:val="28"/>
                <w:szCs w:val="28"/>
              </w:rPr>
              <w:t>框架</w:t>
            </w:r>
          </w:p>
        </w:tc>
        <w:tc>
          <w:tcPr>
            <w:tcW w:w="5097" w:type="dxa"/>
            <w:tcBorders>
              <w:top w:val="single" w:sz="4" w:space="0" w:color="auto"/>
              <w:left w:val="single" w:sz="4" w:space="0" w:color="auto"/>
              <w:bottom w:val="single" w:sz="4" w:space="0" w:color="auto"/>
              <w:right w:val="single" w:sz="4" w:space="0" w:color="auto"/>
            </w:tcBorders>
            <w:hideMark/>
          </w:tcPr>
          <w:p w14:paraId="5DE2B4DA" w14:textId="77777777" w:rsidR="001143A7" w:rsidRPr="001143A7" w:rsidRDefault="001143A7" w:rsidP="001143A7">
            <w:pPr>
              <w:snapToGrid w:val="0"/>
              <w:spacing w:before="60" w:after="60"/>
              <w:ind w:firstLineChars="200" w:firstLine="560"/>
              <w:jc w:val="both"/>
              <w:rPr>
                <w:rStyle w:val="af0"/>
                <w:rFonts w:eastAsia="標楷體" w:cs="Segoe UI"/>
                <w:b w:val="0"/>
                <w:color w:val="1F2328"/>
                <w:sz w:val="28"/>
                <w:szCs w:val="28"/>
              </w:rPr>
            </w:pPr>
            <w:r w:rsidRPr="001143A7">
              <w:rPr>
                <w:rFonts w:eastAsia="標楷體"/>
                <w:color w:val="333333"/>
                <w:sz w:val="28"/>
                <w:szCs w:val="28"/>
                <w:shd w:val="clear" w:color="auto" w:fill="FFFFFF"/>
              </w:rPr>
              <w:t>Vue.js</w:t>
            </w:r>
          </w:p>
        </w:tc>
      </w:tr>
    </w:tbl>
    <w:p w14:paraId="6F275BC3" w14:textId="77777777" w:rsidR="001143A7" w:rsidRPr="001143A7" w:rsidRDefault="001143A7" w:rsidP="001143A7">
      <w:pPr>
        <w:adjustRightInd w:val="0"/>
        <w:snapToGrid w:val="0"/>
        <w:spacing w:before="60" w:after="60"/>
        <w:rPr>
          <w:rFonts w:asciiTheme="majorEastAsia" w:eastAsia="標楷體" w:hAnsiTheme="majorEastAsia"/>
          <w:bCs/>
          <w:color w:val="000000" w:themeColor="text1"/>
          <w:sz w:val="28"/>
          <w:szCs w:val="28"/>
        </w:rPr>
      </w:pPr>
    </w:p>
    <w:p w14:paraId="2C155D82" w14:textId="79C7A2D5" w:rsidR="00727E83" w:rsidRPr="001143A7" w:rsidRDefault="00727E83" w:rsidP="00A23280">
      <w:pPr>
        <w:pStyle w:val="a3"/>
        <w:numPr>
          <w:ilvl w:val="0"/>
          <w:numId w:val="1"/>
        </w:numPr>
        <w:adjustRightInd w:val="0"/>
        <w:snapToGrid w:val="0"/>
        <w:spacing w:before="60" w:after="60"/>
        <w:ind w:leftChars="0" w:left="0" w:firstLineChars="200" w:firstLine="560"/>
        <w:rPr>
          <w:rFonts w:asciiTheme="majorEastAsia" w:eastAsia="標楷體" w:hAnsiTheme="majorEastAsia"/>
          <w:bCs/>
          <w:color w:val="000000" w:themeColor="text1"/>
          <w:sz w:val="28"/>
          <w:szCs w:val="28"/>
        </w:rPr>
      </w:pPr>
      <w:r w:rsidRPr="001143A7">
        <w:rPr>
          <w:rFonts w:asciiTheme="majorEastAsia" w:eastAsia="標楷體" w:hAnsiTheme="majorEastAsia"/>
          <w:bCs/>
          <w:color w:val="000000" w:themeColor="text1"/>
          <w:sz w:val="28"/>
          <w:szCs w:val="28"/>
        </w:rPr>
        <w:t>系統使用對象</w:t>
      </w:r>
    </w:p>
    <w:p w14:paraId="7E18F0C5" w14:textId="3D5C7B61" w:rsidR="001143A7" w:rsidRPr="001143A7" w:rsidRDefault="001143A7" w:rsidP="001143A7">
      <w:pPr>
        <w:pStyle w:val="afc"/>
        <w:snapToGrid w:val="0"/>
        <w:spacing w:before="60" w:after="60"/>
        <w:ind w:left="0" w:firstLineChars="200" w:firstLine="560"/>
        <w:jc w:val="both"/>
        <w:rPr>
          <w:rFonts w:eastAsia="標楷體"/>
          <w:sz w:val="28"/>
          <w:szCs w:val="28"/>
        </w:rPr>
      </w:pPr>
      <w:r w:rsidRPr="001143A7">
        <w:rPr>
          <w:rFonts w:eastAsia="標楷體" w:hint="eastAsia"/>
          <w:sz w:val="28"/>
          <w:szCs w:val="28"/>
        </w:rPr>
        <w:t>本系統主要使用對象為投資新手，而其他投資者也可以在本系統進行</w:t>
      </w:r>
      <w:r w:rsidRPr="001143A7">
        <w:rPr>
          <w:rFonts w:eastAsia="標楷體" w:hint="eastAsia"/>
          <w:sz w:val="28"/>
          <w:szCs w:val="28"/>
        </w:rPr>
        <w:lastRenderedPageBreak/>
        <w:t>交流。</w:t>
      </w:r>
    </w:p>
    <w:p w14:paraId="4AB11141" w14:textId="05B4873A" w:rsidR="00727E83" w:rsidRPr="001143A7" w:rsidRDefault="00727E83" w:rsidP="00A23280">
      <w:pPr>
        <w:pStyle w:val="a3"/>
        <w:numPr>
          <w:ilvl w:val="0"/>
          <w:numId w:val="1"/>
        </w:numPr>
        <w:adjustRightInd w:val="0"/>
        <w:snapToGrid w:val="0"/>
        <w:spacing w:before="60" w:after="60"/>
        <w:ind w:leftChars="0" w:left="0" w:firstLineChars="200" w:firstLine="560"/>
        <w:rPr>
          <w:rFonts w:asciiTheme="majorEastAsia" w:eastAsia="標楷體" w:hAnsiTheme="majorEastAsia"/>
          <w:bCs/>
          <w:color w:val="000000" w:themeColor="text1"/>
          <w:sz w:val="28"/>
          <w:szCs w:val="28"/>
        </w:rPr>
      </w:pPr>
      <w:r w:rsidRPr="001143A7">
        <w:rPr>
          <w:rFonts w:asciiTheme="majorEastAsia" w:eastAsia="標楷體" w:hAnsiTheme="majorEastAsia"/>
          <w:bCs/>
          <w:color w:val="000000" w:themeColor="text1"/>
          <w:sz w:val="28"/>
          <w:szCs w:val="28"/>
        </w:rPr>
        <w:t>系統使用環境</w:t>
      </w:r>
    </w:p>
    <w:tbl>
      <w:tblPr>
        <w:tblpPr w:leftFromText="180" w:rightFromText="180" w:vertAnchor="text" w:horzAnchor="margin" w:tblpXSpec="center" w:tblpY="199"/>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6237"/>
      </w:tblGrid>
      <w:tr w:rsidR="001143A7" w:rsidRPr="001143A7" w14:paraId="38EAB0EA" w14:textId="77777777" w:rsidTr="001143A7">
        <w:tc>
          <w:tcPr>
            <w:tcW w:w="3686" w:type="dxa"/>
            <w:tcBorders>
              <w:top w:val="single" w:sz="4" w:space="0" w:color="auto"/>
              <w:left w:val="single" w:sz="4" w:space="0" w:color="auto"/>
              <w:bottom w:val="single" w:sz="4" w:space="0" w:color="auto"/>
              <w:right w:val="single" w:sz="4" w:space="0" w:color="auto"/>
            </w:tcBorders>
            <w:shd w:val="clear" w:color="auto" w:fill="D9D9D9"/>
            <w:hideMark/>
          </w:tcPr>
          <w:p w14:paraId="01D1279A" w14:textId="77777777" w:rsidR="001143A7" w:rsidRPr="001143A7" w:rsidRDefault="001143A7" w:rsidP="001143A7">
            <w:pPr>
              <w:pStyle w:val="a3"/>
              <w:adjustRightInd w:val="0"/>
              <w:snapToGrid w:val="0"/>
              <w:spacing w:before="60" w:after="60"/>
              <w:ind w:leftChars="0" w:left="0"/>
              <w:jc w:val="center"/>
              <w:rPr>
                <w:rFonts w:asciiTheme="majorEastAsia" w:eastAsia="標楷體" w:hAnsiTheme="majorEastAsia"/>
                <w:bCs/>
                <w:color w:val="000000" w:themeColor="text1"/>
                <w:sz w:val="28"/>
                <w:szCs w:val="28"/>
              </w:rPr>
            </w:pPr>
            <w:r w:rsidRPr="001143A7">
              <w:rPr>
                <w:rFonts w:asciiTheme="majorEastAsia" w:eastAsia="標楷體" w:hAnsiTheme="majorEastAsia" w:hint="eastAsia"/>
                <w:bCs/>
                <w:color w:val="000000" w:themeColor="text1"/>
                <w:sz w:val="28"/>
                <w:szCs w:val="28"/>
              </w:rPr>
              <w:t>軟、硬體需求與技術平台</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FE9017B" w14:textId="77777777" w:rsidR="001143A7" w:rsidRPr="001143A7" w:rsidRDefault="001143A7" w:rsidP="001143A7">
            <w:pPr>
              <w:pStyle w:val="a3"/>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hint="eastAsia"/>
                <w:bCs/>
                <w:color w:val="000000" w:themeColor="text1"/>
                <w:sz w:val="28"/>
                <w:szCs w:val="28"/>
              </w:rPr>
              <w:t>建議系統需求</w:t>
            </w:r>
          </w:p>
        </w:tc>
      </w:tr>
      <w:tr w:rsidR="001143A7" w:rsidRPr="001143A7" w14:paraId="2D45C279" w14:textId="77777777" w:rsidTr="001143A7">
        <w:tc>
          <w:tcPr>
            <w:tcW w:w="3686" w:type="dxa"/>
            <w:tcBorders>
              <w:top w:val="single" w:sz="4" w:space="0" w:color="auto"/>
              <w:left w:val="single" w:sz="4" w:space="0" w:color="auto"/>
              <w:bottom w:val="single" w:sz="4" w:space="0" w:color="auto"/>
              <w:right w:val="single" w:sz="4" w:space="0" w:color="auto"/>
            </w:tcBorders>
            <w:hideMark/>
          </w:tcPr>
          <w:p w14:paraId="1E91DAB3" w14:textId="77777777" w:rsidR="001143A7" w:rsidRPr="001143A7" w:rsidRDefault="001143A7" w:rsidP="001143A7">
            <w:pPr>
              <w:pStyle w:val="a3"/>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hint="eastAsia"/>
                <w:bCs/>
                <w:color w:val="000000" w:themeColor="text1"/>
                <w:sz w:val="28"/>
                <w:szCs w:val="28"/>
              </w:rPr>
              <w:t>作業系統</w:t>
            </w:r>
          </w:p>
        </w:tc>
        <w:tc>
          <w:tcPr>
            <w:tcW w:w="6237" w:type="dxa"/>
            <w:tcBorders>
              <w:top w:val="single" w:sz="4" w:space="0" w:color="auto"/>
              <w:left w:val="single" w:sz="4" w:space="0" w:color="auto"/>
              <w:bottom w:val="single" w:sz="4" w:space="0" w:color="auto"/>
              <w:right w:val="single" w:sz="4" w:space="0" w:color="auto"/>
            </w:tcBorders>
            <w:hideMark/>
          </w:tcPr>
          <w:p w14:paraId="5C7FC8C3" w14:textId="77777777" w:rsidR="001143A7" w:rsidRPr="001143A7" w:rsidRDefault="001143A7" w:rsidP="001143A7">
            <w:pPr>
              <w:pStyle w:val="a3"/>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bCs/>
                <w:color w:val="000000" w:themeColor="text1"/>
                <w:sz w:val="28"/>
                <w:szCs w:val="28"/>
              </w:rPr>
              <w:t>Windows11</w:t>
            </w:r>
          </w:p>
        </w:tc>
      </w:tr>
      <w:tr w:rsidR="001143A7" w:rsidRPr="001143A7" w14:paraId="0ECC6617" w14:textId="77777777" w:rsidTr="001143A7">
        <w:trPr>
          <w:trHeight w:val="796"/>
        </w:trPr>
        <w:tc>
          <w:tcPr>
            <w:tcW w:w="3686" w:type="dxa"/>
            <w:tcBorders>
              <w:top w:val="single" w:sz="4" w:space="0" w:color="auto"/>
              <w:left w:val="single" w:sz="4" w:space="0" w:color="auto"/>
              <w:bottom w:val="single" w:sz="4" w:space="0" w:color="auto"/>
              <w:right w:val="single" w:sz="4" w:space="0" w:color="auto"/>
            </w:tcBorders>
            <w:hideMark/>
          </w:tcPr>
          <w:p w14:paraId="6842696E" w14:textId="77777777" w:rsidR="001143A7" w:rsidRPr="001143A7" w:rsidRDefault="001143A7" w:rsidP="001143A7">
            <w:pPr>
              <w:pStyle w:val="a3"/>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hint="eastAsia"/>
                <w:bCs/>
                <w:color w:val="000000" w:themeColor="text1"/>
                <w:sz w:val="28"/>
                <w:szCs w:val="28"/>
              </w:rPr>
              <w:t>中央處理器</w:t>
            </w:r>
            <w:r w:rsidRPr="001143A7">
              <w:rPr>
                <w:rFonts w:asciiTheme="majorEastAsia" w:eastAsia="標楷體" w:hAnsiTheme="majorEastAsia"/>
                <w:bCs/>
                <w:color w:val="000000" w:themeColor="text1"/>
                <w:sz w:val="28"/>
                <w:szCs w:val="28"/>
              </w:rPr>
              <w:t xml:space="preserve"> CPU</w:t>
            </w:r>
          </w:p>
        </w:tc>
        <w:tc>
          <w:tcPr>
            <w:tcW w:w="6237" w:type="dxa"/>
            <w:tcBorders>
              <w:top w:val="single" w:sz="4" w:space="0" w:color="auto"/>
              <w:left w:val="single" w:sz="4" w:space="0" w:color="auto"/>
              <w:bottom w:val="single" w:sz="4" w:space="0" w:color="auto"/>
              <w:right w:val="single" w:sz="4" w:space="0" w:color="auto"/>
            </w:tcBorders>
            <w:hideMark/>
          </w:tcPr>
          <w:p w14:paraId="56D39A1E" w14:textId="77777777" w:rsidR="001143A7" w:rsidRPr="001143A7" w:rsidRDefault="001143A7" w:rsidP="001143A7">
            <w:pPr>
              <w:pStyle w:val="a3"/>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bCs/>
                <w:color w:val="000000" w:themeColor="text1"/>
                <w:sz w:val="28"/>
                <w:szCs w:val="28"/>
              </w:rPr>
              <w:t>AMD Ryzen 7 6800H /Intel Core i7 12700H</w:t>
            </w:r>
          </w:p>
        </w:tc>
      </w:tr>
      <w:tr w:rsidR="001143A7" w:rsidRPr="001143A7" w14:paraId="6423B34D" w14:textId="77777777" w:rsidTr="001143A7">
        <w:tc>
          <w:tcPr>
            <w:tcW w:w="3686" w:type="dxa"/>
            <w:tcBorders>
              <w:top w:val="single" w:sz="4" w:space="0" w:color="auto"/>
              <w:left w:val="single" w:sz="4" w:space="0" w:color="auto"/>
              <w:bottom w:val="single" w:sz="4" w:space="0" w:color="auto"/>
              <w:right w:val="single" w:sz="4" w:space="0" w:color="auto"/>
            </w:tcBorders>
            <w:hideMark/>
          </w:tcPr>
          <w:p w14:paraId="52753721" w14:textId="77777777" w:rsidR="001143A7" w:rsidRPr="001143A7" w:rsidRDefault="001143A7" w:rsidP="001143A7">
            <w:pPr>
              <w:pStyle w:val="a3"/>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hint="eastAsia"/>
                <w:bCs/>
                <w:color w:val="000000" w:themeColor="text1"/>
                <w:sz w:val="28"/>
                <w:szCs w:val="28"/>
              </w:rPr>
              <w:t>記憶體</w:t>
            </w:r>
            <w:r w:rsidRPr="001143A7">
              <w:rPr>
                <w:rFonts w:asciiTheme="majorEastAsia" w:eastAsia="標楷體" w:hAnsiTheme="majorEastAsia"/>
                <w:bCs/>
                <w:color w:val="000000" w:themeColor="text1"/>
                <w:sz w:val="28"/>
                <w:szCs w:val="28"/>
              </w:rPr>
              <w:t xml:space="preserve"> RAM</w:t>
            </w:r>
          </w:p>
        </w:tc>
        <w:tc>
          <w:tcPr>
            <w:tcW w:w="6237" w:type="dxa"/>
            <w:tcBorders>
              <w:top w:val="single" w:sz="4" w:space="0" w:color="auto"/>
              <w:left w:val="single" w:sz="4" w:space="0" w:color="auto"/>
              <w:bottom w:val="single" w:sz="4" w:space="0" w:color="auto"/>
              <w:right w:val="single" w:sz="4" w:space="0" w:color="auto"/>
            </w:tcBorders>
            <w:hideMark/>
          </w:tcPr>
          <w:p w14:paraId="75D0BE5C" w14:textId="77777777" w:rsidR="001143A7" w:rsidRPr="001143A7" w:rsidRDefault="001143A7" w:rsidP="001143A7">
            <w:pPr>
              <w:pStyle w:val="a3"/>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bCs/>
                <w:color w:val="000000" w:themeColor="text1"/>
                <w:sz w:val="28"/>
                <w:szCs w:val="28"/>
              </w:rPr>
              <w:t>16GB</w:t>
            </w:r>
          </w:p>
        </w:tc>
      </w:tr>
      <w:tr w:rsidR="001143A7" w:rsidRPr="001143A7" w14:paraId="758D46F8" w14:textId="77777777" w:rsidTr="001143A7">
        <w:tc>
          <w:tcPr>
            <w:tcW w:w="3686" w:type="dxa"/>
            <w:tcBorders>
              <w:top w:val="single" w:sz="4" w:space="0" w:color="auto"/>
              <w:left w:val="single" w:sz="4" w:space="0" w:color="auto"/>
              <w:bottom w:val="single" w:sz="4" w:space="0" w:color="auto"/>
              <w:right w:val="single" w:sz="4" w:space="0" w:color="auto"/>
            </w:tcBorders>
            <w:hideMark/>
          </w:tcPr>
          <w:p w14:paraId="48A26FC2" w14:textId="77777777" w:rsidR="001143A7" w:rsidRPr="001143A7" w:rsidRDefault="001143A7" w:rsidP="001143A7">
            <w:pPr>
              <w:pStyle w:val="a3"/>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hint="eastAsia"/>
                <w:bCs/>
                <w:color w:val="000000" w:themeColor="text1"/>
                <w:sz w:val="28"/>
                <w:szCs w:val="28"/>
              </w:rPr>
              <w:t>硬碟</w:t>
            </w:r>
            <w:r w:rsidRPr="001143A7">
              <w:rPr>
                <w:rFonts w:asciiTheme="majorEastAsia" w:eastAsia="標楷體" w:hAnsiTheme="majorEastAsia"/>
                <w:bCs/>
                <w:color w:val="000000" w:themeColor="text1"/>
                <w:sz w:val="28"/>
                <w:szCs w:val="28"/>
              </w:rPr>
              <w:t xml:space="preserve"> HARD DISK</w:t>
            </w:r>
          </w:p>
        </w:tc>
        <w:tc>
          <w:tcPr>
            <w:tcW w:w="6237" w:type="dxa"/>
            <w:tcBorders>
              <w:top w:val="single" w:sz="4" w:space="0" w:color="auto"/>
              <w:left w:val="single" w:sz="4" w:space="0" w:color="auto"/>
              <w:bottom w:val="single" w:sz="4" w:space="0" w:color="auto"/>
              <w:right w:val="single" w:sz="4" w:space="0" w:color="auto"/>
            </w:tcBorders>
            <w:hideMark/>
          </w:tcPr>
          <w:p w14:paraId="1AA636B4" w14:textId="77777777" w:rsidR="001143A7" w:rsidRPr="001143A7" w:rsidRDefault="001143A7" w:rsidP="001143A7">
            <w:pPr>
              <w:pStyle w:val="a3"/>
              <w:adjustRightInd w:val="0"/>
              <w:snapToGrid w:val="0"/>
              <w:spacing w:before="60" w:after="60"/>
              <w:rPr>
                <w:rFonts w:asciiTheme="majorEastAsia" w:eastAsia="標楷體" w:hAnsiTheme="majorEastAsia"/>
                <w:bCs/>
                <w:color w:val="000000" w:themeColor="text1"/>
                <w:sz w:val="28"/>
                <w:szCs w:val="28"/>
              </w:rPr>
            </w:pPr>
            <w:r w:rsidRPr="001143A7">
              <w:rPr>
                <w:rFonts w:asciiTheme="majorEastAsia" w:eastAsia="標楷體" w:hAnsiTheme="majorEastAsia"/>
                <w:bCs/>
                <w:color w:val="000000" w:themeColor="text1"/>
                <w:sz w:val="28"/>
                <w:szCs w:val="28"/>
              </w:rPr>
              <w:t>256G</w:t>
            </w:r>
          </w:p>
        </w:tc>
      </w:tr>
    </w:tbl>
    <w:p w14:paraId="22DEEE6A" w14:textId="77777777" w:rsidR="001143A7" w:rsidRPr="001143A7" w:rsidRDefault="001143A7" w:rsidP="001143A7">
      <w:pPr>
        <w:pStyle w:val="a3"/>
        <w:adjustRightInd w:val="0"/>
        <w:snapToGrid w:val="0"/>
        <w:spacing w:before="60" w:after="60"/>
        <w:ind w:leftChars="0" w:left="1140"/>
        <w:rPr>
          <w:rFonts w:asciiTheme="majorEastAsia" w:eastAsia="標楷體" w:hAnsiTheme="majorEastAsia"/>
          <w:bCs/>
          <w:color w:val="000000" w:themeColor="text1"/>
          <w:sz w:val="28"/>
          <w:szCs w:val="28"/>
        </w:rPr>
      </w:pPr>
    </w:p>
    <w:p w14:paraId="73C91EEE" w14:textId="77777777" w:rsidR="001143A7" w:rsidRPr="001143A7" w:rsidRDefault="001143A7" w:rsidP="001143A7">
      <w:pPr>
        <w:pStyle w:val="a3"/>
        <w:adjustRightInd w:val="0"/>
        <w:snapToGrid w:val="0"/>
        <w:spacing w:before="60" w:after="60"/>
        <w:ind w:leftChars="0" w:left="1140"/>
        <w:rPr>
          <w:rFonts w:asciiTheme="majorEastAsia" w:eastAsia="標楷體" w:hAnsiTheme="majorEastAsia"/>
          <w:bCs/>
          <w:color w:val="000000" w:themeColor="text1"/>
          <w:sz w:val="28"/>
          <w:szCs w:val="28"/>
        </w:rPr>
      </w:pPr>
    </w:p>
    <w:p w14:paraId="05EFB9F7" w14:textId="4FA97AD1" w:rsidR="00012607" w:rsidRPr="001143A7" w:rsidRDefault="00727E83" w:rsidP="00A23280">
      <w:pPr>
        <w:pStyle w:val="a3"/>
        <w:numPr>
          <w:ilvl w:val="0"/>
          <w:numId w:val="1"/>
        </w:numPr>
        <w:adjustRightInd w:val="0"/>
        <w:snapToGrid w:val="0"/>
        <w:spacing w:before="60" w:after="60"/>
        <w:ind w:leftChars="0"/>
        <w:rPr>
          <w:rFonts w:asciiTheme="majorEastAsia" w:eastAsia="標楷體" w:hAnsiTheme="majorEastAsia"/>
          <w:bCs/>
          <w:color w:val="000000" w:themeColor="text1"/>
          <w:sz w:val="28"/>
          <w:szCs w:val="28"/>
        </w:rPr>
      </w:pPr>
      <w:r w:rsidRPr="001143A7">
        <w:rPr>
          <w:rFonts w:asciiTheme="majorEastAsia" w:eastAsia="標楷體" w:hAnsiTheme="majorEastAsia"/>
          <w:bCs/>
          <w:color w:val="000000" w:themeColor="text1"/>
          <w:sz w:val="28"/>
          <w:szCs w:val="28"/>
        </w:rPr>
        <w:t>結語</w:t>
      </w:r>
    </w:p>
    <w:p w14:paraId="058091A7" w14:textId="77777777" w:rsidR="001143A7" w:rsidRPr="001143A7" w:rsidRDefault="001143A7" w:rsidP="001143A7">
      <w:pPr>
        <w:pStyle w:val="afc"/>
        <w:snapToGrid w:val="0"/>
        <w:spacing w:before="60" w:after="60"/>
        <w:ind w:left="0" w:firstLineChars="200" w:firstLine="560"/>
        <w:jc w:val="both"/>
        <w:rPr>
          <w:rFonts w:eastAsia="標楷體"/>
          <w:sz w:val="28"/>
          <w:szCs w:val="28"/>
        </w:rPr>
      </w:pPr>
      <w:proofErr w:type="gramStart"/>
      <w:r w:rsidRPr="001143A7">
        <w:rPr>
          <w:rFonts w:eastAsia="標楷體" w:hint="eastAsia"/>
          <w:sz w:val="28"/>
          <w:szCs w:val="28"/>
        </w:rPr>
        <w:t>本組的</w:t>
      </w:r>
      <w:proofErr w:type="gramEnd"/>
      <w:r w:rsidRPr="001143A7">
        <w:rPr>
          <w:rFonts w:eastAsia="標楷體" w:hint="eastAsia"/>
          <w:sz w:val="28"/>
          <w:szCs w:val="28"/>
        </w:rPr>
        <w:t>投資學習之</w:t>
      </w:r>
      <w:r w:rsidRPr="001143A7">
        <w:rPr>
          <w:rFonts w:eastAsia="標楷體"/>
          <w:sz w:val="28"/>
          <w:szCs w:val="28"/>
        </w:rPr>
        <w:t>AI</w:t>
      </w:r>
      <w:r w:rsidRPr="001143A7">
        <w:rPr>
          <w:rFonts w:eastAsia="標楷體" w:hint="eastAsia"/>
          <w:sz w:val="28"/>
          <w:szCs w:val="28"/>
        </w:rPr>
        <w:t>應用系統意在解決初學者在金融市場中面臨的挑戰，提供量身定制的投資分析和建議。未來，系統可以不斷優化，結合更多的金融知識和機器學習技術，提高預測準確性，並加強對不同投資者背景和風險承受能力的個別化指導。同時，系統可以擴展到更多的投資領域，如加密貨幣、房地產等，滿足不同投資者的需求。另外，隨著技術的進步，可以開發更多教育模組，幫助投資者提升金融知識和風險管理能力。智能金融投資建議系統將持續演進，成為投資者在複雜市場中的可靠工具，幫助他們做出更明智的投資決策。</w:t>
      </w:r>
    </w:p>
    <w:p w14:paraId="7B964A33" w14:textId="77777777" w:rsidR="001143A7" w:rsidRPr="001143A7" w:rsidRDefault="001143A7" w:rsidP="001143A7">
      <w:pPr>
        <w:pStyle w:val="a3"/>
        <w:adjustRightInd w:val="0"/>
        <w:snapToGrid w:val="0"/>
        <w:spacing w:before="60" w:after="60"/>
        <w:ind w:leftChars="0" w:left="0" w:firstLineChars="200" w:firstLine="560"/>
        <w:rPr>
          <w:rFonts w:asciiTheme="majorEastAsia" w:eastAsia="標楷體" w:hAnsiTheme="majorEastAsia"/>
          <w:bCs/>
          <w:color w:val="000000" w:themeColor="text1"/>
          <w:sz w:val="28"/>
          <w:szCs w:val="28"/>
        </w:rPr>
      </w:pPr>
    </w:p>
    <w:sectPr w:rsidR="001143A7" w:rsidRPr="001143A7" w:rsidSect="001143A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567"/>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03886" w14:textId="77777777" w:rsidR="00A23280" w:rsidRDefault="00A23280" w:rsidP="005166E0">
      <w:r>
        <w:separator/>
      </w:r>
    </w:p>
  </w:endnote>
  <w:endnote w:type="continuationSeparator" w:id="0">
    <w:p w14:paraId="15C5F0E5" w14:textId="77777777" w:rsidR="00A23280" w:rsidRDefault="00A23280" w:rsidP="005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D56FA" w14:textId="77777777" w:rsidR="008169F9" w:rsidRDefault="008169F9">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5DE3F" w14:textId="77777777" w:rsidR="00DF41ED" w:rsidRDefault="00DF41ED" w:rsidP="008169F9">
    <w:pPr>
      <w:pStyle w:val="ad"/>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8D920" w14:textId="77777777" w:rsidR="008169F9" w:rsidRDefault="008169F9">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A65AD" w14:textId="77777777" w:rsidR="00A23280" w:rsidRDefault="00A23280" w:rsidP="005166E0">
      <w:r>
        <w:separator/>
      </w:r>
    </w:p>
  </w:footnote>
  <w:footnote w:type="continuationSeparator" w:id="0">
    <w:p w14:paraId="04D324F9" w14:textId="77777777" w:rsidR="00A23280" w:rsidRDefault="00A23280" w:rsidP="005166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FC4C" w14:textId="77777777" w:rsidR="008169F9" w:rsidRDefault="008169F9">
    <w:pPr>
      <w:pStyle w:val="ab"/>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BD740" w14:textId="77777777" w:rsidR="008169F9" w:rsidRDefault="008169F9">
    <w:pPr>
      <w:pStyle w:val="ab"/>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FD5C1" w14:textId="77777777" w:rsidR="008169F9" w:rsidRDefault="008169F9">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D1F06"/>
    <w:multiLevelType w:val="hybridMultilevel"/>
    <w:tmpl w:val="7744DD78"/>
    <w:lvl w:ilvl="0" w:tplc="0409000F">
      <w:start w:val="1"/>
      <w:numFmt w:val="decimal"/>
      <w:lvlText w:val="%1."/>
      <w:lvlJc w:val="left"/>
      <w:pPr>
        <w:ind w:left="1140" w:hanging="720"/>
      </w:pPr>
      <w:rPr>
        <w:rFonts w:hint="default"/>
      </w:rPr>
    </w:lvl>
    <w:lvl w:ilvl="1" w:tplc="FFFFFFFF" w:tentative="1">
      <w:start w:val="1"/>
      <w:numFmt w:val="ideographTraditional"/>
      <w:lvlText w:val="%2、"/>
      <w:lvlJc w:val="left"/>
      <w:pPr>
        <w:ind w:left="1380" w:hanging="480"/>
      </w:pPr>
    </w:lvl>
    <w:lvl w:ilvl="2" w:tplc="FFFFFFFF" w:tentative="1">
      <w:start w:val="1"/>
      <w:numFmt w:val="lowerRoman"/>
      <w:lvlText w:val="%3."/>
      <w:lvlJc w:val="right"/>
      <w:pPr>
        <w:ind w:left="1860" w:hanging="480"/>
      </w:pPr>
    </w:lvl>
    <w:lvl w:ilvl="3" w:tplc="FFFFFFFF" w:tentative="1">
      <w:start w:val="1"/>
      <w:numFmt w:val="decimal"/>
      <w:lvlText w:val="%4."/>
      <w:lvlJc w:val="left"/>
      <w:pPr>
        <w:ind w:left="2340" w:hanging="480"/>
      </w:pPr>
    </w:lvl>
    <w:lvl w:ilvl="4" w:tplc="FFFFFFFF" w:tentative="1">
      <w:start w:val="1"/>
      <w:numFmt w:val="ideographTraditional"/>
      <w:lvlText w:val="%5、"/>
      <w:lvlJc w:val="left"/>
      <w:pPr>
        <w:ind w:left="2820" w:hanging="480"/>
      </w:pPr>
    </w:lvl>
    <w:lvl w:ilvl="5" w:tplc="FFFFFFFF" w:tentative="1">
      <w:start w:val="1"/>
      <w:numFmt w:val="lowerRoman"/>
      <w:lvlText w:val="%6."/>
      <w:lvlJc w:val="right"/>
      <w:pPr>
        <w:ind w:left="3300" w:hanging="480"/>
      </w:pPr>
    </w:lvl>
    <w:lvl w:ilvl="6" w:tplc="FFFFFFFF" w:tentative="1">
      <w:start w:val="1"/>
      <w:numFmt w:val="decimal"/>
      <w:lvlText w:val="%7."/>
      <w:lvlJc w:val="left"/>
      <w:pPr>
        <w:ind w:left="3780" w:hanging="480"/>
      </w:pPr>
    </w:lvl>
    <w:lvl w:ilvl="7" w:tplc="FFFFFFFF" w:tentative="1">
      <w:start w:val="1"/>
      <w:numFmt w:val="ideographTraditional"/>
      <w:lvlText w:val="%8、"/>
      <w:lvlJc w:val="left"/>
      <w:pPr>
        <w:ind w:left="4260" w:hanging="480"/>
      </w:pPr>
    </w:lvl>
    <w:lvl w:ilvl="8" w:tplc="FFFFFFFF" w:tentative="1">
      <w:start w:val="1"/>
      <w:numFmt w:val="lowerRoman"/>
      <w:lvlText w:val="%9."/>
      <w:lvlJc w:val="right"/>
      <w:pPr>
        <w:ind w:left="4740" w:hanging="480"/>
      </w:pPr>
    </w:lvl>
  </w:abstractNum>
  <w:abstractNum w:abstractNumId="1" w15:restartNumberingAfterBreak="0">
    <w:nsid w:val="192715B0"/>
    <w:multiLevelType w:val="hybridMultilevel"/>
    <w:tmpl w:val="19089EDA"/>
    <w:lvl w:ilvl="0" w:tplc="F0F6D180">
      <w:start w:val="1"/>
      <w:numFmt w:val="taiwaneseCountingThousand"/>
      <w:lvlText w:val="%1、"/>
      <w:lvlJc w:val="left"/>
      <w:pPr>
        <w:ind w:left="1140" w:hanging="72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770D007A"/>
    <w:multiLevelType w:val="hybridMultilevel"/>
    <w:tmpl w:val="C1902D04"/>
    <w:lvl w:ilvl="0" w:tplc="0409000F">
      <w:start w:val="1"/>
      <w:numFmt w:val="decimal"/>
      <w:lvlText w:val="%1."/>
      <w:lvlJc w:val="left"/>
      <w:pPr>
        <w:ind w:left="1140" w:hanging="720"/>
      </w:pPr>
      <w:rPr>
        <w:rFonts w:hint="default"/>
      </w:rPr>
    </w:lvl>
    <w:lvl w:ilvl="1" w:tplc="FFFFFFFF" w:tentative="1">
      <w:start w:val="1"/>
      <w:numFmt w:val="ideographTraditional"/>
      <w:lvlText w:val="%2、"/>
      <w:lvlJc w:val="left"/>
      <w:pPr>
        <w:ind w:left="1380" w:hanging="480"/>
      </w:pPr>
    </w:lvl>
    <w:lvl w:ilvl="2" w:tplc="FFFFFFFF" w:tentative="1">
      <w:start w:val="1"/>
      <w:numFmt w:val="lowerRoman"/>
      <w:lvlText w:val="%3."/>
      <w:lvlJc w:val="right"/>
      <w:pPr>
        <w:ind w:left="1860" w:hanging="480"/>
      </w:pPr>
    </w:lvl>
    <w:lvl w:ilvl="3" w:tplc="FFFFFFFF" w:tentative="1">
      <w:start w:val="1"/>
      <w:numFmt w:val="decimal"/>
      <w:lvlText w:val="%4."/>
      <w:lvlJc w:val="left"/>
      <w:pPr>
        <w:ind w:left="2340" w:hanging="480"/>
      </w:pPr>
    </w:lvl>
    <w:lvl w:ilvl="4" w:tplc="FFFFFFFF" w:tentative="1">
      <w:start w:val="1"/>
      <w:numFmt w:val="ideographTraditional"/>
      <w:lvlText w:val="%5、"/>
      <w:lvlJc w:val="left"/>
      <w:pPr>
        <w:ind w:left="2820" w:hanging="480"/>
      </w:pPr>
    </w:lvl>
    <w:lvl w:ilvl="5" w:tplc="FFFFFFFF" w:tentative="1">
      <w:start w:val="1"/>
      <w:numFmt w:val="lowerRoman"/>
      <w:lvlText w:val="%6."/>
      <w:lvlJc w:val="right"/>
      <w:pPr>
        <w:ind w:left="3300" w:hanging="480"/>
      </w:pPr>
    </w:lvl>
    <w:lvl w:ilvl="6" w:tplc="FFFFFFFF" w:tentative="1">
      <w:start w:val="1"/>
      <w:numFmt w:val="decimal"/>
      <w:lvlText w:val="%7."/>
      <w:lvlJc w:val="left"/>
      <w:pPr>
        <w:ind w:left="3780" w:hanging="480"/>
      </w:pPr>
    </w:lvl>
    <w:lvl w:ilvl="7" w:tplc="FFFFFFFF" w:tentative="1">
      <w:start w:val="1"/>
      <w:numFmt w:val="ideographTraditional"/>
      <w:lvlText w:val="%8、"/>
      <w:lvlJc w:val="left"/>
      <w:pPr>
        <w:ind w:left="4260" w:hanging="480"/>
      </w:pPr>
    </w:lvl>
    <w:lvl w:ilvl="8" w:tplc="FFFFFFFF" w:tentative="1">
      <w:start w:val="1"/>
      <w:numFmt w:val="lowerRoman"/>
      <w:lvlText w:val="%9."/>
      <w:lvlJc w:val="right"/>
      <w:pPr>
        <w:ind w:left="4740" w:hanging="480"/>
      </w:p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398"/>
    <w:rsid w:val="00002277"/>
    <w:rsid w:val="00006EBE"/>
    <w:rsid w:val="00012607"/>
    <w:rsid w:val="00026DC5"/>
    <w:rsid w:val="00026F1D"/>
    <w:rsid w:val="00041CFD"/>
    <w:rsid w:val="00043476"/>
    <w:rsid w:val="00046BF5"/>
    <w:rsid w:val="00047F9E"/>
    <w:rsid w:val="00050B07"/>
    <w:rsid w:val="000557BE"/>
    <w:rsid w:val="000572A4"/>
    <w:rsid w:val="00062BAB"/>
    <w:rsid w:val="00070911"/>
    <w:rsid w:val="00070D14"/>
    <w:rsid w:val="00071294"/>
    <w:rsid w:val="000773C9"/>
    <w:rsid w:val="00081B34"/>
    <w:rsid w:val="00083199"/>
    <w:rsid w:val="00083246"/>
    <w:rsid w:val="000930CE"/>
    <w:rsid w:val="000B179A"/>
    <w:rsid w:val="000B78AC"/>
    <w:rsid w:val="000C01AA"/>
    <w:rsid w:val="000C02CA"/>
    <w:rsid w:val="000C470F"/>
    <w:rsid w:val="000C7DBE"/>
    <w:rsid w:val="000D0EA8"/>
    <w:rsid w:val="000D114C"/>
    <w:rsid w:val="000D33E2"/>
    <w:rsid w:val="000E60C2"/>
    <w:rsid w:val="000F41E9"/>
    <w:rsid w:val="000F425A"/>
    <w:rsid w:val="000F5656"/>
    <w:rsid w:val="000F615E"/>
    <w:rsid w:val="000F64EF"/>
    <w:rsid w:val="000F68EE"/>
    <w:rsid w:val="00100E4C"/>
    <w:rsid w:val="0010106B"/>
    <w:rsid w:val="00104B70"/>
    <w:rsid w:val="001132E5"/>
    <w:rsid w:val="001143A7"/>
    <w:rsid w:val="0012488E"/>
    <w:rsid w:val="001317FC"/>
    <w:rsid w:val="0013329A"/>
    <w:rsid w:val="0013582F"/>
    <w:rsid w:val="00151322"/>
    <w:rsid w:val="001574E6"/>
    <w:rsid w:val="00157D85"/>
    <w:rsid w:val="001666B1"/>
    <w:rsid w:val="00167003"/>
    <w:rsid w:val="001756E2"/>
    <w:rsid w:val="00176099"/>
    <w:rsid w:val="00176A15"/>
    <w:rsid w:val="00183402"/>
    <w:rsid w:val="00193FDB"/>
    <w:rsid w:val="00194505"/>
    <w:rsid w:val="001950DE"/>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7B09"/>
    <w:rsid w:val="00231EDE"/>
    <w:rsid w:val="002356A5"/>
    <w:rsid w:val="002408E1"/>
    <w:rsid w:val="00250935"/>
    <w:rsid w:val="00252DB2"/>
    <w:rsid w:val="0025711B"/>
    <w:rsid w:val="0026278F"/>
    <w:rsid w:val="00264B1E"/>
    <w:rsid w:val="00264E4F"/>
    <w:rsid w:val="002667EB"/>
    <w:rsid w:val="00267C15"/>
    <w:rsid w:val="0029414D"/>
    <w:rsid w:val="002A0971"/>
    <w:rsid w:val="002A5B1D"/>
    <w:rsid w:val="002B52B6"/>
    <w:rsid w:val="002B5BC2"/>
    <w:rsid w:val="002B6E8E"/>
    <w:rsid w:val="002C44B8"/>
    <w:rsid w:val="002C7E29"/>
    <w:rsid w:val="002D340F"/>
    <w:rsid w:val="002E0ED8"/>
    <w:rsid w:val="002F0DE9"/>
    <w:rsid w:val="002F1C34"/>
    <w:rsid w:val="00302266"/>
    <w:rsid w:val="00307E4A"/>
    <w:rsid w:val="003120D1"/>
    <w:rsid w:val="00316B00"/>
    <w:rsid w:val="0032046E"/>
    <w:rsid w:val="00322A22"/>
    <w:rsid w:val="00336B9C"/>
    <w:rsid w:val="0034098B"/>
    <w:rsid w:val="00346A0F"/>
    <w:rsid w:val="00357D43"/>
    <w:rsid w:val="0036549E"/>
    <w:rsid w:val="00370B11"/>
    <w:rsid w:val="00373D2F"/>
    <w:rsid w:val="00391559"/>
    <w:rsid w:val="003A2D92"/>
    <w:rsid w:val="003A4BD9"/>
    <w:rsid w:val="003C4E15"/>
    <w:rsid w:val="003C6005"/>
    <w:rsid w:val="003D277B"/>
    <w:rsid w:val="003D2936"/>
    <w:rsid w:val="003D3966"/>
    <w:rsid w:val="003E5D8B"/>
    <w:rsid w:val="003F2543"/>
    <w:rsid w:val="003F4DD2"/>
    <w:rsid w:val="00402045"/>
    <w:rsid w:val="00405B4C"/>
    <w:rsid w:val="004079F4"/>
    <w:rsid w:val="00433C54"/>
    <w:rsid w:val="00433EC8"/>
    <w:rsid w:val="00436C20"/>
    <w:rsid w:val="00437C42"/>
    <w:rsid w:val="00440812"/>
    <w:rsid w:val="004447D2"/>
    <w:rsid w:val="00446263"/>
    <w:rsid w:val="00446B65"/>
    <w:rsid w:val="00446C58"/>
    <w:rsid w:val="004502B6"/>
    <w:rsid w:val="00457DD9"/>
    <w:rsid w:val="00470D2D"/>
    <w:rsid w:val="00477BED"/>
    <w:rsid w:val="00483C13"/>
    <w:rsid w:val="00486A8A"/>
    <w:rsid w:val="004871DB"/>
    <w:rsid w:val="00491BC4"/>
    <w:rsid w:val="00492795"/>
    <w:rsid w:val="00494397"/>
    <w:rsid w:val="00495D2E"/>
    <w:rsid w:val="0049710E"/>
    <w:rsid w:val="004A0873"/>
    <w:rsid w:val="004B32E7"/>
    <w:rsid w:val="004B6017"/>
    <w:rsid w:val="004B6863"/>
    <w:rsid w:val="004C6046"/>
    <w:rsid w:val="004D0D89"/>
    <w:rsid w:val="004D1F24"/>
    <w:rsid w:val="004E7686"/>
    <w:rsid w:val="004E7815"/>
    <w:rsid w:val="004F01C0"/>
    <w:rsid w:val="004F0470"/>
    <w:rsid w:val="004F391B"/>
    <w:rsid w:val="004F5D01"/>
    <w:rsid w:val="00501540"/>
    <w:rsid w:val="0050259A"/>
    <w:rsid w:val="00513117"/>
    <w:rsid w:val="005164BA"/>
    <w:rsid w:val="00516666"/>
    <w:rsid w:val="005166E0"/>
    <w:rsid w:val="00516C2D"/>
    <w:rsid w:val="005209BA"/>
    <w:rsid w:val="00521450"/>
    <w:rsid w:val="00531B7D"/>
    <w:rsid w:val="005356C9"/>
    <w:rsid w:val="00540806"/>
    <w:rsid w:val="00540D31"/>
    <w:rsid w:val="00545564"/>
    <w:rsid w:val="00546F56"/>
    <w:rsid w:val="00547A77"/>
    <w:rsid w:val="00552FB7"/>
    <w:rsid w:val="00562617"/>
    <w:rsid w:val="0056448D"/>
    <w:rsid w:val="00564EF8"/>
    <w:rsid w:val="00577F8E"/>
    <w:rsid w:val="0058096A"/>
    <w:rsid w:val="00582900"/>
    <w:rsid w:val="00586DAF"/>
    <w:rsid w:val="00591728"/>
    <w:rsid w:val="00592637"/>
    <w:rsid w:val="00595581"/>
    <w:rsid w:val="005A008B"/>
    <w:rsid w:val="005A1FCF"/>
    <w:rsid w:val="005A525A"/>
    <w:rsid w:val="005B2BD6"/>
    <w:rsid w:val="005B789B"/>
    <w:rsid w:val="005C27BD"/>
    <w:rsid w:val="005C618A"/>
    <w:rsid w:val="005C733C"/>
    <w:rsid w:val="005D4074"/>
    <w:rsid w:val="005D6321"/>
    <w:rsid w:val="005E1C05"/>
    <w:rsid w:val="005F7C35"/>
    <w:rsid w:val="006049D3"/>
    <w:rsid w:val="00626E1A"/>
    <w:rsid w:val="006356D7"/>
    <w:rsid w:val="00635CD3"/>
    <w:rsid w:val="00640A23"/>
    <w:rsid w:val="00642DD1"/>
    <w:rsid w:val="00643CE9"/>
    <w:rsid w:val="00644397"/>
    <w:rsid w:val="006461F9"/>
    <w:rsid w:val="00666C59"/>
    <w:rsid w:val="0066747C"/>
    <w:rsid w:val="00672C76"/>
    <w:rsid w:val="00673569"/>
    <w:rsid w:val="006830C5"/>
    <w:rsid w:val="00691345"/>
    <w:rsid w:val="00692152"/>
    <w:rsid w:val="00696A71"/>
    <w:rsid w:val="006A7D79"/>
    <w:rsid w:val="006A7E93"/>
    <w:rsid w:val="006B3890"/>
    <w:rsid w:val="006B57F1"/>
    <w:rsid w:val="006C3ADE"/>
    <w:rsid w:val="006C3C82"/>
    <w:rsid w:val="006C5961"/>
    <w:rsid w:val="006C62DD"/>
    <w:rsid w:val="006C6F1F"/>
    <w:rsid w:val="006C6FA4"/>
    <w:rsid w:val="006D312E"/>
    <w:rsid w:val="006D404B"/>
    <w:rsid w:val="006D5234"/>
    <w:rsid w:val="006D6C4C"/>
    <w:rsid w:val="006D6D26"/>
    <w:rsid w:val="006E4289"/>
    <w:rsid w:val="006E458E"/>
    <w:rsid w:val="006E4F78"/>
    <w:rsid w:val="006E5FBD"/>
    <w:rsid w:val="006E6626"/>
    <w:rsid w:val="006F2CBD"/>
    <w:rsid w:val="006F5851"/>
    <w:rsid w:val="006F72A6"/>
    <w:rsid w:val="00704197"/>
    <w:rsid w:val="00705219"/>
    <w:rsid w:val="00722530"/>
    <w:rsid w:val="0072373B"/>
    <w:rsid w:val="007253FD"/>
    <w:rsid w:val="00727E83"/>
    <w:rsid w:val="00731615"/>
    <w:rsid w:val="00731847"/>
    <w:rsid w:val="00731989"/>
    <w:rsid w:val="007336EE"/>
    <w:rsid w:val="0074475C"/>
    <w:rsid w:val="00746713"/>
    <w:rsid w:val="00750680"/>
    <w:rsid w:val="00754433"/>
    <w:rsid w:val="00757C8E"/>
    <w:rsid w:val="00760A31"/>
    <w:rsid w:val="007614A8"/>
    <w:rsid w:val="00762100"/>
    <w:rsid w:val="00770A4C"/>
    <w:rsid w:val="0077554E"/>
    <w:rsid w:val="00790B96"/>
    <w:rsid w:val="00791643"/>
    <w:rsid w:val="00791A2B"/>
    <w:rsid w:val="00792A95"/>
    <w:rsid w:val="0079567C"/>
    <w:rsid w:val="007B2C0F"/>
    <w:rsid w:val="007B2C98"/>
    <w:rsid w:val="007C0D0D"/>
    <w:rsid w:val="007E6004"/>
    <w:rsid w:val="007F3E26"/>
    <w:rsid w:val="007F790E"/>
    <w:rsid w:val="0080300B"/>
    <w:rsid w:val="00804B8B"/>
    <w:rsid w:val="00806F2F"/>
    <w:rsid w:val="0080787C"/>
    <w:rsid w:val="008127E6"/>
    <w:rsid w:val="008134F3"/>
    <w:rsid w:val="0081466D"/>
    <w:rsid w:val="008169F9"/>
    <w:rsid w:val="008226EC"/>
    <w:rsid w:val="008237CB"/>
    <w:rsid w:val="00825ACD"/>
    <w:rsid w:val="008274B6"/>
    <w:rsid w:val="00830F53"/>
    <w:rsid w:val="008326CF"/>
    <w:rsid w:val="00832EC1"/>
    <w:rsid w:val="00835459"/>
    <w:rsid w:val="0083745C"/>
    <w:rsid w:val="00850099"/>
    <w:rsid w:val="00851DB3"/>
    <w:rsid w:val="00854119"/>
    <w:rsid w:val="008575EE"/>
    <w:rsid w:val="00866522"/>
    <w:rsid w:val="00867085"/>
    <w:rsid w:val="0087115F"/>
    <w:rsid w:val="00872BF3"/>
    <w:rsid w:val="00877BB5"/>
    <w:rsid w:val="00882118"/>
    <w:rsid w:val="00882EC8"/>
    <w:rsid w:val="00891CB7"/>
    <w:rsid w:val="00896DEA"/>
    <w:rsid w:val="00897D1E"/>
    <w:rsid w:val="008A6737"/>
    <w:rsid w:val="008B046C"/>
    <w:rsid w:val="008B1147"/>
    <w:rsid w:val="008B22AD"/>
    <w:rsid w:val="008B3CFD"/>
    <w:rsid w:val="008B4EF4"/>
    <w:rsid w:val="008B50D4"/>
    <w:rsid w:val="008B5D9B"/>
    <w:rsid w:val="008B65A2"/>
    <w:rsid w:val="008C1D4F"/>
    <w:rsid w:val="008C2223"/>
    <w:rsid w:val="008C7CFE"/>
    <w:rsid w:val="008D15C0"/>
    <w:rsid w:val="008D16D3"/>
    <w:rsid w:val="008D1E23"/>
    <w:rsid w:val="008D44D7"/>
    <w:rsid w:val="008D4FFF"/>
    <w:rsid w:val="008E7FB5"/>
    <w:rsid w:val="008F15CE"/>
    <w:rsid w:val="008F292F"/>
    <w:rsid w:val="00903BD7"/>
    <w:rsid w:val="0092364F"/>
    <w:rsid w:val="00925D47"/>
    <w:rsid w:val="009333C3"/>
    <w:rsid w:val="00937DED"/>
    <w:rsid w:val="009402E4"/>
    <w:rsid w:val="00941AAB"/>
    <w:rsid w:val="00941ECA"/>
    <w:rsid w:val="00947D52"/>
    <w:rsid w:val="0095130C"/>
    <w:rsid w:val="00953EAB"/>
    <w:rsid w:val="00955948"/>
    <w:rsid w:val="009636AD"/>
    <w:rsid w:val="009659A5"/>
    <w:rsid w:val="00965ED2"/>
    <w:rsid w:val="00967BEA"/>
    <w:rsid w:val="00981000"/>
    <w:rsid w:val="009A460D"/>
    <w:rsid w:val="009A63FC"/>
    <w:rsid w:val="009B4DAE"/>
    <w:rsid w:val="009C137A"/>
    <w:rsid w:val="009C1DAA"/>
    <w:rsid w:val="009C494E"/>
    <w:rsid w:val="009D02DE"/>
    <w:rsid w:val="009D0D57"/>
    <w:rsid w:val="009D223D"/>
    <w:rsid w:val="009E0969"/>
    <w:rsid w:val="009E28F8"/>
    <w:rsid w:val="009E2FE7"/>
    <w:rsid w:val="009E5F12"/>
    <w:rsid w:val="009F0417"/>
    <w:rsid w:val="009F36CB"/>
    <w:rsid w:val="00A1103D"/>
    <w:rsid w:val="00A12264"/>
    <w:rsid w:val="00A14FFB"/>
    <w:rsid w:val="00A151C0"/>
    <w:rsid w:val="00A172E6"/>
    <w:rsid w:val="00A17A9F"/>
    <w:rsid w:val="00A23280"/>
    <w:rsid w:val="00A26413"/>
    <w:rsid w:val="00A30D9C"/>
    <w:rsid w:val="00A31667"/>
    <w:rsid w:val="00A426BF"/>
    <w:rsid w:val="00A477D2"/>
    <w:rsid w:val="00A53A90"/>
    <w:rsid w:val="00A82042"/>
    <w:rsid w:val="00A849F3"/>
    <w:rsid w:val="00AA2445"/>
    <w:rsid w:val="00AA6CB8"/>
    <w:rsid w:val="00AC5033"/>
    <w:rsid w:val="00AE45AF"/>
    <w:rsid w:val="00AE70C2"/>
    <w:rsid w:val="00AF10F7"/>
    <w:rsid w:val="00AF256D"/>
    <w:rsid w:val="00B00E2A"/>
    <w:rsid w:val="00B057E2"/>
    <w:rsid w:val="00B16D66"/>
    <w:rsid w:val="00B25283"/>
    <w:rsid w:val="00B26DCA"/>
    <w:rsid w:val="00B306AB"/>
    <w:rsid w:val="00B35582"/>
    <w:rsid w:val="00B356E8"/>
    <w:rsid w:val="00B37B32"/>
    <w:rsid w:val="00B40537"/>
    <w:rsid w:val="00B41DDF"/>
    <w:rsid w:val="00B43732"/>
    <w:rsid w:val="00B45A06"/>
    <w:rsid w:val="00B46357"/>
    <w:rsid w:val="00B53020"/>
    <w:rsid w:val="00B53DAA"/>
    <w:rsid w:val="00B545B3"/>
    <w:rsid w:val="00B565EF"/>
    <w:rsid w:val="00B63E92"/>
    <w:rsid w:val="00B6448A"/>
    <w:rsid w:val="00B86398"/>
    <w:rsid w:val="00B8746B"/>
    <w:rsid w:val="00B9351E"/>
    <w:rsid w:val="00BA0BFB"/>
    <w:rsid w:val="00BA23C6"/>
    <w:rsid w:val="00BA355C"/>
    <w:rsid w:val="00BA3B2B"/>
    <w:rsid w:val="00BA7EA6"/>
    <w:rsid w:val="00BB1805"/>
    <w:rsid w:val="00BB504F"/>
    <w:rsid w:val="00BC1C7A"/>
    <w:rsid w:val="00BC591C"/>
    <w:rsid w:val="00BD2BCC"/>
    <w:rsid w:val="00BD376E"/>
    <w:rsid w:val="00BE4077"/>
    <w:rsid w:val="00BE5492"/>
    <w:rsid w:val="00BF179F"/>
    <w:rsid w:val="00BF4945"/>
    <w:rsid w:val="00BF4DCE"/>
    <w:rsid w:val="00BF5599"/>
    <w:rsid w:val="00C16E8B"/>
    <w:rsid w:val="00C26894"/>
    <w:rsid w:val="00C309E4"/>
    <w:rsid w:val="00C30FDE"/>
    <w:rsid w:val="00C41156"/>
    <w:rsid w:val="00C41BB4"/>
    <w:rsid w:val="00C42C50"/>
    <w:rsid w:val="00C4536B"/>
    <w:rsid w:val="00C46D68"/>
    <w:rsid w:val="00C51C4B"/>
    <w:rsid w:val="00C52B63"/>
    <w:rsid w:val="00C60A48"/>
    <w:rsid w:val="00C64D20"/>
    <w:rsid w:val="00C66116"/>
    <w:rsid w:val="00C714E7"/>
    <w:rsid w:val="00C85154"/>
    <w:rsid w:val="00C9028D"/>
    <w:rsid w:val="00C91BB1"/>
    <w:rsid w:val="00CB15FF"/>
    <w:rsid w:val="00CB2ACB"/>
    <w:rsid w:val="00CB4103"/>
    <w:rsid w:val="00CC6664"/>
    <w:rsid w:val="00CD2AD1"/>
    <w:rsid w:val="00CD4D4C"/>
    <w:rsid w:val="00CE0D15"/>
    <w:rsid w:val="00CE12C1"/>
    <w:rsid w:val="00CE566C"/>
    <w:rsid w:val="00CE69AF"/>
    <w:rsid w:val="00CE6AB1"/>
    <w:rsid w:val="00CF52CD"/>
    <w:rsid w:val="00CF7353"/>
    <w:rsid w:val="00D01DBF"/>
    <w:rsid w:val="00D023B2"/>
    <w:rsid w:val="00D101C8"/>
    <w:rsid w:val="00D10885"/>
    <w:rsid w:val="00D12CF5"/>
    <w:rsid w:val="00D15961"/>
    <w:rsid w:val="00D35082"/>
    <w:rsid w:val="00D3625C"/>
    <w:rsid w:val="00D362DA"/>
    <w:rsid w:val="00D379DF"/>
    <w:rsid w:val="00D50C31"/>
    <w:rsid w:val="00D71798"/>
    <w:rsid w:val="00D72361"/>
    <w:rsid w:val="00D76888"/>
    <w:rsid w:val="00D76D21"/>
    <w:rsid w:val="00D859D4"/>
    <w:rsid w:val="00D91EEE"/>
    <w:rsid w:val="00D92426"/>
    <w:rsid w:val="00D939B1"/>
    <w:rsid w:val="00D94F5B"/>
    <w:rsid w:val="00D955CC"/>
    <w:rsid w:val="00D96E24"/>
    <w:rsid w:val="00DA281A"/>
    <w:rsid w:val="00DA439D"/>
    <w:rsid w:val="00DB1169"/>
    <w:rsid w:val="00DB1B8B"/>
    <w:rsid w:val="00DB38FE"/>
    <w:rsid w:val="00DB433B"/>
    <w:rsid w:val="00DB596B"/>
    <w:rsid w:val="00DC267F"/>
    <w:rsid w:val="00DC58EA"/>
    <w:rsid w:val="00DC6510"/>
    <w:rsid w:val="00DC7637"/>
    <w:rsid w:val="00DE47DB"/>
    <w:rsid w:val="00DE5374"/>
    <w:rsid w:val="00DE7FE4"/>
    <w:rsid w:val="00DF06BB"/>
    <w:rsid w:val="00DF41ED"/>
    <w:rsid w:val="00E04A49"/>
    <w:rsid w:val="00E07498"/>
    <w:rsid w:val="00E16B17"/>
    <w:rsid w:val="00E2129E"/>
    <w:rsid w:val="00E235FF"/>
    <w:rsid w:val="00E24360"/>
    <w:rsid w:val="00E2746F"/>
    <w:rsid w:val="00E3473D"/>
    <w:rsid w:val="00E349F4"/>
    <w:rsid w:val="00E55638"/>
    <w:rsid w:val="00E61D7B"/>
    <w:rsid w:val="00E622A5"/>
    <w:rsid w:val="00E6511E"/>
    <w:rsid w:val="00E668FE"/>
    <w:rsid w:val="00E672C7"/>
    <w:rsid w:val="00E7367A"/>
    <w:rsid w:val="00E74C98"/>
    <w:rsid w:val="00E84A02"/>
    <w:rsid w:val="00E9244B"/>
    <w:rsid w:val="00E95BFE"/>
    <w:rsid w:val="00E979D0"/>
    <w:rsid w:val="00E97FE9"/>
    <w:rsid w:val="00EA106D"/>
    <w:rsid w:val="00EA7EE2"/>
    <w:rsid w:val="00EB2679"/>
    <w:rsid w:val="00EB2AA1"/>
    <w:rsid w:val="00EC4093"/>
    <w:rsid w:val="00ED04F8"/>
    <w:rsid w:val="00ED17E1"/>
    <w:rsid w:val="00ED217F"/>
    <w:rsid w:val="00EE44C4"/>
    <w:rsid w:val="00EF53A9"/>
    <w:rsid w:val="00EF6A0C"/>
    <w:rsid w:val="00EF7B0C"/>
    <w:rsid w:val="00F00489"/>
    <w:rsid w:val="00F11504"/>
    <w:rsid w:val="00F12C1D"/>
    <w:rsid w:val="00F27789"/>
    <w:rsid w:val="00F40635"/>
    <w:rsid w:val="00F463E6"/>
    <w:rsid w:val="00F4713F"/>
    <w:rsid w:val="00F53149"/>
    <w:rsid w:val="00F531FA"/>
    <w:rsid w:val="00F53817"/>
    <w:rsid w:val="00F5453B"/>
    <w:rsid w:val="00F56FB1"/>
    <w:rsid w:val="00F77095"/>
    <w:rsid w:val="00F82C55"/>
    <w:rsid w:val="00F83D2E"/>
    <w:rsid w:val="00F90E80"/>
    <w:rsid w:val="00F94F27"/>
    <w:rsid w:val="00F972CB"/>
    <w:rsid w:val="00FA35FD"/>
    <w:rsid w:val="00FA7DB3"/>
    <w:rsid w:val="00FC14B6"/>
    <w:rsid w:val="00FD49A7"/>
    <w:rsid w:val="00FD5AF9"/>
    <w:rsid w:val="00FD5C1F"/>
    <w:rsid w:val="00FD611F"/>
    <w:rsid w:val="00FE040A"/>
    <w:rsid w:val="00FE2CAA"/>
    <w:rsid w:val="00FE5E3E"/>
    <w:rsid w:val="00FE66DD"/>
    <w:rsid w:val="00FE7F15"/>
    <w:rsid w:val="00FF0EBF"/>
    <w:rsid w:val="00FF38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4F2C0"/>
  <w15:chartTrackingRefBased/>
  <w15:docId w15:val="{EF411575-71C0-4746-B65C-FD8FD41E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customStyle="1" w:styleId="UnresolvedMention">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9">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a">
    <w:name w:val="FollowedHyperlink"/>
    <w:basedOn w:val="a0"/>
    <w:uiPriority w:val="99"/>
    <w:semiHidden/>
    <w:unhideWhenUsed/>
    <w:rsid w:val="00501540"/>
    <w:rPr>
      <w:color w:val="954F72" w:themeColor="followedHyperlink"/>
      <w:u w:val="single"/>
    </w:rPr>
  </w:style>
  <w:style w:type="paragraph" w:styleId="ab">
    <w:name w:val="header"/>
    <w:basedOn w:val="a"/>
    <w:link w:val="ac"/>
    <w:uiPriority w:val="99"/>
    <w:unhideWhenUsed/>
    <w:rsid w:val="005166E0"/>
    <w:pPr>
      <w:tabs>
        <w:tab w:val="center" w:pos="4153"/>
        <w:tab w:val="right" w:pos="8306"/>
      </w:tabs>
      <w:snapToGrid w:val="0"/>
    </w:pPr>
    <w:rPr>
      <w:sz w:val="20"/>
      <w:szCs w:val="20"/>
    </w:rPr>
  </w:style>
  <w:style w:type="character" w:customStyle="1" w:styleId="ac">
    <w:name w:val="頁首 字元"/>
    <w:basedOn w:val="a0"/>
    <w:link w:val="ab"/>
    <w:uiPriority w:val="99"/>
    <w:rsid w:val="005166E0"/>
    <w:rPr>
      <w:sz w:val="20"/>
      <w:szCs w:val="20"/>
    </w:rPr>
  </w:style>
  <w:style w:type="paragraph" w:styleId="ad">
    <w:name w:val="footer"/>
    <w:basedOn w:val="a"/>
    <w:link w:val="ae"/>
    <w:unhideWhenUsed/>
    <w:rsid w:val="005166E0"/>
    <w:pPr>
      <w:tabs>
        <w:tab w:val="center" w:pos="4153"/>
        <w:tab w:val="right" w:pos="8306"/>
      </w:tabs>
      <w:snapToGrid w:val="0"/>
    </w:pPr>
    <w:rPr>
      <w:sz w:val="20"/>
      <w:szCs w:val="20"/>
    </w:rPr>
  </w:style>
  <w:style w:type="character" w:customStyle="1" w:styleId="ae">
    <w:name w:val="頁尾 字元"/>
    <w:basedOn w:val="a0"/>
    <w:link w:val="ad"/>
    <w:rsid w:val="005166E0"/>
    <w:rPr>
      <w:sz w:val="20"/>
      <w:szCs w:val="20"/>
    </w:rPr>
  </w:style>
  <w:style w:type="paragraph" w:customStyle="1" w:styleId="af">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0">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1">
    <w:name w:val="Balloon Text"/>
    <w:basedOn w:val="a"/>
    <w:link w:val="af2"/>
    <w:uiPriority w:val="99"/>
    <w:semiHidden/>
    <w:unhideWhenUsed/>
    <w:rsid w:val="00E3473D"/>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E3473D"/>
    <w:rPr>
      <w:rFonts w:asciiTheme="majorHAnsi" w:eastAsiaTheme="majorEastAsia" w:hAnsiTheme="majorHAnsi" w:cstheme="majorBidi"/>
      <w:sz w:val="18"/>
      <w:szCs w:val="18"/>
    </w:rPr>
  </w:style>
  <w:style w:type="paragraph" w:customStyle="1" w:styleId="af3">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4">
    <w:name w:val="page number"/>
    <w:aliases w:val="版型─內頁頁碼"/>
    <w:semiHidden/>
    <w:rsid w:val="008237CB"/>
    <w:rPr>
      <w:rFonts w:ascii="新細明體" w:eastAsia="新細明體" w:hAnsi="新細明體"/>
    </w:rPr>
  </w:style>
  <w:style w:type="character" w:styleId="af5">
    <w:name w:val="annotation reference"/>
    <w:basedOn w:val="a0"/>
    <w:uiPriority w:val="99"/>
    <w:semiHidden/>
    <w:unhideWhenUsed/>
    <w:rsid w:val="00D939B1"/>
    <w:rPr>
      <w:sz w:val="18"/>
      <w:szCs w:val="18"/>
    </w:rPr>
  </w:style>
  <w:style w:type="paragraph" w:styleId="af6">
    <w:name w:val="annotation text"/>
    <w:basedOn w:val="a"/>
    <w:link w:val="af7"/>
    <w:uiPriority w:val="99"/>
    <w:semiHidden/>
    <w:unhideWhenUsed/>
    <w:rsid w:val="00D939B1"/>
  </w:style>
  <w:style w:type="character" w:customStyle="1" w:styleId="af7">
    <w:name w:val="註解文字 字元"/>
    <w:basedOn w:val="a0"/>
    <w:link w:val="af6"/>
    <w:uiPriority w:val="99"/>
    <w:semiHidden/>
    <w:rsid w:val="00D939B1"/>
  </w:style>
  <w:style w:type="paragraph" w:styleId="af8">
    <w:name w:val="annotation subject"/>
    <w:basedOn w:val="af6"/>
    <w:next w:val="af6"/>
    <w:link w:val="af9"/>
    <w:uiPriority w:val="99"/>
    <w:semiHidden/>
    <w:unhideWhenUsed/>
    <w:rsid w:val="00D939B1"/>
    <w:rPr>
      <w:b/>
      <w:bCs/>
    </w:rPr>
  </w:style>
  <w:style w:type="character" w:customStyle="1" w:styleId="af9">
    <w:name w:val="註解主旨 字元"/>
    <w:basedOn w:val="af7"/>
    <w:link w:val="af8"/>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a">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b">
    <w:name w:val="Emphasis"/>
    <w:basedOn w:val="a0"/>
    <w:uiPriority w:val="20"/>
    <w:qFormat/>
    <w:rsid w:val="00791A2B"/>
    <w:rPr>
      <w:b w:val="0"/>
      <w:bCs w:val="0"/>
      <w:i w:val="0"/>
      <w:iCs w:val="0"/>
      <w:color w:val="DD4B39"/>
    </w:rPr>
  </w:style>
  <w:style w:type="paragraph" w:styleId="afc">
    <w:name w:val="Normal Indent"/>
    <w:basedOn w:val="a"/>
    <w:unhideWhenUsed/>
    <w:rsid w:val="001143A7"/>
    <w:pPr>
      <w:ind w:left="480"/>
    </w:pPr>
    <w:rPr>
      <w:rFonts w:ascii="Times New Roman" w:eastAsia="SimSu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24910742">
      <w:bodyDiv w:val="1"/>
      <w:marLeft w:val="0"/>
      <w:marRight w:val="0"/>
      <w:marTop w:val="0"/>
      <w:marBottom w:val="0"/>
      <w:divBdr>
        <w:top w:val="none" w:sz="0" w:space="0" w:color="auto"/>
        <w:left w:val="none" w:sz="0" w:space="0" w:color="auto"/>
        <w:bottom w:val="none" w:sz="0" w:space="0" w:color="auto"/>
        <w:right w:val="none" w:sz="0" w:space="0" w:color="auto"/>
      </w:divBdr>
    </w:div>
    <w:div w:id="90585745">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41388273">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183829785">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24418880">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20762118">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471945339">
      <w:bodyDiv w:val="1"/>
      <w:marLeft w:val="0"/>
      <w:marRight w:val="0"/>
      <w:marTop w:val="0"/>
      <w:marBottom w:val="0"/>
      <w:divBdr>
        <w:top w:val="none" w:sz="0" w:space="0" w:color="auto"/>
        <w:left w:val="none" w:sz="0" w:space="0" w:color="auto"/>
        <w:bottom w:val="none" w:sz="0" w:space="0" w:color="auto"/>
        <w:right w:val="none" w:sz="0" w:space="0" w:color="auto"/>
      </w:divBdr>
    </w:div>
    <w:div w:id="478811667">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598757458">
      <w:bodyDiv w:val="1"/>
      <w:marLeft w:val="0"/>
      <w:marRight w:val="0"/>
      <w:marTop w:val="0"/>
      <w:marBottom w:val="0"/>
      <w:divBdr>
        <w:top w:val="none" w:sz="0" w:space="0" w:color="auto"/>
        <w:left w:val="none" w:sz="0" w:space="0" w:color="auto"/>
        <w:bottom w:val="none" w:sz="0" w:space="0" w:color="auto"/>
        <w:right w:val="none" w:sz="0" w:space="0" w:color="auto"/>
      </w:divBdr>
    </w:div>
    <w:div w:id="629017181">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711617384">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298025807">
      <w:bodyDiv w:val="1"/>
      <w:marLeft w:val="0"/>
      <w:marRight w:val="0"/>
      <w:marTop w:val="0"/>
      <w:marBottom w:val="0"/>
      <w:divBdr>
        <w:top w:val="none" w:sz="0" w:space="0" w:color="auto"/>
        <w:left w:val="none" w:sz="0" w:space="0" w:color="auto"/>
        <w:bottom w:val="none" w:sz="0" w:space="0" w:color="auto"/>
        <w:right w:val="none" w:sz="0" w:space="0" w:color="auto"/>
      </w:divBdr>
    </w:div>
    <w:div w:id="1418556726">
      <w:bodyDiv w:val="1"/>
      <w:marLeft w:val="0"/>
      <w:marRight w:val="0"/>
      <w:marTop w:val="0"/>
      <w:marBottom w:val="0"/>
      <w:divBdr>
        <w:top w:val="none" w:sz="0" w:space="0" w:color="auto"/>
        <w:left w:val="none" w:sz="0" w:space="0" w:color="auto"/>
        <w:bottom w:val="none" w:sz="0" w:space="0" w:color="auto"/>
        <w:right w:val="none" w:sz="0" w:space="0" w:color="auto"/>
      </w:divBdr>
    </w:div>
    <w:div w:id="1492595305">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0443965">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20999759">
      <w:bodyDiv w:val="1"/>
      <w:marLeft w:val="0"/>
      <w:marRight w:val="0"/>
      <w:marTop w:val="0"/>
      <w:marBottom w:val="0"/>
      <w:divBdr>
        <w:top w:val="none" w:sz="0" w:space="0" w:color="auto"/>
        <w:left w:val="none" w:sz="0" w:space="0" w:color="auto"/>
        <w:bottom w:val="none" w:sz="0" w:space="0" w:color="auto"/>
        <w:right w:val="none" w:sz="0" w:space="0" w:color="auto"/>
      </w:divBdr>
    </w:div>
    <w:div w:id="1823425250">
      <w:bodyDiv w:val="1"/>
      <w:marLeft w:val="0"/>
      <w:marRight w:val="0"/>
      <w:marTop w:val="0"/>
      <w:marBottom w:val="0"/>
      <w:divBdr>
        <w:top w:val="none" w:sz="0" w:space="0" w:color="auto"/>
        <w:left w:val="none" w:sz="0" w:space="0" w:color="auto"/>
        <w:bottom w:val="none" w:sz="0" w:space="0" w:color="auto"/>
        <w:right w:val="none" w:sz="0" w:space="0" w:color="auto"/>
      </w:divBdr>
    </w:div>
    <w:div w:id="1865166686">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88947772">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1905211830">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 w:id="2072999534">
      <w:bodyDiv w:val="1"/>
      <w:marLeft w:val="0"/>
      <w:marRight w:val="0"/>
      <w:marTop w:val="0"/>
      <w:marBottom w:val="0"/>
      <w:divBdr>
        <w:top w:val="none" w:sz="0" w:space="0" w:color="auto"/>
        <w:left w:val="none" w:sz="0" w:space="0" w:color="auto"/>
        <w:bottom w:val="none" w:sz="0" w:space="0" w:color="auto"/>
        <w:right w:val="none" w:sz="0" w:space="0" w:color="auto"/>
      </w:divBdr>
    </w:div>
    <w:div w:id="214126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5A1B5-0D2D-494D-B41D-D50C63563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陳詩諭</cp:lastModifiedBy>
  <cp:revision>8</cp:revision>
  <cp:lastPrinted>2024-02-15T05:06:00Z</cp:lastPrinted>
  <dcterms:created xsi:type="dcterms:W3CDTF">2024-02-23T07:18:00Z</dcterms:created>
  <dcterms:modified xsi:type="dcterms:W3CDTF">2024-09-23T06:08:00Z</dcterms:modified>
</cp:coreProperties>
</file>