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r>
    </w:p>
    <w:p>
      <w:pPr>
        <w:jc w:val="center"/>
      </w:pPr>
      <w:r>
        <w:rPr>
          <w:b/>
          <w:color w:val="1A1A2E"/>
          <w:sz w:val="44"/>
        </w:rPr>
        <w:t>Analisis Integritas Dataset</w:t>
        <w:br/>
        <w:t>dataset_combined/</w:t>
      </w:r>
    </w:p>
    <w:p>
      <w:pPr>
        <w:jc w:val="center"/>
      </w:pPr>
      <w:r>
        <w:rPr>
          <w:color w:val="555577"/>
          <w:sz w:val="26"/>
        </w:rPr>
        <w:br/>
        <w:t>Gabungan Dataset AISD (211 pasien) + ISLES (149 pasien)</w:t>
        <w:br/>
        <w:t>360 Pasien — Format NIfTI</w:t>
      </w:r>
    </w:p>
    <w:p>
      <w:pPr>
        <w:jc w:val="center"/>
      </w:pPr>
      <w:r>
        <w:rPr>
          <w:sz w:val="22"/>
        </w:rPr>
        <w:br/>
        <w:br/>
        <w:t>Tanggal: 16 April 2026</w:t>
      </w:r>
    </w:p>
    <w:p>
      <w:r>
        <w:br w:type="page"/>
      </w:r>
    </w:p>
    <w:p>
      <w:pPr>
        <w:pStyle w:val="Heading1"/>
      </w:pPr>
      <w:r>
        <w:rPr>
          <w:color w:val="1A1A2E"/>
        </w:rPr>
        <w:t>Daftar Isi</w:t>
      </w:r>
    </w:p>
    <w:p>
      <w:pPr>
        <w:spacing w:after="40"/>
      </w:pPr>
      <w:r>
        <w:t>1. Ringkasan Eksekutif</w:t>
      </w:r>
    </w:p>
    <w:p>
      <w:pPr>
        <w:spacing w:after="40"/>
      </w:pPr>
      <w:r>
        <w:t>2. Struktur Dataset</w:t>
      </w:r>
    </w:p>
    <w:p>
      <w:pPr>
        <w:spacing w:after="40"/>
      </w:pPr>
      <w:r>
        <w:t>3. Hasil Pemeriksaan Integritas</w:t>
      </w:r>
    </w:p>
    <w:p>
      <w:pPr>
        <w:spacing w:after="40"/>
      </w:pPr>
      <w:r>
        <w:t xml:space="preserve">   3.1 Kelengkapan File</w:t>
      </w:r>
    </w:p>
    <w:p>
      <w:pPr>
        <w:spacing w:after="40"/>
      </w:pPr>
      <w:r>
        <w:t xml:space="preserve">   3.2 Metadata (metadata.csv)</w:t>
      </w:r>
    </w:p>
    <w:p>
      <w:pPr>
        <w:spacing w:after="40"/>
      </w:pPr>
      <w:r>
        <w:t xml:space="preserve">   3.3 Validitas Isi File NIfTI</w:t>
      </w:r>
    </w:p>
    <w:p>
      <w:pPr>
        <w:spacing w:after="40"/>
      </w:pPr>
      <w:r>
        <w:t>4. Statistik Dataset</w:t>
      </w:r>
    </w:p>
    <w:p>
      <w:pPr>
        <w:spacing w:after="40"/>
      </w:pPr>
      <w:r>
        <w:t xml:space="preserve">   4.1 Jumlah Slice DWI</w:t>
      </w:r>
    </w:p>
    <w:p>
      <w:pPr>
        <w:spacing w:after="40"/>
      </w:pPr>
      <w:r>
        <w:t xml:space="preserve">   4.2 Resolusi dan Spacing</w:t>
      </w:r>
    </w:p>
    <w:p>
      <w:pPr>
        <w:spacing w:after="40"/>
      </w:pPr>
      <w:r>
        <w:t xml:space="preserve">   4.3 Rentang Nilai (Value Range)</w:t>
      </w:r>
    </w:p>
    <w:p>
      <w:pPr>
        <w:spacing w:after="40"/>
      </w:pPr>
      <w:r>
        <w:t>5. Temuan: Perbedaan Normalisasi AISD vs ISLES</w:t>
      </w:r>
    </w:p>
    <w:p>
      <w:pPr>
        <w:spacing w:after="40"/>
      </w:pPr>
      <w:r>
        <w:t xml:space="preserve">   5.1 Deskripsi Masalah</w:t>
      </w:r>
    </w:p>
    <w:p>
      <w:pPr>
        <w:spacing w:after="40"/>
      </w:pPr>
      <w:r>
        <w:t xml:space="preserve">   5.2 Dampak per Phase</w:t>
      </w:r>
    </w:p>
    <w:p>
      <w:pPr>
        <w:spacing w:after="40"/>
      </w:pPr>
      <w:r>
        <w:t xml:space="preserve">   5.3 Solusi yang Diterapkan</w:t>
      </w:r>
    </w:p>
    <w:p>
      <w:pPr>
        <w:spacing w:after="40"/>
      </w:pPr>
      <w:r>
        <w:t>6. Kesimpulan dan Rekomendasi</w:t>
      </w:r>
    </w:p>
    <w:p>
      <w:r>
        <w:br w:type="page"/>
      </w:r>
    </w:p>
    <w:p>
      <w:pPr>
        <w:pStyle w:val="Heading1"/>
      </w:pPr>
      <w:r>
        <w:rPr>
          <w:color w:val="1A1A2E"/>
        </w:rPr>
        <w:t>1. Ringkasan Eksekutif</w:t>
      </w:r>
    </w:p>
    <w:p>
      <w:r>
        <w:rPr>
          <w:b w:val="0"/>
          <w:i w:val="0"/>
        </w:rPr>
        <w:t>Dokumen ini merupakan laporan analisis integritas dataset dataset_combined/ yang berisi gabungan dua sumber dataset:</w:t>
      </w:r>
    </w:p>
    <w:p>
      <w:pPr>
        <w:pStyle w:val="ListBullet"/>
      </w:pPr>
      <w:r>
        <w:t>AISD (Acute Ischemic Stroke Dataset) — 211 pasien, dikonversi dari DICOM + PNG mask ke NIfTI</w:t>
      </w:r>
    </w:p>
    <w:p>
      <w:pPr>
        <w:pStyle w:val="ListBullet"/>
      </w:pPr>
      <w:r>
        <w:t>ISLES (Ischemic Stroke Lesion Segmentation) — 149 pasien, sudah dalam format NIfTI sejak awal</w:t>
      </w:r>
    </w:p>
    <w:p>
      <w:r>
        <w:rPr>
          <w:b w:val="0"/>
          <w:i w:val="0"/>
        </w:rPr>
        <w:t>Total: 360 pasien dengan masing-masing 3 file NIfTI (ncct.nii.gz, dwi.nii.gz, mask.nii.gz).</w:t>
      </w:r>
    </w:p>
    <w:p>
      <w:r>
        <w:rPr>
          <w:b w:val="0"/>
          <w:i w:val="0"/>
        </w:rPr>
      </w:r>
    </w:p>
    <w:p>
      <w:r>
        <w:rPr>
          <w:b/>
          <w:i w:val="0"/>
        </w:rPr>
        <w:t>Hasil Analisis:</w:t>
      </w:r>
    </w:p>
    <w:p>
      <w:pPr>
        <w:pStyle w:val="ListBullet"/>
      </w:pPr>
      <w:r>
        <w:t>Kelengkapan file: LULUS — Semua 360 pasien memiliki 3 file NIfTI lengkap</w:t>
      </w:r>
    </w:p>
    <w:p>
      <w:pPr>
        <w:pStyle w:val="ListBullet"/>
      </w:pPr>
      <w:r>
        <w:t>Metadata: LULUS — 360 baris, semua ID cocok, tidak ada duplikat</w:t>
      </w:r>
    </w:p>
    <w:p>
      <w:pPr>
        <w:pStyle w:val="ListBullet"/>
      </w:pPr>
      <w:r>
        <w:t>Mask binary: LULUS — Semua mask bernilai 0 dan 1 saja, tidak ada mask kosong</w:t>
      </w:r>
    </w:p>
    <w:p>
      <w:pPr>
        <w:pStyle w:val="ListBullet"/>
      </w:pPr>
      <w:r>
        <w:t>File corrupt: LULUS — Tidak ada file berukuran &lt; 1 KB</w:t>
      </w:r>
    </w:p>
    <w:p>
      <w:pPr>
        <w:pStyle w:val="ListBullet"/>
      </w:pPr>
      <w:r>
        <w:t>Normalisasi: PERLU PERHATIAN — AISD sudah dinormalisasi [0,1], ISLES masih raw</w:t>
      </w:r>
    </w:p>
    <w:p>
      <w:r>
        <w:rPr>
          <w:b w:val="0"/>
          <w:i w:val="0"/>
        </w:rPr>
      </w:r>
    </w:p>
    <w:p>
      <w:r>
        <w:rPr>
          <w:b/>
          <w:i w:val="0"/>
        </w:rPr>
        <w:t>Kesimpulan: Dataset aman untuk Phase 1 (MRI Autoencoder). Normalisasi ISLES NCCT perlu ditangani sebelum Phase 2.</w:t>
      </w:r>
    </w:p>
    <w:p>
      <w:pPr>
        <w:pStyle w:val="Heading1"/>
      </w:pPr>
      <w:r>
        <w:rPr>
          <w:color w:val="1A1A2E"/>
        </w:rPr>
        <w:t>2. Struktur Dataset</w:t>
      </w:r>
    </w:p>
    <w:p>
      <w:r>
        <w:rPr>
          <w:b w:val="0"/>
          <w:i w:val="0"/>
        </w:rPr>
        <w:t>Lokasi: /home/dev-b650/skripsi/dataset_skripsi/dataset_combined/</w:t>
      </w:r>
    </w:p>
    <w:p>
      <w:r>
        <w:rPr>
          <w:b w:val="0"/>
          <w:i w:val="0"/>
        </w:rPr>
      </w:r>
    </w:p>
    <w:p>
      <w:r>
        <w:rPr>
          <w:b/>
          <w:i w:val="0"/>
        </w:rPr>
        <w:t>Struktur folder:</w:t>
      </w:r>
    </w:p>
    <w:p>
      <w:r>
        <w:rPr>
          <w:rFonts w:ascii="Consolas" w:hAnsi="Consolas"/>
          <w:sz w:val="18"/>
        </w:rPr>
        <w:t>dataset_combined/</w:t>
        <w:br/>
        <w:t>├── metadata.csv              # Index semua 360 pasien</w:t>
        <w:br/>
        <w:t>├── 0001/                     # ISLES (4-digit ID)</w:t>
        <w:br/>
        <w:t>│   ├── ncct.nii.gz           # CT Brain Window [0,1]</w:t>
        <w:br/>
        <w:t>│   ├── dwi.nii.gz            # DWI (raw intensity)</w:t>
        <w:br/>
        <w:t>│   └── mask.nii.gz           # Mask binary {0,1}</w:t>
        <w:br/>
        <w:t>├── 0002/</w:t>
        <w:br/>
        <w:t>│   └── ...</w:t>
        <w:br/>
        <w:t>├── 0019983/                  # AISD (7-digit ID)</w:t>
        <w:br/>
        <w:t>│   ├── ncct.nii.gz           # CT Brain Window [0,1]</w:t>
        <w:br/>
        <w:t>│   ├── dwi.nii.gz            # DWI normalized [0,1]</w:t>
        <w:br/>
        <w:t>│   └── mask.nii.gz           # Mask binary {0,1}</w:t>
        <w:br/>
        <w:t>└── ...</w:t>
      </w:r>
    </w:p>
    <w:p>
      <w:r>
        <w:rPr>
          <w:b w:val="0"/>
          <w:i w:val="0"/>
        </w:rPr>
      </w:r>
    </w:p>
    <w:p>
      <w:r>
        <w:rPr>
          <w:b/>
          <w:i w:val="0"/>
        </w:rPr>
        <w:t>Konvensi penamaan ID:</w:t>
      </w:r>
    </w:p>
    <w:p>
      <w:pPr>
        <w:pStyle w:val="ListBullet"/>
      </w:pPr>
      <w:r>
        <w:t>AISD: 7-digit ID asli dari dataset sumber (contoh: 0019983, 0072729, 0538016)</w:t>
      </w:r>
    </w:p>
    <w:p>
      <w:pPr>
        <w:pStyle w:val="ListBullet"/>
      </w:pPr>
      <w:r>
        <w:t>ISLES: 4-digit zero-padded ID (contoh: 0001, 0089, 0189)</w:t>
      </w:r>
    </w:p>
    <w:p>
      <w:pPr>
        <w:pStyle w:val="ListBullet"/>
      </w:pPr>
      <w:r>
        <w:t>Tidak ada konflik ID antara kedua sumber (range berbeda)</w:t>
      </w:r>
    </w:p>
    <w:p>
      <w:r>
        <w:rPr>
          <w:b w:val="0"/>
          <w:i w:val="0"/>
        </w:rPr>
      </w:r>
    </w:p>
    <w:p>
      <w:r>
        <w:rPr>
          <w:b/>
          <w:i w:val="0"/>
        </w:rPr>
        <w:t>Total ukuran disk: 6.89 GB</w:t>
      </w:r>
    </w:p>
    <w:p>
      <w:pPr>
        <w:pStyle w:val="Heading1"/>
      </w:pPr>
      <w:r>
        <w:rPr>
          <w:color w:val="1A1A2E"/>
        </w:rPr>
        <w:t>3. Hasil Pemeriksaan Integritas</w:t>
      </w:r>
    </w:p>
    <w:p>
      <w:pPr>
        <w:pStyle w:val="Heading2"/>
      </w:pPr>
      <w:r>
        <w:rPr>
          <w:color w:val="1A1A2E"/>
        </w:rPr>
        <w:t>3.1 Kelengkapan File</w:t>
      </w:r>
    </w:p>
    <w:p>
      <w:r>
        <w:rPr>
          <w:b w:val="0"/>
          <w:i w:val="0"/>
        </w:rPr>
        <w:t>Setiap folder pasien diperiksa untuk keberadaan 3 file wajib:</w:t>
      </w:r>
    </w:p>
    <w:tbl>
      <w:tblPr>
        <w:tblStyle w:val="LightGrid-Accent1"/>
        <w:tblW w:type="auto" w:w="0"/>
        <w:jc w:val="center"/>
        <w:tblLook w:firstColumn="1" w:firstRow="1" w:lastColumn="0" w:lastRow="0" w:noHBand="0" w:noVBand="1" w:val="04A0"/>
      </w:tblPr>
      <w:tblGrid>
        <w:gridCol w:w="3135"/>
        <w:gridCol w:w="3135"/>
        <w:gridCol w:w="3135"/>
      </w:tblGrid>
      <w:tr>
        <w:tc>
          <w:tcPr>
            <w:tcW w:type="dxa" w:w="3600"/>
          </w:tcPr>
          <w:p>
            <w:pPr>
              <w:jc w:val="center"/>
            </w:pPr>
            <w:r>
              <w:rPr>
                <w:b/>
                <w:sz w:val="20"/>
              </w:rPr>
              <w:t>Check</w:t>
            </w:r>
          </w:p>
        </w:tc>
        <w:tc>
          <w:tcPr>
            <w:tcW w:type="dxa" w:w="1152"/>
          </w:tcPr>
          <w:p>
            <w:pPr>
              <w:jc w:val="center"/>
            </w:pPr>
            <w:r>
              <w:rPr>
                <w:b/>
                <w:sz w:val="20"/>
              </w:rPr>
              <w:t>Hasil</w:t>
            </w:r>
          </w:p>
        </w:tc>
        <w:tc>
          <w:tcPr>
            <w:tcW w:type="dxa" w:w="3600"/>
          </w:tcPr>
          <w:p>
            <w:pPr>
              <w:jc w:val="center"/>
            </w:pPr>
            <w:r>
              <w:rPr>
                <w:b/>
                <w:sz w:val="20"/>
              </w:rPr>
              <w:t>Detail</w:t>
            </w:r>
          </w:p>
        </w:tc>
      </w:tr>
      <w:tr>
        <w:tc>
          <w:tcPr>
            <w:tcW w:type="dxa" w:w="3600"/>
          </w:tcPr>
          <w:p>
            <w:pPr>
              <w:jc w:val="center"/>
            </w:pPr>
            <w:r>
              <w:rPr>
                <w:sz w:val="20"/>
              </w:rPr>
              <w:t>Jumlah folder pasien</w:t>
            </w:r>
          </w:p>
        </w:tc>
        <w:tc>
          <w:tcPr>
            <w:tcW w:type="dxa" w:w="1152"/>
          </w:tcPr>
          <w:p>
            <w:pPr>
              <w:jc w:val="center"/>
            </w:pPr>
            <w:r>
              <w:rPr>
                <w:sz w:val="20"/>
              </w:rPr>
              <w:t>LULUS</w:t>
            </w:r>
          </w:p>
        </w:tc>
        <w:tc>
          <w:tcPr>
            <w:tcW w:type="dxa" w:w="3600"/>
          </w:tcPr>
          <w:p>
            <w:pPr>
              <w:jc w:val="center"/>
            </w:pPr>
            <w:r>
              <w:rPr>
                <w:sz w:val="20"/>
              </w:rPr>
              <w:t>360 folder ditemukan</w:t>
            </w:r>
          </w:p>
        </w:tc>
      </w:tr>
      <w:tr>
        <w:tc>
          <w:tcPr>
            <w:tcW w:type="dxa" w:w="3600"/>
          </w:tcPr>
          <w:p>
            <w:pPr>
              <w:jc w:val="center"/>
            </w:pPr>
            <w:r>
              <w:rPr>
                <w:sz w:val="20"/>
              </w:rPr>
              <w:t>ncct.nii.gz (semua pasien)</w:t>
            </w:r>
          </w:p>
        </w:tc>
        <w:tc>
          <w:tcPr>
            <w:tcW w:type="dxa" w:w="1152"/>
          </w:tcPr>
          <w:p>
            <w:pPr>
              <w:jc w:val="center"/>
            </w:pPr>
            <w:r>
              <w:rPr>
                <w:sz w:val="20"/>
              </w:rPr>
              <w:t>LULUS</w:t>
            </w:r>
          </w:p>
        </w:tc>
        <w:tc>
          <w:tcPr>
            <w:tcW w:type="dxa" w:w="3600"/>
          </w:tcPr>
          <w:p>
            <w:pPr>
              <w:jc w:val="center"/>
            </w:pPr>
            <w:r>
              <w:rPr>
                <w:sz w:val="20"/>
              </w:rPr>
              <w:t>360/360 file ada</w:t>
            </w:r>
          </w:p>
        </w:tc>
      </w:tr>
      <w:tr>
        <w:tc>
          <w:tcPr>
            <w:tcW w:type="dxa" w:w="3600"/>
          </w:tcPr>
          <w:p>
            <w:pPr>
              <w:jc w:val="center"/>
            </w:pPr>
            <w:r>
              <w:rPr>
                <w:sz w:val="20"/>
              </w:rPr>
              <w:t>dwi.nii.gz (semua pasien)</w:t>
            </w:r>
          </w:p>
        </w:tc>
        <w:tc>
          <w:tcPr>
            <w:tcW w:type="dxa" w:w="1152"/>
          </w:tcPr>
          <w:p>
            <w:pPr>
              <w:jc w:val="center"/>
            </w:pPr>
            <w:r>
              <w:rPr>
                <w:sz w:val="20"/>
              </w:rPr>
              <w:t>LULUS</w:t>
            </w:r>
          </w:p>
        </w:tc>
        <w:tc>
          <w:tcPr>
            <w:tcW w:type="dxa" w:w="3600"/>
          </w:tcPr>
          <w:p>
            <w:pPr>
              <w:jc w:val="center"/>
            </w:pPr>
            <w:r>
              <w:rPr>
                <w:sz w:val="20"/>
              </w:rPr>
              <w:t>360/360 file ada</w:t>
            </w:r>
          </w:p>
        </w:tc>
      </w:tr>
      <w:tr>
        <w:tc>
          <w:tcPr>
            <w:tcW w:type="dxa" w:w="3600"/>
          </w:tcPr>
          <w:p>
            <w:pPr>
              <w:jc w:val="center"/>
            </w:pPr>
            <w:r>
              <w:rPr>
                <w:sz w:val="20"/>
              </w:rPr>
              <w:t>mask.nii.gz (semua pasien)</w:t>
            </w:r>
          </w:p>
        </w:tc>
        <w:tc>
          <w:tcPr>
            <w:tcW w:type="dxa" w:w="1152"/>
          </w:tcPr>
          <w:p>
            <w:pPr>
              <w:jc w:val="center"/>
            </w:pPr>
            <w:r>
              <w:rPr>
                <w:sz w:val="20"/>
              </w:rPr>
              <w:t>LULUS</w:t>
            </w:r>
          </w:p>
        </w:tc>
        <w:tc>
          <w:tcPr>
            <w:tcW w:type="dxa" w:w="3600"/>
          </w:tcPr>
          <w:p>
            <w:pPr>
              <w:jc w:val="center"/>
            </w:pPr>
            <w:r>
              <w:rPr>
                <w:sz w:val="20"/>
              </w:rPr>
              <w:t>360/360 file ada</w:t>
            </w:r>
          </w:p>
        </w:tc>
      </w:tr>
      <w:tr>
        <w:tc>
          <w:tcPr>
            <w:tcW w:type="dxa" w:w="3600"/>
          </w:tcPr>
          <w:p>
            <w:pPr>
              <w:jc w:val="center"/>
            </w:pPr>
            <w:r>
              <w:rPr>
                <w:sz w:val="20"/>
              </w:rPr>
              <w:t>File &lt; 1 KB (corrupt)</w:t>
            </w:r>
          </w:p>
        </w:tc>
        <w:tc>
          <w:tcPr>
            <w:tcW w:type="dxa" w:w="1152"/>
          </w:tcPr>
          <w:p>
            <w:pPr>
              <w:jc w:val="center"/>
            </w:pPr>
            <w:r>
              <w:rPr>
                <w:sz w:val="20"/>
              </w:rPr>
              <w:t>LULUS</w:t>
            </w:r>
          </w:p>
        </w:tc>
        <w:tc>
          <w:tcPr>
            <w:tcW w:type="dxa" w:w="3600"/>
          </w:tcPr>
          <w:p>
            <w:pPr>
              <w:jc w:val="center"/>
            </w:pPr>
            <w:r>
              <w:rPr>
                <w:sz w:val="20"/>
              </w:rPr>
              <w:t>0 file bermasalah</w:t>
            </w:r>
          </w:p>
        </w:tc>
      </w:tr>
      <w:tr>
        <w:tc>
          <w:tcPr>
            <w:tcW w:type="dxa" w:w="3600"/>
          </w:tcPr>
          <w:p>
            <w:pPr>
              <w:jc w:val="center"/>
            </w:pPr>
            <w:r>
              <w:rPr>
                <w:sz w:val="20"/>
              </w:rPr>
              <w:t>File ekstra / asing</w:t>
            </w:r>
          </w:p>
        </w:tc>
        <w:tc>
          <w:tcPr>
            <w:tcW w:type="dxa" w:w="1152"/>
          </w:tcPr>
          <w:p>
            <w:pPr>
              <w:jc w:val="center"/>
            </w:pPr>
            <w:r>
              <w:rPr>
                <w:sz w:val="20"/>
              </w:rPr>
              <w:t>LULUS</w:t>
            </w:r>
          </w:p>
        </w:tc>
        <w:tc>
          <w:tcPr>
            <w:tcW w:type="dxa" w:w="3600"/>
          </w:tcPr>
          <w:p>
            <w:pPr>
              <w:jc w:val="center"/>
            </w:pPr>
            <w:r>
              <w:rPr>
                <w:sz w:val="20"/>
              </w:rPr>
              <w:t>Tidak ada file tak dikenal</w:t>
            </w:r>
          </w:p>
        </w:tc>
      </w:tr>
    </w:tbl>
    <w:p>
      <w:pPr>
        <w:pStyle w:val="Heading2"/>
      </w:pPr>
      <w:r>
        <w:rPr>
          <w:color w:val="1A1A2E"/>
        </w:rPr>
        <w:t>3.2 Metadata (metadata.csv)</w:t>
      </w:r>
    </w:p>
    <w:p>
      <w:r>
        <w:rPr>
          <w:b w:val="0"/>
          <w:i w:val="0"/>
        </w:rPr>
        <w:t>File metadata.csv berisi index seluruh pasien dengan kolom: patient_id, source, ncct_shape, ncct_spacing, dwi_shape, dwi_spacing, mask_shape, dwi_slices.</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tcPr>
          <w:p>
            <w:pPr>
              <w:jc w:val="center"/>
            </w:pPr>
            <w:r>
              <w:rPr>
                <w:b/>
                <w:sz w:val="20"/>
              </w:rPr>
              <w:t>Check</w:t>
            </w:r>
          </w:p>
        </w:tc>
        <w:tc>
          <w:tcPr>
            <w:tcW w:type="dxa" w:w="1152"/>
          </w:tcPr>
          <w:p>
            <w:pPr>
              <w:jc w:val="center"/>
            </w:pPr>
            <w:r>
              <w:rPr>
                <w:b/>
                <w:sz w:val="20"/>
              </w:rPr>
              <w:t>Hasil</w:t>
            </w:r>
          </w:p>
        </w:tc>
        <w:tc>
          <w:tcPr>
            <w:tcW w:type="dxa" w:w="4320"/>
          </w:tcPr>
          <w:p>
            <w:pPr>
              <w:jc w:val="center"/>
            </w:pPr>
            <w:r>
              <w:rPr>
                <w:b/>
                <w:sz w:val="20"/>
              </w:rPr>
              <w:t>Detail</w:t>
            </w:r>
          </w:p>
        </w:tc>
      </w:tr>
      <w:tr>
        <w:tc>
          <w:tcPr>
            <w:tcW w:type="dxa" w:w="2880"/>
          </w:tcPr>
          <w:p>
            <w:pPr>
              <w:jc w:val="center"/>
            </w:pPr>
            <w:r>
              <w:rPr>
                <w:sz w:val="20"/>
              </w:rPr>
              <w:t>Jumlah baris</w:t>
            </w:r>
          </w:p>
        </w:tc>
        <w:tc>
          <w:tcPr>
            <w:tcW w:type="dxa" w:w="1152"/>
          </w:tcPr>
          <w:p>
            <w:pPr>
              <w:jc w:val="center"/>
            </w:pPr>
            <w:r>
              <w:rPr>
                <w:sz w:val="20"/>
              </w:rPr>
              <w:t>LULUS</w:t>
            </w:r>
          </w:p>
        </w:tc>
        <w:tc>
          <w:tcPr>
            <w:tcW w:type="dxa" w:w="4320"/>
          </w:tcPr>
          <w:p>
            <w:pPr>
              <w:jc w:val="center"/>
            </w:pPr>
            <w:r>
              <w:rPr>
                <w:sz w:val="20"/>
              </w:rPr>
              <w:t>360 baris data (tanpa header)</w:t>
            </w:r>
          </w:p>
        </w:tc>
      </w:tr>
      <w:tr>
        <w:tc>
          <w:tcPr>
            <w:tcW w:type="dxa" w:w="2880"/>
          </w:tcPr>
          <w:p>
            <w:pPr>
              <w:jc w:val="center"/>
            </w:pPr>
            <w:r>
              <w:rPr>
                <w:sz w:val="20"/>
              </w:rPr>
              <w:t>ID match folder</w:t>
            </w:r>
          </w:p>
        </w:tc>
        <w:tc>
          <w:tcPr>
            <w:tcW w:type="dxa" w:w="1152"/>
          </w:tcPr>
          <w:p>
            <w:pPr>
              <w:jc w:val="center"/>
            </w:pPr>
            <w:r>
              <w:rPr>
                <w:sz w:val="20"/>
              </w:rPr>
              <w:t>LULUS</w:t>
            </w:r>
          </w:p>
        </w:tc>
        <w:tc>
          <w:tcPr>
            <w:tcW w:type="dxa" w:w="4320"/>
          </w:tcPr>
          <w:p>
            <w:pPr>
              <w:jc w:val="center"/>
            </w:pPr>
            <w:r>
              <w:rPr>
                <w:sz w:val="20"/>
              </w:rPr>
              <w:t>Semua 360 ID ada di folder dan sebaliknya</w:t>
            </w:r>
          </w:p>
        </w:tc>
      </w:tr>
      <w:tr>
        <w:tc>
          <w:tcPr>
            <w:tcW w:type="dxa" w:w="2880"/>
          </w:tcPr>
          <w:p>
            <w:pPr>
              <w:jc w:val="center"/>
            </w:pPr>
            <w:r>
              <w:rPr>
                <w:sz w:val="20"/>
              </w:rPr>
              <w:t>Duplikat ID</w:t>
            </w:r>
          </w:p>
        </w:tc>
        <w:tc>
          <w:tcPr>
            <w:tcW w:type="dxa" w:w="1152"/>
          </w:tcPr>
          <w:p>
            <w:pPr>
              <w:jc w:val="center"/>
            </w:pPr>
            <w:r>
              <w:rPr>
                <w:sz w:val="20"/>
              </w:rPr>
              <w:t>LULUS</w:t>
            </w:r>
          </w:p>
        </w:tc>
        <w:tc>
          <w:tcPr>
            <w:tcW w:type="dxa" w:w="4320"/>
          </w:tcPr>
          <w:p>
            <w:pPr>
              <w:jc w:val="center"/>
            </w:pPr>
            <w:r>
              <w:rPr>
                <w:sz w:val="20"/>
              </w:rPr>
              <w:t>Tidak ada duplikat</w:t>
            </w:r>
          </w:p>
        </w:tc>
      </w:tr>
      <w:tr>
        <w:tc>
          <w:tcPr>
            <w:tcW w:type="dxa" w:w="2880"/>
          </w:tcPr>
          <w:p>
            <w:pPr>
              <w:jc w:val="center"/>
            </w:pPr>
            <w:r>
              <w:rPr>
                <w:sz w:val="20"/>
              </w:rPr>
              <w:t>Kolom source</w:t>
            </w:r>
          </w:p>
        </w:tc>
        <w:tc>
          <w:tcPr>
            <w:tcW w:type="dxa" w:w="1152"/>
          </w:tcPr>
          <w:p>
            <w:pPr>
              <w:jc w:val="center"/>
            </w:pPr>
            <w:r>
              <w:rPr>
                <w:sz w:val="20"/>
              </w:rPr>
              <w:t>LULUS</w:t>
            </w:r>
          </w:p>
        </w:tc>
        <w:tc>
          <w:tcPr>
            <w:tcW w:type="dxa" w:w="4320"/>
          </w:tcPr>
          <w:p>
            <w:pPr>
              <w:jc w:val="center"/>
            </w:pPr>
            <w:r>
              <w:rPr>
                <w:sz w:val="20"/>
              </w:rPr>
              <w:t>Hanya berisi "AISD" (211) dan "ISLES" (149)</w:t>
            </w:r>
          </w:p>
        </w:tc>
      </w:tr>
      <w:tr>
        <w:tc>
          <w:tcPr>
            <w:tcW w:type="dxa" w:w="2880"/>
          </w:tcPr>
          <w:p>
            <w:pPr>
              <w:jc w:val="center"/>
            </w:pPr>
            <w:r>
              <w:rPr>
                <w:sz w:val="20"/>
              </w:rPr>
              <w:t>Data kosong/NaN</w:t>
            </w:r>
          </w:p>
        </w:tc>
        <w:tc>
          <w:tcPr>
            <w:tcW w:type="dxa" w:w="1152"/>
          </w:tcPr>
          <w:p>
            <w:pPr>
              <w:jc w:val="center"/>
            </w:pPr>
            <w:r>
              <w:rPr>
                <w:sz w:val="20"/>
              </w:rPr>
              <w:t>LULUS</w:t>
            </w:r>
          </w:p>
        </w:tc>
        <w:tc>
          <w:tcPr>
            <w:tcW w:type="dxa" w:w="4320"/>
          </w:tcPr>
          <w:p>
            <w:pPr>
              <w:jc w:val="center"/>
            </w:pPr>
            <w:r>
              <w:rPr>
                <w:sz w:val="20"/>
              </w:rPr>
              <w:t>Semua kolom terisi</w:t>
            </w:r>
          </w:p>
        </w:tc>
      </w:tr>
    </w:tbl>
    <w:p>
      <w:pPr>
        <w:pStyle w:val="Heading2"/>
      </w:pPr>
      <w:r>
        <w:rPr>
          <w:color w:val="1A1A2E"/>
        </w:rPr>
        <w:t>3.3 Validitas Isi File NIfTI</w:t>
      </w:r>
    </w:p>
    <w:p>
      <w:r>
        <w:rPr>
          <w:b w:val="0"/>
          <w:i w:val="0"/>
        </w:rPr>
        <w:t>Dilakukan pengecekan isi file NIfTI pada sampel pasien dari kedua sumber:</w:t>
      </w:r>
    </w:p>
    <w:p>
      <w:r>
        <w:rPr>
          <w:b/>
          <w:i w:val="0"/>
        </w:rPr>
        <w:t>Sampel AISD (5 pasien):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Patient ID</w:t>
            </w:r>
          </w:p>
        </w:tc>
        <w:tc>
          <w:tcPr>
            <w:tcW w:type="dxa" w:w="1568"/>
          </w:tcPr>
          <w:p>
            <w:pPr>
              <w:jc w:val="center"/>
            </w:pPr>
            <w:r>
              <w:rPr>
                <w:b/>
                <w:sz w:val="20"/>
              </w:rPr>
              <w:t>DWI Range</w:t>
            </w:r>
          </w:p>
        </w:tc>
        <w:tc>
          <w:tcPr>
            <w:tcW w:type="dxa" w:w="1568"/>
          </w:tcPr>
          <w:p>
            <w:pPr>
              <w:jc w:val="center"/>
            </w:pPr>
            <w:r>
              <w:rPr>
                <w:b/>
                <w:sz w:val="20"/>
              </w:rPr>
              <w:t>DWI Shape</w:t>
            </w:r>
          </w:p>
        </w:tc>
        <w:tc>
          <w:tcPr>
            <w:tcW w:type="dxa" w:w="1568"/>
          </w:tcPr>
          <w:p>
            <w:pPr>
              <w:jc w:val="center"/>
            </w:pPr>
            <w:r>
              <w:rPr>
                <w:b/>
                <w:sz w:val="20"/>
              </w:rPr>
              <w:t>NCCT Range</w:t>
            </w:r>
          </w:p>
        </w:tc>
        <w:tc>
          <w:tcPr>
            <w:tcW w:type="dxa" w:w="1568"/>
          </w:tcPr>
          <w:p>
            <w:pPr>
              <w:jc w:val="center"/>
            </w:pPr>
            <w:r>
              <w:rPr>
                <w:b/>
                <w:sz w:val="20"/>
              </w:rPr>
              <w:t>NCCT Shape</w:t>
            </w:r>
          </w:p>
        </w:tc>
        <w:tc>
          <w:tcPr>
            <w:tcW w:type="dxa" w:w="1568"/>
          </w:tcPr>
          <w:p>
            <w:pPr>
              <w:jc w:val="center"/>
            </w:pPr>
            <w:r>
              <w:rPr>
                <w:b/>
                <w:sz w:val="20"/>
              </w:rPr>
              <w:t>Mask Voxels</w:t>
            </w:r>
          </w:p>
        </w:tc>
      </w:tr>
      <w:tr>
        <w:tc>
          <w:tcPr>
            <w:tcW w:type="dxa" w:w="1568"/>
          </w:tcPr>
          <w:p>
            <w:pPr>
              <w:jc w:val="center"/>
            </w:pPr>
            <w:r>
              <w:rPr>
                <w:sz w:val="20"/>
              </w:rPr>
              <w:t>0019983</w:t>
            </w:r>
          </w:p>
        </w:tc>
        <w:tc>
          <w:tcPr>
            <w:tcW w:type="dxa" w:w="1568"/>
          </w:tcPr>
          <w:p>
            <w:pPr>
              <w:jc w:val="center"/>
            </w:pPr>
            <w:r>
              <w:rPr>
                <w:sz w:val="20"/>
              </w:rPr>
              <w:t>[0.0, 1.0]</w:t>
            </w:r>
          </w:p>
        </w:tc>
        <w:tc>
          <w:tcPr>
            <w:tcW w:type="dxa" w:w="1568"/>
          </w:tcPr>
          <w:p>
            <w:pPr>
              <w:jc w:val="center"/>
            </w:pPr>
            <w:r>
              <w:rPr>
                <w:sz w:val="20"/>
              </w:rPr>
              <w:t>160x160x18</w:t>
            </w:r>
          </w:p>
        </w:tc>
        <w:tc>
          <w:tcPr>
            <w:tcW w:type="dxa" w:w="1568"/>
          </w:tcPr>
          <w:p>
            <w:pPr>
              <w:jc w:val="center"/>
            </w:pPr>
            <w:r>
              <w:rPr>
                <w:sz w:val="20"/>
              </w:rPr>
              <w:t>[0.0, 1.0]</w:t>
            </w:r>
          </w:p>
        </w:tc>
        <w:tc>
          <w:tcPr>
            <w:tcW w:type="dxa" w:w="1568"/>
          </w:tcPr>
          <w:p>
            <w:pPr>
              <w:jc w:val="center"/>
            </w:pPr>
            <w:r>
              <w:rPr>
                <w:sz w:val="20"/>
              </w:rPr>
              <w:t>512x512x17</w:t>
            </w:r>
          </w:p>
        </w:tc>
        <w:tc>
          <w:tcPr>
            <w:tcW w:type="dxa" w:w="1568"/>
          </w:tcPr>
          <w:p>
            <w:pPr>
              <w:jc w:val="center"/>
            </w:pPr>
            <w:r>
              <w:rPr>
                <w:sz w:val="20"/>
              </w:rPr>
              <w:t>22,655</w:t>
            </w:r>
          </w:p>
        </w:tc>
      </w:tr>
      <w:tr>
        <w:tc>
          <w:tcPr>
            <w:tcW w:type="dxa" w:w="1568"/>
          </w:tcPr>
          <w:p>
            <w:pPr>
              <w:jc w:val="center"/>
            </w:pPr>
            <w:r>
              <w:rPr>
                <w:sz w:val="20"/>
              </w:rPr>
              <w:t>0021023</w:t>
            </w:r>
          </w:p>
        </w:tc>
        <w:tc>
          <w:tcPr>
            <w:tcW w:type="dxa" w:w="1568"/>
          </w:tcPr>
          <w:p>
            <w:pPr>
              <w:jc w:val="center"/>
            </w:pPr>
            <w:r>
              <w:rPr>
                <w:sz w:val="20"/>
              </w:rPr>
              <w:t>[0.0, 1.0]</w:t>
            </w:r>
          </w:p>
        </w:tc>
        <w:tc>
          <w:tcPr>
            <w:tcW w:type="dxa" w:w="1568"/>
          </w:tcPr>
          <w:p>
            <w:pPr>
              <w:jc w:val="center"/>
            </w:pPr>
            <w:r>
              <w:rPr>
                <w:sz w:val="20"/>
              </w:rPr>
              <w:t>162x162x18</w:t>
            </w:r>
          </w:p>
        </w:tc>
        <w:tc>
          <w:tcPr>
            <w:tcW w:type="dxa" w:w="1568"/>
          </w:tcPr>
          <w:p>
            <w:pPr>
              <w:jc w:val="center"/>
            </w:pPr>
            <w:r>
              <w:rPr>
                <w:sz w:val="20"/>
              </w:rPr>
              <w:t>[0.0, 1.0]</w:t>
            </w:r>
          </w:p>
        </w:tc>
        <w:tc>
          <w:tcPr>
            <w:tcW w:type="dxa" w:w="1568"/>
          </w:tcPr>
          <w:p>
            <w:pPr>
              <w:jc w:val="center"/>
            </w:pPr>
            <w:r>
              <w:rPr>
                <w:sz w:val="20"/>
              </w:rPr>
              <w:t>512x512x16</w:t>
            </w:r>
          </w:p>
        </w:tc>
        <w:tc>
          <w:tcPr>
            <w:tcW w:type="dxa" w:w="1568"/>
          </w:tcPr>
          <w:p>
            <w:pPr>
              <w:jc w:val="center"/>
            </w:pPr>
            <w:r>
              <w:rPr>
                <w:sz w:val="20"/>
              </w:rPr>
              <w:t>6,786</w:t>
            </w:r>
          </w:p>
        </w:tc>
      </w:tr>
      <w:tr>
        <w:tc>
          <w:tcPr>
            <w:tcW w:type="dxa" w:w="1568"/>
          </w:tcPr>
          <w:p>
            <w:pPr>
              <w:jc w:val="center"/>
            </w:pPr>
            <w:r>
              <w:rPr>
                <w:sz w:val="20"/>
              </w:rPr>
              <w:t>0021092</w:t>
            </w:r>
          </w:p>
        </w:tc>
        <w:tc>
          <w:tcPr>
            <w:tcW w:type="dxa" w:w="1568"/>
          </w:tcPr>
          <w:p>
            <w:pPr>
              <w:jc w:val="center"/>
            </w:pPr>
            <w:r>
              <w:rPr>
                <w:sz w:val="20"/>
              </w:rPr>
              <w:t>[0.0, 1.0]</w:t>
            </w:r>
          </w:p>
        </w:tc>
        <w:tc>
          <w:tcPr>
            <w:tcW w:type="dxa" w:w="1568"/>
          </w:tcPr>
          <w:p>
            <w:pPr>
              <w:jc w:val="center"/>
            </w:pPr>
            <w:r>
              <w:rPr>
                <w:sz w:val="20"/>
              </w:rPr>
              <w:t>192x192x18</w:t>
            </w:r>
          </w:p>
        </w:tc>
        <w:tc>
          <w:tcPr>
            <w:tcW w:type="dxa" w:w="1568"/>
          </w:tcPr>
          <w:p>
            <w:pPr>
              <w:jc w:val="center"/>
            </w:pPr>
            <w:r>
              <w:rPr>
                <w:sz w:val="20"/>
              </w:rPr>
              <w:t>[0.0, 1.0]</w:t>
            </w:r>
          </w:p>
        </w:tc>
        <w:tc>
          <w:tcPr>
            <w:tcW w:type="dxa" w:w="1568"/>
          </w:tcPr>
          <w:p>
            <w:pPr>
              <w:jc w:val="center"/>
            </w:pPr>
            <w:r>
              <w:rPr>
                <w:sz w:val="20"/>
              </w:rPr>
              <w:t>512x512x14</w:t>
            </w:r>
          </w:p>
        </w:tc>
        <w:tc>
          <w:tcPr>
            <w:tcW w:type="dxa" w:w="1568"/>
          </w:tcPr>
          <w:p>
            <w:pPr>
              <w:jc w:val="center"/>
            </w:pPr>
            <w:r>
              <w:rPr>
                <w:sz w:val="20"/>
              </w:rPr>
              <w:t>4,993</w:t>
            </w:r>
          </w:p>
        </w:tc>
      </w:tr>
      <w:tr>
        <w:tc>
          <w:tcPr>
            <w:tcW w:type="dxa" w:w="1568"/>
          </w:tcPr>
          <w:p>
            <w:pPr>
              <w:jc w:val="center"/>
            </w:pPr>
            <w:r>
              <w:rPr>
                <w:sz w:val="20"/>
              </w:rPr>
              <w:t>0041698</w:t>
            </w:r>
          </w:p>
        </w:tc>
        <w:tc>
          <w:tcPr>
            <w:tcW w:type="dxa" w:w="1568"/>
          </w:tcPr>
          <w:p>
            <w:pPr>
              <w:jc w:val="center"/>
            </w:pPr>
            <w:r>
              <w:rPr>
                <w:sz w:val="20"/>
              </w:rPr>
              <w:t>[0.0, 1.0]</w:t>
            </w:r>
          </w:p>
        </w:tc>
        <w:tc>
          <w:tcPr>
            <w:tcW w:type="dxa" w:w="1568"/>
          </w:tcPr>
          <w:p>
            <w:pPr>
              <w:jc w:val="center"/>
            </w:pPr>
            <w:r>
              <w:rPr>
                <w:sz w:val="20"/>
              </w:rPr>
              <w:t>160x160x18</w:t>
            </w:r>
          </w:p>
        </w:tc>
        <w:tc>
          <w:tcPr>
            <w:tcW w:type="dxa" w:w="1568"/>
          </w:tcPr>
          <w:p>
            <w:pPr>
              <w:jc w:val="center"/>
            </w:pPr>
            <w:r>
              <w:rPr>
                <w:sz w:val="20"/>
              </w:rPr>
              <w:t>[0.0, 1.0]</w:t>
            </w:r>
          </w:p>
        </w:tc>
        <w:tc>
          <w:tcPr>
            <w:tcW w:type="dxa" w:w="1568"/>
          </w:tcPr>
          <w:p>
            <w:pPr>
              <w:jc w:val="center"/>
            </w:pPr>
            <w:r>
              <w:rPr>
                <w:sz w:val="20"/>
              </w:rPr>
              <w:t>512x512x42</w:t>
            </w:r>
          </w:p>
        </w:tc>
        <w:tc>
          <w:tcPr>
            <w:tcW w:type="dxa" w:w="1568"/>
          </w:tcPr>
          <w:p>
            <w:pPr>
              <w:jc w:val="center"/>
            </w:pPr>
            <w:r>
              <w:rPr>
                <w:sz w:val="20"/>
              </w:rPr>
              <w:t>188,794</w:t>
            </w:r>
          </w:p>
        </w:tc>
      </w:tr>
      <w:tr>
        <w:tc>
          <w:tcPr>
            <w:tcW w:type="dxa" w:w="1568"/>
          </w:tcPr>
          <w:p>
            <w:pPr>
              <w:jc w:val="center"/>
            </w:pPr>
            <w:r>
              <w:rPr>
                <w:sz w:val="20"/>
              </w:rPr>
              <w:t>0072729</w:t>
            </w:r>
          </w:p>
        </w:tc>
        <w:tc>
          <w:tcPr>
            <w:tcW w:type="dxa" w:w="1568"/>
          </w:tcPr>
          <w:p>
            <w:pPr>
              <w:jc w:val="center"/>
            </w:pPr>
            <w:r>
              <w:rPr>
                <w:sz w:val="20"/>
              </w:rPr>
              <w:t>[0.0, 1.0]</w:t>
            </w:r>
          </w:p>
        </w:tc>
        <w:tc>
          <w:tcPr>
            <w:tcW w:type="dxa" w:w="1568"/>
          </w:tcPr>
          <w:p>
            <w:pPr>
              <w:jc w:val="center"/>
            </w:pPr>
            <w:r>
              <w:rPr>
                <w:sz w:val="20"/>
              </w:rPr>
              <w:t>256x256x18</w:t>
            </w:r>
          </w:p>
        </w:tc>
        <w:tc>
          <w:tcPr>
            <w:tcW w:type="dxa" w:w="1568"/>
          </w:tcPr>
          <w:p>
            <w:pPr>
              <w:jc w:val="center"/>
            </w:pPr>
            <w:r>
              <w:rPr>
                <w:sz w:val="20"/>
              </w:rPr>
              <w:t>[0.0, 1.0]</w:t>
            </w:r>
          </w:p>
        </w:tc>
        <w:tc>
          <w:tcPr>
            <w:tcW w:type="dxa" w:w="1568"/>
          </w:tcPr>
          <w:p>
            <w:pPr>
              <w:jc w:val="center"/>
            </w:pPr>
            <w:r>
              <w:rPr>
                <w:sz w:val="20"/>
              </w:rPr>
              <w:t>512x512x15</w:t>
            </w:r>
          </w:p>
        </w:tc>
        <w:tc>
          <w:tcPr>
            <w:tcW w:type="dxa" w:w="1568"/>
          </w:tcPr>
          <w:p>
            <w:pPr>
              <w:jc w:val="center"/>
            </w:pPr>
            <w:r>
              <w:rPr>
                <w:sz w:val="20"/>
              </w:rPr>
              <w:t>90,761</w:t>
            </w:r>
          </w:p>
        </w:tc>
      </w:tr>
    </w:tbl>
    <w:p>
      <w:r>
        <w:rPr>
          <w:b w:val="0"/>
          <w:i w:val="0"/>
        </w:rPr>
      </w:r>
    </w:p>
    <w:p>
      <w:r>
        <w:rPr>
          <w:b/>
          <w:i w:val="0"/>
        </w:rPr>
        <w:t>Sampel ISLES (5 pasien):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Patient ID</w:t>
            </w:r>
          </w:p>
        </w:tc>
        <w:tc>
          <w:tcPr>
            <w:tcW w:type="dxa" w:w="1568"/>
          </w:tcPr>
          <w:p>
            <w:pPr>
              <w:jc w:val="center"/>
            </w:pPr>
            <w:r>
              <w:rPr>
                <w:b/>
                <w:sz w:val="20"/>
              </w:rPr>
              <w:t>DWI Range</w:t>
            </w:r>
          </w:p>
        </w:tc>
        <w:tc>
          <w:tcPr>
            <w:tcW w:type="dxa" w:w="1568"/>
          </w:tcPr>
          <w:p>
            <w:pPr>
              <w:jc w:val="center"/>
            </w:pPr>
            <w:r>
              <w:rPr>
                <w:b/>
                <w:sz w:val="20"/>
              </w:rPr>
              <w:t>DWI Shape</w:t>
            </w:r>
          </w:p>
        </w:tc>
        <w:tc>
          <w:tcPr>
            <w:tcW w:type="dxa" w:w="1568"/>
          </w:tcPr>
          <w:p>
            <w:pPr>
              <w:jc w:val="center"/>
            </w:pPr>
            <w:r>
              <w:rPr>
                <w:b/>
                <w:sz w:val="20"/>
              </w:rPr>
              <w:t>NCCT Range</w:t>
            </w:r>
          </w:p>
        </w:tc>
        <w:tc>
          <w:tcPr>
            <w:tcW w:type="dxa" w:w="1568"/>
          </w:tcPr>
          <w:p>
            <w:pPr>
              <w:jc w:val="center"/>
            </w:pPr>
            <w:r>
              <w:rPr>
                <w:b/>
                <w:sz w:val="20"/>
              </w:rPr>
              <w:t>NCCT Shape</w:t>
            </w:r>
          </w:p>
        </w:tc>
        <w:tc>
          <w:tcPr>
            <w:tcW w:type="dxa" w:w="1568"/>
          </w:tcPr>
          <w:p>
            <w:pPr>
              <w:jc w:val="center"/>
            </w:pPr>
            <w:r>
              <w:rPr>
                <w:b/>
                <w:sz w:val="20"/>
              </w:rPr>
              <w:t>Mask Voxels</w:t>
            </w:r>
          </w:p>
        </w:tc>
      </w:tr>
      <w:tr>
        <w:tc>
          <w:tcPr>
            <w:tcW w:type="dxa" w:w="1568"/>
          </w:tcPr>
          <w:p>
            <w:pPr>
              <w:jc w:val="center"/>
            </w:pPr>
            <w:r>
              <w:rPr>
                <w:sz w:val="20"/>
              </w:rPr>
              <w:t>0001</w:t>
            </w:r>
          </w:p>
        </w:tc>
        <w:tc>
          <w:tcPr>
            <w:tcW w:type="dxa" w:w="1568"/>
          </w:tcPr>
          <w:p>
            <w:pPr>
              <w:jc w:val="center"/>
            </w:pPr>
            <w:r>
              <w:rPr>
                <w:sz w:val="20"/>
              </w:rPr>
              <w:t>[0, 2145]</w:t>
            </w:r>
          </w:p>
        </w:tc>
        <w:tc>
          <w:tcPr>
            <w:tcW w:type="dxa" w:w="1568"/>
          </w:tcPr>
          <w:p>
            <w:pPr>
              <w:jc w:val="center"/>
            </w:pPr>
            <w:r>
              <w:rPr>
                <w:sz w:val="20"/>
              </w:rPr>
              <w:t>512x595x75</w:t>
            </w:r>
          </w:p>
        </w:tc>
        <w:tc>
          <w:tcPr>
            <w:tcW w:type="dxa" w:w="1568"/>
          </w:tcPr>
          <w:p>
            <w:pPr>
              <w:jc w:val="center"/>
            </w:pPr>
            <w:r>
              <w:rPr>
                <w:sz w:val="20"/>
              </w:rPr>
              <w:t>[-1024, 3072]</w:t>
            </w:r>
          </w:p>
        </w:tc>
        <w:tc>
          <w:tcPr>
            <w:tcW w:type="dxa" w:w="1568"/>
          </w:tcPr>
          <w:p>
            <w:pPr>
              <w:jc w:val="center"/>
            </w:pPr>
            <w:r>
              <w:rPr>
                <w:sz w:val="20"/>
              </w:rPr>
              <w:t>512x595x75</w:t>
            </w:r>
          </w:p>
        </w:tc>
        <w:tc>
          <w:tcPr>
            <w:tcW w:type="dxa" w:w="1568"/>
          </w:tcPr>
          <w:p>
            <w:pPr>
              <w:jc w:val="center"/>
            </w:pPr>
            <w:r>
              <w:rPr>
                <w:sz w:val="20"/>
              </w:rPr>
              <w:t>17,314</w:t>
            </w:r>
          </w:p>
        </w:tc>
      </w:tr>
      <w:tr>
        <w:tc>
          <w:tcPr>
            <w:tcW w:type="dxa" w:w="1568"/>
          </w:tcPr>
          <w:p>
            <w:pPr>
              <w:jc w:val="center"/>
            </w:pPr>
            <w:r>
              <w:rPr>
                <w:sz w:val="20"/>
              </w:rPr>
              <w:t>0002</w:t>
            </w:r>
          </w:p>
        </w:tc>
        <w:tc>
          <w:tcPr>
            <w:tcW w:type="dxa" w:w="1568"/>
          </w:tcPr>
          <w:p>
            <w:pPr>
              <w:jc w:val="center"/>
            </w:pPr>
            <w:r>
              <w:rPr>
                <w:sz w:val="20"/>
              </w:rPr>
              <w:t>[0, 1128]</w:t>
            </w:r>
          </w:p>
        </w:tc>
        <w:tc>
          <w:tcPr>
            <w:tcW w:type="dxa" w:w="1568"/>
          </w:tcPr>
          <w:p>
            <w:pPr>
              <w:jc w:val="center"/>
            </w:pPr>
            <w:r>
              <w:rPr>
                <w:sz w:val="20"/>
              </w:rPr>
              <w:t>512x605x75</w:t>
            </w:r>
          </w:p>
        </w:tc>
        <w:tc>
          <w:tcPr>
            <w:tcW w:type="dxa" w:w="1568"/>
          </w:tcPr>
          <w:p>
            <w:pPr>
              <w:jc w:val="center"/>
            </w:pPr>
            <w:r>
              <w:rPr>
                <w:sz w:val="20"/>
              </w:rPr>
              <w:t>[-1024, 1744]</w:t>
            </w:r>
          </w:p>
        </w:tc>
        <w:tc>
          <w:tcPr>
            <w:tcW w:type="dxa" w:w="1568"/>
          </w:tcPr>
          <w:p>
            <w:pPr>
              <w:jc w:val="center"/>
            </w:pPr>
            <w:r>
              <w:rPr>
                <w:sz w:val="20"/>
              </w:rPr>
              <w:t>512x605x75</w:t>
            </w:r>
          </w:p>
        </w:tc>
        <w:tc>
          <w:tcPr>
            <w:tcW w:type="dxa" w:w="1568"/>
          </w:tcPr>
          <w:p>
            <w:pPr>
              <w:jc w:val="center"/>
            </w:pPr>
            <w:r>
              <w:rPr>
                <w:sz w:val="20"/>
              </w:rPr>
              <w:t>314,986</w:t>
            </w:r>
          </w:p>
        </w:tc>
      </w:tr>
      <w:tr>
        <w:tc>
          <w:tcPr>
            <w:tcW w:type="dxa" w:w="1568"/>
          </w:tcPr>
          <w:p>
            <w:pPr>
              <w:jc w:val="center"/>
            </w:pPr>
            <w:r>
              <w:rPr>
                <w:sz w:val="20"/>
              </w:rPr>
              <w:t>0003</w:t>
            </w:r>
          </w:p>
        </w:tc>
        <w:tc>
          <w:tcPr>
            <w:tcW w:type="dxa" w:w="1568"/>
          </w:tcPr>
          <w:p>
            <w:pPr>
              <w:jc w:val="center"/>
            </w:pPr>
            <w:r>
              <w:rPr>
                <w:sz w:val="20"/>
              </w:rPr>
              <w:t>[0, 1062]</w:t>
            </w:r>
          </w:p>
        </w:tc>
        <w:tc>
          <w:tcPr>
            <w:tcW w:type="dxa" w:w="1568"/>
          </w:tcPr>
          <w:p>
            <w:pPr>
              <w:jc w:val="center"/>
            </w:pPr>
            <w:r>
              <w:rPr>
                <w:sz w:val="20"/>
              </w:rPr>
              <w:t>512x633x70</w:t>
            </w:r>
          </w:p>
        </w:tc>
        <w:tc>
          <w:tcPr>
            <w:tcW w:type="dxa" w:w="1568"/>
          </w:tcPr>
          <w:p>
            <w:pPr>
              <w:jc w:val="center"/>
            </w:pPr>
            <w:r>
              <w:rPr>
                <w:sz w:val="20"/>
              </w:rPr>
              <w:t>[-1024, 3072]</w:t>
            </w:r>
          </w:p>
        </w:tc>
        <w:tc>
          <w:tcPr>
            <w:tcW w:type="dxa" w:w="1568"/>
          </w:tcPr>
          <w:p>
            <w:pPr>
              <w:jc w:val="center"/>
            </w:pPr>
            <w:r>
              <w:rPr>
                <w:sz w:val="20"/>
              </w:rPr>
              <w:t>512x633x70</w:t>
            </w:r>
          </w:p>
        </w:tc>
        <w:tc>
          <w:tcPr>
            <w:tcW w:type="dxa" w:w="1568"/>
          </w:tcPr>
          <w:p>
            <w:pPr>
              <w:jc w:val="center"/>
            </w:pPr>
            <w:r>
              <w:rPr>
                <w:sz w:val="20"/>
              </w:rPr>
              <w:t>2,217</w:t>
            </w:r>
          </w:p>
        </w:tc>
      </w:tr>
      <w:tr>
        <w:tc>
          <w:tcPr>
            <w:tcW w:type="dxa" w:w="1568"/>
          </w:tcPr>
          <w:p>
            <w:pPr>
              <w:jc w:val="center"/>
            </w:pPr>
            <w:r>
              <w:rPr>
                <w:sz w:val="20"/>
              </w:rPr>
              <w:t>0004</w:t>
            </w:r>
          </w:p>
        </w:tc>
        <w:tc>
          <w:tcPr>
            <w:tcW w:type="dxa" w:w="1568"/>
          </w:tcPr>
          <w:p>
            <w:pPr>
              <w:jc w:val="center"/>
            </w:pPr>
            <w:r>
              <w:rPr>
                <w:sz w:val="20"/>
              </w:rPr>
              <w:t>[0, 988]</w:t>
            </w:r>
          </w:p>
        </w:tc>
        <w:tc>
          <w:tcPr>
            <w:tcW w:type="dxa" w:w="1568"/>
          </w:tcPr>
          <w:p>
            <w:pPr>
              <w:jc w:val="center"/>
            </w:pPr>
            <w:r>
              <w:rPr>
                <w:sz w:val="20"/>
              </w:rPr>
              <w:t>512x587x69</w:t>
            </w:r>
          </w:p>
        </w:tc>
        <w:tc>
          <w:tcPr>
            <w:tcW w:type="dxa" w:w="1568"/>
          </w:tcPr>
          <w:p>
            <w:pPr>
              <w:jc w:val="center"/>
            </w:pPr>
            <w:r>
              <w:rPr>
                <w:sz w:val="20"/>
              </w:rPr>
              <w:t>[-1024, 3040]</w:t>
            </w:r>
          </w:p>
        </w:tc>
        <w:tc>
          <w:tcPr>
            <w:tcW w:type="dxa" w:w="1568"/>
          </w:tcPr>
          <w:p>
            <w:pPr>
              <w:jc w:val="center"/>
            </w:pPr>
            <w:r>
              <w:rPr>
                <w:sz w:val="20"/>
              </w:rPr>
              <w:t>512x587x69</w:t>
            </w:r>
          </w:p>
        </w:tc>
        <w:tc>
          <w:tcPr>
            <w:tcW w:type="dxa" w:w="1568"/>
          </w:tcPr>
          <w:p>
            <w:pPr>
              <w:jc w:val="center"/>
            </w:pPr>
            <w:r>
              <w:rPr>
                <w:sz w:val="20"/>
              </w:rPr>
              <w:t>6,275</w:t>
            </w:r>
          </w:p>
        </w:tc>
      </w:tr>
      <w:tr>
        <w:tc>
          <w:tcPr>
            <w:tcW w:type="dxa" w:w="1568"/>
          </w:tcPr>
          <w:p>
            <w:pPr>
              <w:jc w:val="center"/>
            </w:pPr>
            <w:r>
              <w:rPr>
                <w:sz w:val="20"/>
              </w:rPr>
              <w:t>0005</w:t>
            </w:r>
          </w:p>
        </w:tc>
        <w:tc>
          <w:tcPr>
            <w:tcW w:type="dxa" w:w="1568"/>
          </w:tcPr>
          <w:p>
            <w:pPr>
              <w:jc w:val="center"/>
            </w:pPr>
            <w:r>
              <w:rPr>
                <w:sz w:val="20"/>
              </w:rPr>
              <w:t>[0, 2337]</w:t>
            </w:r>
          </w:p>
        </w:tc>
        <w:tc>
          <w:tcPr>
            <w:tcW w:type="dxa" w:w="1568"/>
          </w:tcPr>
          <w:p>
            <w:pPr>
              <w:jc w:val="center"/>
            </w:pPr>
            <w:r>
              <w:rPr>
                <w:sz w:val="20"/>
              </w:rPr>
              <w:t>512x536x69</w:t>
            </w:r>
          </w:p>
        </w:tc>
        <w:tc>
          <w:tcPr>
            <w:tcW w:type="dxa" w:w="1568"/>
          </w:tcPr>
          <w:p>
            <w:pPr>
              <w:jc w:val="center"/>
            </w:pPr>
            <w:r>
              <w:rPr>
                <w:sz w:val="20"/>
              </w:rPr>
              <w:t>[-1020, 2622]</w:t>
            </w:r>
          </w:p>
        </w:tc>
        <w:tc>
          <w:tcPr>
            <w:tcW w:type="dxa" w:w="1568"/>
          </w:tcPr>
          <w:p>
            <w:pPr>
              <w:jc w:val="center"/>
            </w:pPr>
            <w:r>
              <w:rPr>
                <w:sz w:val="20"/>
              </w:rPr>
              <w:t>512x536x69</w:t>
            </w:r>
          </w:p>
        </w:tc>
        <w:tc>
          <w:tcPr>
            <w:tcW w:type="dxa" w:w="1568"/>
          </w:tcPr>
          <w:p>
            <w:pPr>
              <w:jc w:val="center"/>
            </w:pPr>
            <w:r>
              <w:rPr>
                <w:sz w:val="20"/>
              </w:rPr>
              <w:t>166,539</w:t>
            </w:r>
          </w:p>
        </w:tc>
      </w:tr>
    </w:tbl>
    <w:p>
      <w:r>
        <w:rPr>
          <w:b w:val="0"/>
          <w:i w:val="0"/>
        </w:rPr>
      </w:r>
    </w:p>
    <w:p>
      <w:r>
        <w:rPr>
          <w:b w:val="0"/>
          <w:i/>
        </w:rPr>
        <w:t>Catatan: AISD sudah dinormalisasi saat konversi DICOM→NIfTI. ISLES masih menyimpan nilai raw (HU untuk NCCT, intensitas asli untuk DWI). Penanganan perbedaan ini dibahas di Bagian 5.</w:t>
      </w:r>
    </w:p>
    <w:p>
      <w:pPr>
        <w:pStyle w:val="Heading1"/>
      </w:pPr>
      <w:r>
        <w:rPr>
          <w:color w:val="1A1A2E"/>
        </w:rPr>
        <w:t>4. Statistik Dataset</w:t>
      </w:r>
    </w:p>
    <w:p>
      <w:pPr>
        <w:pStyle w:val="Heading2"/>
      </w:pPr>
      <w:r>
        <w:rPr>
          <w:color w:val="1A1A2E"/>
        </w:rPr>
        <w:t>4.1 Jumlah Slice DWI</w:t>
      </w:r>
    </w:p>
    <w:p>
      <w:r>
        <w:rPr>
          <w:b w:val="0"/>
          <w:i w:val="0"/>
        </w:rPr>
        <w:t>Slice DWI adalah unit data yang akan digunakan sebagai input model 2D.</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440"/>
          </w:tcPr>
          <w:p>
            <w:pPr>
              <w:jc w:val="center"/>
            </w:pPr>
            <w:r>
              <w:rPr>
                <w:b/>
                <w:sz w:val="20"/>
              </w:rPr>
              <w:t>Sumber</w:t>
            </w:r>
          </w:p>
        </w:tc>
        <w:tc>
          <w:tcPr>
            <w:tcW w:type="dxa" w:w="1152"/>
          </w:tcPr>
          <w:p>
            <w:pPr>
              <w:jc w:val="center"/>
            </w:pPr>
            <w:r>
              <w:rPr>
                <w:b/>
                <w:sz w:val="20"/>
              </w:rPr>
              <w:t>Pasien</w:t>
            </w:r>
          </w:p>
        </w:tc>
        <w:tc>
          <w:tcPr>
            <w:tcW w:type="dxa" w:w="1296"/>
          </w:tcPr>
          <w:p>
            <w:pPr>
              <w:jc w:val="center"/>
            </w:pPr>
            <w:r>
              <w:rPr>
                <w:b/>
                <w:sz w:val="20"/>
              </w:rPr>
              <w:t>Min Slice</w:t>
            </w:r>
          </w:p>
        </w:tc>
        <w:tc>
          <w:tcPr>
            <w:tcW w:type="dxa" w:w="1296"/>
          </w:tcPr>
          <w:p>
            <w:pPr>
              <w:jc w:val="center"/>
            </w:pPr>
            <w:r>
              <w:rPr>
                <w:b/>
                <w:sz w:val="20"/>
              </w:rPr>
              <w:t>Max Slice</w:t>
            </w:r>
          </w:p>
        </w:tc>
        <w:tc>
          <w:tcPr>
            <w:tcW w:type="dxa" w:w="1440"/>
          </w:tcPr>
          <w:p>
            <w:pPr>
              <w:jc w:val="center"/>
            </w:pPr>
            <w:r>
              <w:rPr>
                <w:b/>
                <w:sz w:val="20"/>
              </w:rPr>
              <w:t>Rata-rata</w:t>
            </w:r>
          </w:p>
        </w:tc>
        <w:tc>
          <w:tcPr>
            <w:tcW w:type="dxa" w:w="1440"/>
          </w:tcPr>
          <w:p>
            <w:pPr>
              <w:jc w:val="center"/>
            </w:pPr>
            <w:r>
              <w:rPr>
                <w:b/>
                <w:sz w:val="20"/>
              </w:rPr>
              <w:t>Total Slice</w:t>
            </w:r>
          </w:p>
        </w:tc>
      </w:tr>
      <w:tr>
        <w:tc>
          <w:tcPr>
            <w:tcW w:type="dxa" w:w="1440"/>
          </w:tcPr>
          <w:p>
            <w:pPr>
              <w:jc w:val="center"/>
            </w:pPr>
            <w:r>
              <w:rPr>
                <w:sz w:val="20"/>
              </w:rPr>
              <w:t>AISD</w:t>
            </w:r>
          </w:p>
        </w:tc>
        <w:tc>
          <w:tcPr>
            <w:tcW w:type="dxa" w:w="1152"/>
          </w:tcPr>
          <w:p>
            <w:pPr>
              <w:jc w:val="center"/>
            </w:pPr>
            <w:r>
              <w:rPr>
                <w:sz w:val="20"/>
              </w:rPr>
              <w:t>211</w:t>
            </w:r>
          </w:p>
        </w:tc>
        <w:tc>
          <w:tcPr>
            <w:tcW w:type="dxa" w:w="1296"/>
          </w:tcPr>
          <w:p>
            <w:pPr>
              <w:jc w:val="center"/>
            </w:pPr>
            <w:r>
              <w:rPr>
                <w:sz w:val="20"/>
              </w:rPr>
              <w:t>18</w:t>
            </w:r>
          </w:p>
        </w:tc>
        <w:tc>
          <w:tcPr>
            <w:tcW w:type="dxa" w:w="1296"/>
          </w:tcPr>
          <w:p>
            <w:pPr>
              <w:jc w:val="center"/>
            </w:pPr>
            <w:r>
              <w:rPr>
                <w:sz w:val="20"/>
              </w:rPr>
              <w:t>54</w:t>
            </w:r>
          </w:p>
        </w:tc>
        <w:tc>
          <w:tcPr>
            <w:tcW w:type="dxa" w:w="1440"/>
          </w:tcPr>
          <w:p>
            <w:pPr>
              <w:jc w:val="center"/>
            </w:pPr>
            <w:r>
              <w:rPr>
                <w:sz w:val="20"/>
              </w:rPr>
              <w:t>24.3</w:t>
            </w:r>
          </w:p>
        </w:tc>
        <w:tc>
          <w:tcPr>
            <w:tcW w:type="dxa" w:w="1440"/>
          </w:tcPr>
          <w:p>
            <w:pPr>
              <w:jc w:val="center"/>
            </w:pPr>
            <w:r>
              <w:rPr>
                <w:sz w:val="20"/>
              </w:rPr>
              <w:t>5,124</w:t>
            </w:r>
          </w:p>
        </w:tc>
      </w:tr>
      <w:tr>
        <w:tc>
          <w:tcPr>
            <w:tcW w:type="dxa" w:w="1440"/>
          </w:tcPr>
          <w:p>
            <w:pPr>
              <w:jc w:val="center"/>
            </w:pPr>
            <w:r>
              <w:rPr>
                <w:sz w:val="20"/>
              </w:rPr>
              <w:t>ISLES</w:t>
            </w:r>
          </w:p>
        </w:tc>
        <w:tc>
          <w:tcPr>
            <w:tcW w:type="dxa" w:w="1152"/>
          </w:tcPr>
          <w:p>
            <w:pPr>
              <w:jc w:val="center"/>
            </w:pPr>
            <w:r>
              <w:rPr>
                <w:sz w:val="20"/>
              </w:rPr>
              <w:t>149</w:t>
            </w:r>
          </w:p>
        </w:tc>
        <w:tc>
          <w:tcPr>
            <w:tcW w:type="dxa" w:w="1296"/>
          </w:tcPr>
          <w:p>
            <w:pPr>
              <w:jc w:val="center"/>
            </w:pPr>
            <w:r>
              <w:rPr>
                <w:sz w:val="20"/>
              </w:rPr>
              <w:t>34</w:t>
            </w:r>
          </w:p>
        </w:tc>
        <w:tc>
          <w:tcPr>
            <w:tcW w:type="dxa" w:w="1296"/>
          </w:tcPr>
          <w:p>
            <w:pPr>
              <w:jc w:val="center"/>
            </w:pPr>
            <w:r>
              <w:rPr>
                <w:sz w:val="20"/>
              </w:rPr>
              <w:t>177</w:t>
            </w:r>
          </w:p>
        </w:tc>
        <w:tc>
          <w:tcPr>
            <w:tcW w:type="dxa" w:w="1440"/>
          </w:tcPr>
          <w:p>
            <w:pPr>
              <w:jc w:val="center"/>
            </w:pPr>
            <w:r>
              <w:rPr>
                <w:sz w:val="20"/>
              </w:rPr>
              <w:t>65.0</w:t>
            </w:r>
          </w:p>
        </w:tc>
        <w:tc>
          <w:tcPr>
            <w:tcW w:type="dxa" w:w="1440"/>
          </w:tcPr>
          <w:p>
            <w:pPr>
              <w:jc w:val="center"/>
            </w:pPr>
            <w:r>
              <w:rPr>
                <w:sz w:val="20"/>
              </w:rPr>
              <w:t>9,681</w:t>
            </w:r>
          </w:p>
        </w:tc>
      </w:tr>
      <w:tr>
        <w:tc>
          <w:tcPr>
            <w:tcW w:type="dxa" w:w="1440"/>
          </w:tcPr>
          <w:p>
            <w:pPr>
              <w:jc w:val="center"/>
            </w:pPr>
            <w:r>
              <w:rPr>
                <w:sz w:val="20"/>
              </w:rPr>
              <w:t>Total</w:t>
            </w:r>
          </w:p>
        </w:tc>
        <w:tc>
          <w:tcPr>
            <w:tcW w:type="dxa" w:w="1152"/>
          </w:tcPr>
          <w:p>
            <w:pPr>
              <w:jc w:val="center"/>
            </w:pPr>
            <w:r>
              <w:rPr>
                <w:sz w:val="20"/>
              </w:rPr>
              <w:t>360</w:t>
            </w:r>
          </w:p>
        </w:tc>
        <w:tc>
          <w:tcPr>
            <w:tcW w:type="dxa" w:w="1296"/>
          </w:tcPr>
          <w:p>
            <w:pPr>
              <w:jc w:val="center"/>
            </w:pPr>
            <w:r>
              <w:rPr>
                <w:sz w:val="20"/>
              </w:rPr>
              <w:t>18</w:t>
            </w:r>
          </w:p>
        </w:tc>
        <w:tc>
          <w:tcPr>
            <w:tcW w:type="dxa" w:w="1296"/>
          </w:tcPr>
          <w:p>
            <w:pPr>
              <w:jc w:val="center"/>
            </w:pPr>
            <w:r>
              <w:rPr>
                <w:sz w:val="20"/>
              </w:rPr>
              <w:t>177</w:t>
            </w:r>
          </w:p>
        </w:tc>
        <w:tc>
          <w:tcPr>
            <w:tcW w:type="dxa" w:w="1440"/>
          </w:tcPr>
          <w:p>
            <w:pPr>
              <w:jc w:val="center"/>
            </w:pPr>
            <w:r>
              <w:rPr>
                <w:sz w:val="20"/>
              </w:rPr>
              <w:t>41.1</w:t>
            </w:r>
          </w:p>
        </w:tc>
        <w:tc>
          <w:tcPr>
            <w:tcW w:type="dxa" w:w="1440"/>
          </w:tcPr>
          <w:p>
            <w:pPr>
              <w:jc w:val="center"/>
            </w:pPr>
            <w:r>
              <w:rPr>
                <w:sz w:val="20"/>
              </w:rPr>
              <w:t>14,805</w:t>
            </w:r>
          </w:p>
        </w:tc>
      </w:tr>
    </w:tbl>
    <w:p>
      <w:r>
        <w:rPr>
          <w:b w:val="0"/>
          <w:i w:val="0"/>
        </w:rPr>
      </w:r>
    </w:p>
    <w:p>
      <w:r>
        <w:rPr>
          <w:b w:val="0"/>
          <w:i w:val="0"/>
        </w:rPr>
        <w:t>ISLES memiliki lebih banyak slice per pasien karena slice thickness yang lebih tipis (0.8-4.0 mm) dibanding AISD (4.0-5.0 mm), sehingga volume otak dicakup oleh lebih banyak potongan 2D meskipun jumlah pasien lebih sedikit.</w:t>
      </w:r>
    </w:p>
    <w:p>
      <w:pPr>
        <w:pStyle w:val="Heading2"/>
      </w:pPr>
      <w:r>
        <w:rPr>
          <w:color w:val="1A1A2E"/>
        </w:rPr>
        <w:t>4.2 Resolusi dan Spacing</w:t>
      </w:r>
    </w:p>
    <w:p>
      <w:r>
        <w:rPr>
          <w:b/>
          <w:i w:val="0"/>
        </w:rPr>
        <w:t>AISD:</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20"/>
              </w:rPr>
              <w:t>Modalitas</w:t>
            </w:r>
          </w:p>
        </w:tc>
        <w:tc>
          <w:tcPr>
            <w:tcW w:type="dxa" w:w="1344"/>
          </w:tcPr>
          <w:p>
            <w:pPr>
              <w:jc w:val="center"/>
            </w:pPr>
            <w:r>
              <w:rPr>
                <w:b/>
                <w:sz w:val="20"/>
              </w:rPr>
              <w:t>H (px)</w:t>
            </w:r>
          </w:p>
        </w:tc>
        <w:tc>
          <w:tcPr>
            <w:tcW w:type="dxa" w:w="1344"/>
          </w:tcPr>
          <w:p>
            <w:pPr>
              <w:jc w:val="center"/>
            </w:pPr>
            <w:r>
              <w:rPr>
                <w:b/>
                <w:sz w:val="20"/>
              </w:rPr>
              <w:t>W (px)</w:t>
            </w:r>
          </w:p>
        </w:tc>
        <w:tc>
          <w:tcPr>
            <w:tcW w:type="dxa" w:w="1344"/>
          </w:tcPr>
          <w:p>
            <w:pPr>
              <w:jc w:val="center"/>
            </w:pPr>
            <w:r>
              <w:rPr>
                <w:b/>
                <w:sz w:val="20"/>
              </w:rPr>
              <w:t>D (slices)</w:t>
            </w:r>
          </w:p>
        </w:tc>
        <w:tc>
          <w:tcPr>
            <w:tcW w:type="dxa" w:w="1344"/>
          </w:tcPr>
          <w:p>
            <w:pPr>
              <w:jc w:val="center"/>
            </w:pPr>
            <w:r>
              <w:rPr>
                <w:b/>
                <w:sz w:val="20"/>
              </w:rPr>
              <w:t>Row Spacing (mm)</w:t>
            </w:r>
          </w:p>
        </w:tc>
        <w:tc>
          <w:tcPr>
            <w:tcW w:type="dxa" w:w="1344"/>
          </w:tcPr>
          <w:p>
            <w:pPr>
              <w:jc w:val="center"/>
            </w:pPr>
            <w:r>
              <w:rPr>
                <w:b/>
                <w:sz w:val="20"/>
              </w:rPr>
              <w:t>Col Spacing (mm)</w:t>
            </w:r>
          </w:p>
        </w:tc>
        <w:tc>
          <w:tcPr>
            <w:tcW w:type="dxa" w:w="1344"/>
          </w:tcPr>
          <w:p>
            <w:pPr>
              <w:jc w:val="center"/>
            </w:pPr>
            <w:r>
              <w:rPr>
                <w:b/>
                <w:sz w:val="20"/>
              </w:rPr>
              <w:t>Slice Thickness (mm)</w:t>
            </w:r>
          </w:p>
        </w:tc>
      </w:tr>
      <w:tr>
        <w:tc>
          <w:tcPr>
            <w:tcW w:type="dxa" w:w="1344"/>
          </w:tcPr>
          <w:p>
            <w:pPr>
              <w:jc w:val="center"/>
            </w:pPr>
            <w:r>
              <w:rPr>
                <w:sz w:val="20"/>
              </w:rPr>
              <w:t>NCCT</w:t>
            </w:r>
          </w:p>
        </w:tc>
        <w:tc>
          <w:tcPr>
            <w:tcW w:type="dxa" w:w="1344"/>
          </w:tcPr>
          <w:p>
            <w:pPr>
              <w:jc w:val="center"/>
            </w:pPr>
            <w:r>
              <w:rPr>
                <w:sz w:val="20"/>
              </w:rPr>
              <w:t>512</w:t>
            </w:r>
          </w:p>
        </w:tc>
        <w:tc>
          <w:tcPr>
            <w:tcW w:type="dxa" w:w="1344"/>
          </w:tcPr>
          <w:p>
            <w:pPr>
              <w:jc w:val="center"/>
            </w:pPr>
            <w:r>
              <w:rPr>
                <w:sz w:val="20"/>
              </w:rPr>
              <w:t>512</w:t>
            </w:r>
          </w:p>
        </w:tc>
        <w:tc>
          <w:tcPr>
            <w:tcW w:type="dxa" w:w="1344"/>
          </w:tcPr>
          <w:p>
            <w:pPr>
              <w:jc w:val="center"/>
            </w:pPr>
            <w:r>
              <w:rPr>
                <w:sz w:val="20"/>
              </w:rPr>
              <w:t>11-63</w:t>
            </w:r>
          </w:p>
        </w:tc>
        <w:tc>
          <w:tcPr>
            <w:tcW w:type="dxa" w:w="1344"/>
          </w:tcPr>
          <w:p>
            <w:pPr>
              <w:jc w:val="center"/>
            </w:pPr>
            <w:r>
              <w:rPr>
                <w:sz w:val="20"/>
              </w:rPr>
              <w:t>0.38-0.58</w:t>
            </w:r>
          </w:p>
        </w:tc>
        <w:tc>
          <w:tcPr>
            <w:tcW w:type="dxa" w:w="1344"/>
          </w:tcPr>
          <w:p>
            <w:pPr>
              <w:jc w:val="center"/>
            </w:pPr>
            <w:r>
              <w:rPr>
                <w:sz w:val="20"/>
              </w:rPr>
              <w:t>0.38-0.58</w:t>
            </w:r>
          </w:p>
        </w:tc>
        <w:tc>
          <w:tcPr>
            <w:tcW w:type="dxa" w:w="1344"/>
          </w:tcPr>
          <w:p>
            <w:pPr>
              <w:jc w:val="center"/>
            </w:pPr>
            <w:r>
              <w:rPr>
                <w:sz w:val="20"/>
              </w:rPr>
              <w:t>3.0-10.0</w:t>
            </w:r>
          </w:p>
        </w:tc>
      </w:tr>
      <w:tr>
        <w:tc>
          <w:tcPr>
            <w:tcW w:type="dxa" w:w="1344"/>
          </w:tcPr>
          <w:p>
            <w:pPr>
              <w:jc w:val="center"/>
            </w:pPr>
            <w:r>
              <w:rPr>
                <w:sz w:val="20"/>
              </w:rPr>
              <w:t>DWI</w:t>
            </w:r>
          </w:p>
        </w:tc>
        <w:tc>
          <w:tcPr>
            <w:tcW w:type="dxa" w:w="1344"/>
          </w:tcPr>
          <w:p>
            <w:pPr>
              <w:jc w:val="center"/>
            </w:pPr>
            <w:r>
              <w:rPr>
                <w:sz w:val="20"/>
              </w:rPr>
              <w:t>160-256</w:t>
            </w:r>
          </w:p>
        </w:tc>
        <w:tc>
          <w:tcPr>
            <w:tcW w:type="dxa" w:w="1344"/>
          </w:tcPr>
          <w:p>
            <w:pPr>
              <w:jc w:val="center"/>
            </w:pPr>
            <w:r>
              <w:rPr>
                <w:sz w:val="20"/>
              </w:rPr>
              <w:t>160-256</w:t>
            </w:r>
          </w:p>
        </w:tc>
        <w:tc>
          <w:tcPr>
            <w:tcW w:type="dxa" w:w="1344"/>
          </w:tcPr>
          <w:p>
            <w:pPr>
              <w:jc w:val="center"/>
            </w:pPr>
            <w:r>
              <w:rPr>
                <w:sz w:val="20"/>
              </w:rPr>
              <w:t>18-54</w:t>
            </w:r>
          </w:p>
        </w:tc>
        <w:tc>
          <w:tcPr>
            <w:tcW w:type="dxa" w:w="1344"/>
          </w:tcPr>
          <w:p>
            <w:pPr>
              <w:jc w:val="center"/>
            </w:pPr>
            <w:r>
              <w:rPr>
                <w:sz w:val="20"/>
              </w:rPr>
              <w:t>0.86-1.44</w:t>
            </w:r>
          </w:p>
        </w:tc>
        <w:tc>
          <w:tcPr>
            <w:tcW w:type="dxa" w:w="1344"/>
          </w:tcPr>
          <w:p>
            <w:pPr>
              <w:jc w:val="center"/>
            </w:pPr>
            <w:r>
              <w:rPr>
                <w:sz w:val="20"/>
              </w:rPr>
              <w:t>0.86-1.44</w:t>
            </w:r>
          </w:p>
        </w:tc>
        <w:tc>
          <w:tcPr>
            <w:tcW w:type="dxa" w:w="1344"/>
          </w:tcPr>
          <w:p>
            <w:pPr>
              <w:jc w:val="center"/>
            </w:pPr>
            <w:r>
              <w:rPr>
                <w:sz w:val="20"/>
              </w:rPr>
              <w:t>4.0-5.0</w:t>
            </w:r>
          </w:p>
        </w:tc>
      </w:tr>
      <w:tr>
        <w:tc>
          <w:tcPr>
            <w:tcW w:type="dxa" w:w="1344"/>
          </w:tcPr>
          <w:p>
            <w:pPr>
              <w:jc w:val="center"/>
            </w:pPr>
            <w:r>
              <w:rPr>
                <w:sz w:val="20"/>
              </w:rPr>
              <w:t>Mask</w:t>
            </w:r>
          </w:p>
        </w:tc>
        <w:tc>
          <w:tcPr>
            <w:tcW w:type="dxa" w:w="1344"/>
          </w:tcPr>
          <w:p>
            <w:pPr>
              <w:jc w:val="center"/>
            </w:pPr>
            <w:r>
              <w:rPr>
                <w:sz w:val="20"/>
              </w:rPr>
              <w:t>512</w:t>
            </w:r>
          </w:p>
        </w:tc>
        <w:tc>
          <w:tcPr>
            <w:tcW w:type="dxa" w:w="1344"/>
          </w:tcPr>
          <w:p>
            <w:pPr>
              <w:jc w:val="center"/>
            </w:pPr>
            <w:r>
              <w:rPr>
                <w:sz w:val="20"/>
              </w:rPr>
              <w:t>512</w:t>
            </w:r>
          </w:p>
        </w:tc>
        <w:tc>
          <w:tcPr>
            <w:tcW w:type="dxa" w:w="1344"/>
          </w:tcPr>
          <w:p>
            <w:pPr>
              <w:jc w:val="center"/>
            </w:pPr>
            <w:r>
              <w:rPr>
                <w:sz w:val="20"/>
              </w:rPr>
              <w:t>= NCCT</w:t>
            </w:r>
          </w:p>
        </w:tc>
        <w:tc>
          <w:tcPr>
            <w:tcW w:type="dxa" w:w="1344"/>
          </w:tcPr>
          <w:p>
            <w:pPr>
              <w:jc w:val="center"/>
            </w:pPr>
            <w:r>
              <w:rPr>
                <w:sz w:val="20"/>
              </w:rPr>
              <w:t>= NCCT</w:t>
            </w:r>
          </w:p>
        </w:tc>
        <w:tc>
          <w:tcPr>
            <w:tcW w:type="dxa" w:w="1344"/>
          </w:tcPr>
          <w:p>
            <w:pPr>
              <w:jc w:val="center"/>
            </w:pPr>
            <w:r>
              <w:rPr>
                <w:sz w:val="20"/>
              </w:rPr>
              <w:t>= NCCT</w:t>
            </w:r>
          </w:p>
        </w:tc>
        <w:tc>
          <w:tcPr>
            <w:tcW w:type="dxa" w:w="1344"/>
          </w:tcPr>
          <w:p>
            <w:pPr>
              <w:jc w:val="center"/>
            </w:pPr>
            <w:r>
              <w:rPr>
                <w:sz w:val="20"/>
              </w:rPr>
              <w:t>= NCCT</w:t>
            </w:r>
          </w:p>
        </w:tc>
      </w:tr>
    </w:tbl>
    <w:p>
      <w:r>
        <w:rPr>
          <w:b w:val="0"/>
          <w:i w:val="0"/>
        </w:rPr>
      </w:r>
    </w:p>
    <w:p>
      <w:r>
        <w:rPr>
          <w:b/>
          <w:i w:val="0"/>
        </w:rPr>
        <w:t>ISLES:</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20"/>
              </w:rPr>
              <w:t>Modalitas</w:t>
            </w:r>
          </w:p>
        </w:tc>
        <w:tc>
          <w:tcPr>
            <w:tcW w:type="dxa" w:w="1344"/>
          </w:tcPr>
          <w:p>
            <w:pPr>
              <w:jc w:val="center"/>
            </w:pPr>
            <w:r>
              <w:rPr>
                <w:b/>
                <w:sz w:val="20"/>
              </w:rPr>
              <w:t>H (px)</w:t>
            </w:r>
          </w:p>
        </w:tc>
        <w:tc>
          <w:tcPr>
            <w:tcW w:type="dxa" w:w="1344"/>
          </w:tcPr>
          <w:p>
            <w:pPr>
              <w:jc w:val="center"/>
            </w:pPr>
            <w:r>
              <w:rPr>
                <w:b/>
                <w:sz w:val="20"/>
              </w:rPr>
              <w:t>W (px)</w:t>
            </w:r>
          </w:p>
        </w:tc>
        <w:tc>
          <w:tcPr>
            <w:tcW w:type="dxa" w:w="1344"/>
          </w:tcPr>
          <w:p>
            <w:pPr>
              <w:jc w:val="center"/>
            </w:pPr>
            <w:r>
              <w:rPr>
                <w:b/>
                <w:sz w:val="20"/>
              </w:rPr>
              <w:t>D (slices)</w:t>
            </w:r>
          </w:p>
        </w:tc>
        <w:tc>
          <w:tcPr>
            <w:tcW w:type="dxa" w:w="1344"/>
          </w:tcPr>
          <w:p>
            <w:pPr>
              <w:jc w:val="center"/>
            </w:pPr>
            <w:r>
              <w:rPr>
                <w:b/>
                <w:sz w:val="20"/>
              </w:rPr>
              <w:t>Row Spacing (mm)</w:t>
            </w:r>
          </w:p>
        </w:tc>
        <w:tc>
          <w:tcPr>
            <w:tcW w:type="dxa" w:w="1344"/>
          </w:tcPr>
          <w:p>
            <w:pPr>
              <w:jc w:val="center"/>
            </w:pPr>
            <w:r>
              <w:rPr>
                <w:b/>
                <w:sz w:val="20"/>
              </w:rPr>
              <w:t>Col Spacing (mm)</w:t>
            </w:r>
          </w:p>
        </w:tc>
        <w:tc>
          <w:tcPr>
            <w:tcW w:type="dxa" w:w="1344"/>
          </w:tcPr>
          <w:p>
            <w:pPr>
              <w:jc w:val="center"/>
            </w:pPr>
            <w:r>
              <w:rPr>
                <w:b/>
                <w:sz w:val="20"/>
              </w:rPr>
              <w:t>Slice Thickness (mm)</w:t>
            </w:r>
          </w:p>
        </w:tc>
      </w:tr>
      <w:tr>
        <w:tc>
          <w:tcPr>
            <w:tcW w:type="dxa" w:w="1344"/>
          </w:tcPr>
          <w:p>
            <w:pPr>
              <w:jc w:val="center"/>
            </w:pPr>
            <w:r>
              <w:rPr>
                <w:sz w:val="20"/>
              </w:rPr>
              <w:t>NCCT</w:t>
            </w:r>
          </w:p>
        </w:tc>
        <w:tc>
          <w:tcPr>
            <w:tcW w:type="dxa" w:w="1344"/>
          </w:tcPr>
          <w:p>
            <w:pPr>
              <w:jc w:val="center"/>
            </w:pPr>
            <w:r>
              <w:rPr>
                <w:sz w:val="20"/>
              </w:rPr>
              <w:t>512</w:t>
            </w:r>
          </w:p>
        </w:tc>
        <w:tc>
          <w:tcPr>
            <w:tcW w:type="dxa" w:w="1344"/>
          </w:tcPr>
          <w:p>
            <w:pPr>
              <w:jc w:val="center"/>
            </w:pPr>
            <w:r>
              <w:rPr>
                <w:sz w:val="20"/>
              </w:rPr>
              <w:t>512-686</w:t>
            </w:r>
          </w:p>
        </w:tc>
        <w:tc>
          <w:tcPr>
            <w:tcW w:type="dxa" w:w="1344"/>
          </w:tcPr>
          <w:p>
            <w:pPr>
              <w:jc w:val="center"/>
            </w:pPr>
            <w:r>
              <w:rPr>
                <w:sz w:val="20"/>
              </w:rPr>
              <w:t>34-177</w:t>
            </w:r>
          </w:p>
        </w:tc>
        <w:tc>
          <w:tcPr>
            <w:tcW w:type="dxa" w:w="1344"/>
          </w:tcPr>
          <w:p>
            <w:pPr>
              <w:jc w:val="center"/>
            </w:pPr>
            <w:r>
              <w:rPr>
                <w:sz w:val="20"/>
              </w:rPr>
              <w:t>0.30-0.56</w:t>
            </w:r>
          </w:p>
        </w:tc>
        <w:tc>
          <w:tcPr>
            <w:tcW w:type="dxa" w:w="1344"/>
          </w:tcPr>
          <w:p>
            <w:pPr>
              <w:jc w:val="center"/>
            </w:pPr>
            <w:r>
              <w:rPr>
                <w:sz w:val="20"/>
              </w:rPr>
              <w:t>0.30-0.56</w:t>
            </w:r>
          </w:p>
        </w:tc>
        <w:tc>
          <w:tcPr>
            <w:tcW w:type="dxa" w:w="1344"/>
          </w:tcPr>
          <w:p>
            <w:pPr>
              <w:jc w:val="center"/>
            </w:pPr>
            <w:r>
              <w:rPr>
                <w:sz w:val="20"/>
              </w:rPr>
              <w:t>0.8-4.0</w:t>
            </w:r>
          </w:p>
        </w:tc>
      </w:tr>
      <w:tr>
        <w:tc>
          <w:tcPr>
            <w:tcW w:type="dxa" w:w="1344"/>
          </w:tcPr>
          <w:p>
            <w:pPr>
              <w:jc w:val="center"/>
            </w:pPr>
            <w:r>
              <w:rPr>
                <w:sz w:val="20"/>
              </w:rPr>
              <w:t>DWI</w:t>
            </w:r>
          </w:p>
        </w:tc>
        <w:tc>
          <w:tcPr>
            <w:tcW w:type="dxa" w:w="1344"/>
          </w:tcPr>
          <w:p>
            <w:pPr>
              <w:jc w:val="center"/>
            </w:pPr>
            <w:r>
              <w:rPr>
                <w:sz w:val="20"/>
              </w:rPr>
              <w:t>512</w:t>
            </w:r>
          </w:p>
        </w:tc>
        <w:tc>
          <w:tcPr>
            <w:tcW w:type="dxa" w:w="1344"/>
          </w:tcPr>
          <w:p>
            <w:pPr>
              <w:jc w:val="center"/>
            </w:pPr>
            <w:r>
              <w:rPr>
                <w:sz w:val="20"/>
              </w:rPr>
              <w:t>512-686</w:t>
            </w:r>
          </w:p>
        </w:tc>
        <w:tc>
          <w:tcPr>
            <w:tcW w:type="dxa" w:w="1344"/>
          </w:tcPr>
          <w:p>
            <w:pPr>
              <w:jc w:val="center"/>
            </w:pPr>
            <w:r>
              <w:rPr>
                <w:sz w:val="20"/>
              </w:rPr>
              <w:t>34-177</w:t>
            </w:r>
          </w:p>
        </w:tc>
        <w:tc>
          <w:tcPr>
            <w:tcW w:type="dxa" w:w="1344"/>
          </w:tcPr>
          <w:p>
            <w:pPr>
              <w:jc w:val="center"/>
            </w:pPr>
            <w:r>
              <w:rPr>
                <w:sz w:val="20"/>
              </w:rPr>
              <w:t>0.30-0.56</w:t>
            </w:r>
          </w:p>
        </w:tc>
        <w:tc>
          <w:tcPr>
            <w:tcW w:type="dxa" w:w="1344"/>
          </w:tcPr>
          <w:p>
            <w:pPr>
              <w:jc w:val="center"/>
            </w:pPr>
            <w:r>
              <w:rPr>
                <w:sz w:val="20"/>
              </w:rPr>
              <w:t>0.30-0.56</w:t>
            </w:r>
          </w:p>
        </w:tc>
        <w:tc>
          <w:tcPr>
            <w:tcW w:type="dxa" w:w="1344"/>
          </w:tcPr>
          <w:p>
            <w:pPr>
              <w:jc w:val="center"/>
            </w:pPr>
            <w:r>
              <w:rPr>
                <w:sz w:val="20"/>
              </w:rPr>
              <w:t>0.8-4.0</w:t>
            </w:r>
          </w:p>
        </w:tc>
      </w:tr>
      <w:tr>
        <w:tc>
          <w:tcPr>
            <w:tcW w:type="dxa" w:w="1344"/>
          </w:tcPr>
          <w:p>
            <w:pPr>
              <w:jc w:val="center"/>
            </w:pPr>
            <w:r>
              <w:rPr>
                <w:sz w:val="20"/>
              </w:rPr>
              <w:t>Mask</w:t>
            </w:r>
          </w:p>
        </w:tc>
        <w:tc>
          <w:tcPr>
            <w:tcW w:type="dxa" w:w="1344"/>
          </w:tcPr>
          <w:p>
            <w:pPr>
              <w:jc w:val="center"/>
            </w:pPr>
            <w:r>
              <w:rPr>
                <w:sz w:val="20"/>
              </w:rPr>
              <w:t>512</w:t>
            </w:r>
          </w:p>
        </w:tc>
        <w:tc>
          <w:tcPr>
            <w:tcW w:type="dxa" w:w="1344"/>
          </w:tcPr>
          <w:p>
            <w:pPr>
              <w:jc w:val="center"/>
            </w:pPr>
            <w:r>
              <w:rPr>
                <w:sz w:val="20"/>
              </w:rPr>
              <w:t>512-686</w:t>
            </w:r>
          </w:p>
        </w:tc>
        <w:tc>
          <w:tcPr>
            <w:tcW w:type="dxa" w:w="1344"/>
          </w:tcPr>
          <w:p>
            <w:pPr>
              <w:jc w:val="center"/>
            </w:pPr>
            <w:r>
              <w:rPr>
                <w:sz w:val="20"/>
              </w:rPr>
              <w:t>= NCCT</w:t>
            </w:r>
          </w:p>
        </w:tc>
        <w:tc>
          <w:tcPr>
            <w:tcW w:type="dxa" w:w="1344"/>
          </w:tcPr>
          <w:p>
            <w:pPr>
              <w:jc w:val="center"/>
            </w:pPr>
            <w:r>
              <w:rPr>
                <w:sz w:val="20"/>
              </w:rPr>
              <w:t>= NCCT</w:t>
            </w:r>
          </w:p>
        </w:tc>
        <w:tc>
          <w:tcPr>
            <w:tcW w:type="dxa" w:w="1344"/>
          </w:tcPr>
          <w:p>
            <w:pPr>
              <w:jc w:val="center"/>
            </w:pPr>
            <w:r>
              <w:rPr>
                <w:sz w:val="20"/>
              </w:rPr>
              <w:t>= NCCT</w:t>
            </w:r>
          </w:p>
        </w:tc>
        <w:tc>
          <w:tcPr>
            <w:tcW w:type="dxa" w:w="1344"/>
          </w:tcPr>
          <w:p>
            <w:pPr>
              <w:jc w:val="center"/>
            </w:pPr>
            <w:r>
              <w:rPr>
                <w:sz w:val="20"/>
              </w:rPr>
              <w:t>= NCCT</w:t>
            </w:r>
          </w:p>
        </w:tc>
      </w:tr>
    </w:tbl>
    <w:p>
      <w:r>
        <w:rPr>
          <w:b w:val="0"/>
          <w:i w:val="0"/>
        </w:rPr>
      </w:r>
    </w:p>
    <w:p>
      <w:r>
        <w:rPr>
          <w:b/>
          <w:i w:val="0"/>
        </w:rPr>
        <w:t>Perbedaan kunci:</w:t>
      </w:r>
    </w:p>
    <w:p>
      <w:pPr>
        <w:pStyle w:val="ListBullet"/>
      </w:pPr>
      <w:r>
        <w:t>AISD DWI: resolusi rendah (160-256 px) dengan spacing besar (0.86-1.44 mm) — tipikal mesin MRI klinis</w:t>
      </w:r>
    </w:p>
    <w:p>
      <w:pPr>
        <w:pStyle w:val="ListBullet"/>
      </w:pPr>
      <w:r>
        <w:t>ISLES DWI: resolusi tinggi (512 px) dengan spacing kecil (0.30-0.56 mm) — sudah di-resample/registrasi ke ruang CT saat pembuatan dataset</w:t>
      </w:r>
    </w:p>
    <w:p>
      <w:pPr>
        <w:pStyle w:val="ListBullet"/>
      </w:pPr>
      <w:r>
        <w:t>Semua slice di-resize ke 256x256 saat loading di notebook, sehingga perbedaan resolusi asli tidak mempengaruhi model</w:t>
      </w:r>
    </w:p>
    <w:p>
      <w:pPr>
        <w:pStyle w:val="Heading2"/>
      </w:pPr>
      <w:r>
        <w:rPr>
          <w:color w:val="1A1A2E"/>
        </w:rPr>
        <w:t>4.3 Rentang Nilai (Value Range)</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tcPr>
          <w:p>
            <w:pPr>
              <w:jc w:val="center"/>
            </w:pPr>
            <w:r>
              <w:rPr>
                <w:b/>
                <w:sz w:val="20"/>
              </w:rPr>
            </w:r>
          </w:p>
        </w:tc>
        <w:tc>
          <w:tcPr>
            <w:tcW w:type="dxa" w:w="3600"/>
          </w:tcPr>
          <w:p>
            <w:pPr>
              <w:jc w:val="center"/>
            </w:pPr>
            <w:r>
              <w:rPr>
                <w:b/>
                <w:sz w:val="20"/>
              </w:rPr>
              <w:t>AISD (211 pasien)</w:t>
            </w:r>
          </w:p>
        </w:tc>
        <w:tc>
          <w:tcPr>
            <w:tcW w:type="dxa" w:w="3600"/>
          </w:tcPr>
          <w:p>
            <w:pPr>
              <w:jc w:val="center"/>
            </w:pPr>
            <w:r>
              <w:rPr>
                <w:b/>
                <w:sz w:val="20"/>
              </w:rPr>
              <w:t>ISLES (149 pasien)</w:t>
            </w:r>
          </w:p>
        </w:tc>
      </w:tr>
      <w:tr>
        <w:tc>
          <w:tcPr>
            <w:tcW w:type="dxa" w:w="1440"/>
          </w:tcPr>
          <w:p>
            <w:pPr>
              <w:jc w:val="center"/>
            </w:pPr>
            <w:r>
              <w:rPr>
                <w:sz w:val="20"/>
              </w:rPr>
              <w:t>NCCT</w:t>
            </w:r>
          </w:p>
        </w:tc>
        <w:tc>
          <w:tcPr>
            <w:tcW w:type="dxa" w:w="3600"/>
          </w:tcPr>
          <w:p>
            <w:pPr>
              <w:jc w:val="center"/>
            </w:pPr>
            <w:r>
              <w:rPr>
                <w:sz w:val="20"/>
              </w:rPr>
              <w:t>[0.0, 1.0] — sudah windowed</w:t>
            </w:r>
          </w:p>
        </w:tc>
        <w:tc>
          <w:tcPr>
            <w:tcW w:type="dxa" w:w="3600"/>
          </w:tcPr>
          <w:p>
            <w:pPr>
              <w:jc w:val="center"/>
            </w:pPr>
            <w:r>
              <w:rPr>
                <w:sz w:val="20"/>
              </w:rPr>
              <w:t>[-1024, 3072] HU — raw</w:t>
            </w:r>
          </w:p>
        </w:tc>
      </w:tr>
      <w:tr>
        <w:tc>
          <w:tcPr>
            <w:tcW w:type="dxa" w:w="1440"/>
          </w:tcPr>
          <w:p>
            <w:pPr>
              <w:jc w:val="center"/>
            </w:pPr>
            <w:r>
              <w:rPr>
                <w:sz w:val="20"/>
              </w:rPr>
              <w:t>DWI</w:t>
            </w:r>
          </w:p>
        </w:tc>
        <w:tc>
          <w:tcPr>
            <w:tcW w:type="dxa" w:w="3600"/>
          </w:tcPr>
          <w:p>
            <w:pPr>
              <w:jc w:val="center"/>
            </w:pPr>
            <w:r>
              <w:rPr>
                <w:sz w:val="20"/>
              </w:rPr>
              <w:t>[0.0, 1.0] — sudah normalized</w:t>
            </w:r>
          </w:p>
        </w:tc>
        <w:tc>
          <w:tcPr>
            <w:tcW w:type="dxa" w:w="3600"/>
          </w:tcPr>
          <w:p>
            <w:pPr>
              <w:jc w:val="center"/>
            </w:pPr>
            <w:r>
              <w:rPr>
                <w:sz w:val="20"/>
              </w:rPr>
              <w:t>[0, ~74.000] — raw intensity</w:t>
            </w:r>
          </w:p>
        </w:tc>
      </w:tr>
      <w:tr>
        <w:tc>
          <w:tcPr>
            <w:tcW w:type="dxa" w:w="1440"/>
          </w:tcPr>
          <w:p>
            <w:pPr>
              <w:jc w:val="center"/>
            </w:pPr>
            <w:r>
              <w:rPr>
                <w:sz w:val="20"/>
              </w:rPr>
              <w:t>Mask</w:t>
            </w:r>
          </w:p>
        </w:tc>
        <w:tc>
          <w:tcPr>
            <w:tcW w:type="dxa" w:w="3600"/>
          </w:tcPr>
          <w:p>
            <w:pPr>
              <w:jc w:val="center"/>
            </w:pPr>
            <w:r>
              <w:rPr>
                <w:sz w:val="20"/>
              </w:rPr>
              <w:t>{0, 1} — binary</w:t>
            </w:r>
          </w:p>
        </w:tc>
        <w:tc>
          <w:tcPr>
            <w:tcW w:type="dxa" w:w="3600"/>
          </w:tcPr>
          <w:p>
            <w:pPr>
              <w:jc w:val="center"/>
            </w:pPr>
            <w:r>
              <w:rPr>
                <w:sz w:val="20"/>
              </w:rPr>
              <w:t>{0, 1} — binary</w:t>
            </w:r>
          </w:p>
        </w:tc>
      </w:tr>
    </w:tbl>
    <w:p>
      <w:r>
        <w:rPr>
          <w:b w:val="0"/>
          <w:i w:val="0"/>
        </w:rPr>
      </w:r>
    </w:p>
    <w:p>
      <w:r>
        <w:rPr>
          <w:b w:val="0"/>
          <w:i/>
        </w:rPr>
        <w:t>Perbedaan ini terjadi karena proses konversi yang berbeda:</w:t>
      </w:r>
    </w:p>
    <w:p>
      <w:pPr>
        <w:pStyle w:val="ListBullet"/>
      </w:pPr>
      <w:r>
        <w:t>AISD: Dikonversi dari DICOM menggunakan convert_aisd_to_nifti.py yang menerapkan CT brain windowing (W=80, L=40) pada NCCT dan normalisasi min-max pada DWI</w:t>
      </w:r>
    </w:p>
    <w:p>
      <w:pPr>
        <w:pStyle w:val="ListBullet"/>
      </w:pPr>
      <w:r>
        <w:t>ISLES: Sudah tersedia dalam format NIfTI dari sumber asli, disalin tanpa preprocessing tambahan</w:t>
      </w:r>
    </w:p>
    <w:p>
      <w:pPr>
        <w:pStyle w:val="Heading1"/>
      </w:pPr>
      <w:r>
        <w:rPr>
          <w:color w:val="1A1A2E"/>
        </w:rPr>
        <w:t>5. Temuan: Perbedaan Normalisasi AISD vs ISLES</w:t>
      </w:r>
    </w:p>
    <w:p>
      <w:pPr>
        <w:pStyle w:val="Heading2"/>
      </w:pPr>
      <w:r>
        <w:rPr>
          <w:color w:val="1A1A2E"/>
        </w:rPr>
        <w:t>5.1 Deskripsi Masalah</w:t>
      </w:r>
    </w:p>
    <w:p>
      <w:r>
        <w:rPr>
          <w:b w:val="0"/>
          <w:i w:val="0"/>
        </w:rPr>
        <w:t>Saat pemeriksaan isi file NIfTI, ditemukan bahwa kedua sumber dataset memiliki rentang nilai yang berbeda secara signifikan:</w:t>
      </w:r>
    </w:p>
    <w:p>
      <w:pPr>
        <w:pStyle w:val="ListBullet"/>
      </w:pPr>
      <w:r>
        <w:t>AISD: NCCT dan DWI sudah dinormalisasi ke rentang [0, 1] saat proses konversi DICOM → NIfTI (oleh script convert_aisd_to_nifti.py)</w:t>
      </w:r>
    </w:p>
    <w:p>
      <w:pPr>
        <w:pStyle w:val="ListBullet"/>
      </w:pPr>
      <w:r>
        <w:t>ISLES: NCCT menyimpan nilai Hounsfield Unit asli (range ~[-1024, 3072]) dan DWI menyimpan intensitas raw (range 0 hingga ~74.000)</w:t>
      </w:r>
    </w:p>
    <w:p>
      <w:r>
        <w:rPr>
          <w:b w:val="0"/>
          <w:i w:val="0"/>
        </w:rPr>
      </w:r>
    </w:p>
    <w:p>
      <w:r>
        <w:rPr>
          <w:b w:val="0"/>
          <w:i w:val="0"/>
        </w:rPr>
        <w:t>Ini berarti file NIfTI yang tersimpan di disk memiliki distribusi nilai yang sangat berbeda antara kedua sumber. Jika digunakan langsung tanpa normalisasi, model akan melihat dua distribusi data yang tidak komparabel.</w:t>
      </w:r>
    </w:p>
    <w:p>
      <w:pPr>
        <w:pStyle w:val="Heading2"/>
      </w:pPr>
      <w:r>
        <w:rPr>
          <w:color w:val="1A1A2E"/>
        </w:rPr>
        <w:t>5.2 Dampak per Phase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tcPr>
          <w:p>
            <w:pPr>
              <w:jc w:val="center"/>
            </w:pPr>
            <w:r>
              <w:rPr>
                <w:b/>
                <w:sz w:val="20"/>
              </w:rPr>
              <w:t>Phase</w:t>
            </w:r>
          </w:p>
        </w:tc>
        <w:tc>
          <w:tcPr>
            <w:tcW w:type="dxa" w:w="1440"/>
          </w:tcPr>
          <w:p>
            <w:pPr>
              <w:jc w:val="center"/>
            </w:pPr>
            <w:r>
              <w:rPr>
                <w:b/>
                <w:sz w:val="20"/>
              </w:rPr>
              <w:t>Modalitas</w:t>
            </w:r>
          </w:p>
        </w:tc>
        <w:tc>
          <w:tcPr>
            <w:tcW w:type="dxa" w:w="1152"/>
          </w:tcPr>
          <w:p>
            <w:pPr>
              <w:jc w:val="center"/>
            </w:pPr>
            <w:r>
              <w:rPr>
                <w:b/>
                <w:sz w:val="20"/>
              </w:rPr>
              <w:t>Status</w:t>
            </w:r>
          </w:p>
        </w:tc>
        <w:tc>
          <w:tcPr>
            <w:tcW w:type="dxa" w:w="4320"/>
          </w:tcPr>
          <w:p>
            <w:pPr>
              <w:jc w:val="center"/>
            </w:pPr>
            <w:r>
              <w:rPr>
                <w:b/>
                <w:sz w:val="20"/>
              </w:rPr>
              <w:t>Penjelasan</w:t>
            </w:r>
          </w:p>
        </w:tc>
      </w:tr>
      <w:tr>
        <w:tc>
          <w:tcPr>
            <w:tcW w:type="dxa" w:w="1728"/>
          </w:tcPr>
          <w:p>
            <w:pPr>
              <w:jc w:val="center"/>
            </w:pPr>
            <w:r>
              <w:rPr>
                <w:sz w:val="20"/>
              </w:rPr>
              <w:t>Phase 1</w:t>
              <w:br/>
              <w:t>(MRI Autoencoder)</w:t>
            </w:r>
          </w:p>
        </w:tc>
        <w:tc>
          <w:tcPr>
            <w:tcW w:type="dxa" w:w="1440"/>
          </w:tcPr>
          <w:p>
            <w:pPr>
              <w:jc w:val="center"/>
            </w:pPr>
            <w:r>
              <w:rPr>
                <w:sz w:val="20"/>
              </w:rPr>
              <w:t>DWI saja</w:t>
            </w:r>
          </w:p>
        </w:tc>
        <w:tc>
          <w:tcPr>
            <w:tcW w:type="dxa" w:w="1152"/>
          </w:tcPr>
          <w:p>
            <w:pPr>
              <w:jc w:val="center"/>
            </w:pPr>
            <w:r>
              <w:rPr>
                <w:sz w:val="20"/>
              </w:rPr>
              <w:t>AMAN</w:t>
            </w:r>
          </w:p>
        </w:tc>
        <w:tc>
          <w:tcPr>
            <w:tcW w:type="dxa" w:w="4320"/>
          </w:tcPr>
          <w:p>
            <w:pPr>
              <w:jc w:val="center"/>
            </w:pPr>
            <w:r>
              <w:rPr>
                <w:sz w:val="20"/>
              </w:rPr>
              <w:t>Fungsi load_dwi_from_nifti() melakukan normalisasi per-volume:</w:t>
              <w:br/>
              <w:t>vol = (vol - min) / (max - min)</w:t>
              <w:br/>
              <w:t>AISD [0,1] → tetap [0,1] (no-op)</w:t>
              <w:br/>
              <w:t>ISLES [0,74108] → [0,1] (dinormalisasi)</w:t>
            </w:r>
          </w:p>
        </w:tc>
      </w:tr>
      <w:tr>
        <w:tc>
          <w:tcPr>
            <w:tcW w:type="dxa" w:w="1728"/>
          </w:tcPr>
          <w:p>
            <w:pPr>
              <w:jc w:val="center"/>
            </w:pPr>
            <w:r>
              <w:rPr>
                <w:sz w:val="20"/>
              </w:rPr>
              <w:t>Phase 2</w:t>
              <w:br/>
              <w:t>(CT-MRI Fusion)</w:t>
            </w:r>
          </w:p>
        </w:tc>
        <w:tc>
          <w:tcPr>
            <w:tcW w:type="dxa" w:w="1440"/>
          </w:tcPr>
          <w:p>
            <w:pPr>
              <w:jc w:val="center"/>
            </w:pPr>
            <w:r>
              <w:rPr>
                <w:sz w:val="20"/>
              </w:rPr>
              <w:t>NCCT + DWI</w:t>
            </w:r>
          </w:p>
        </w:tc>
        <w:tc>
          <w:tcPr>
            <w:tcW w:type="dxa" w:w="1152"/>
          </w:tcPr>
          <w:p>
            <w:pPr>
              <w:jc w:val="center"/>
            </w:pPr>
            <w:r>
              <w:rPr>
                <w:sz w:val="20"/>
              </w:rPr>
              <w:t>PERLU AKSI</w:t>
            </w:r>
          </w:p>
        </w:tc>
        <w:tc>
          <w:tcPr>
            <w:tcW w:type="dxa" w:w="4320"/>
          </w:tcPr>
          <w:p>
            <w:pPr>
              <w:jc w:val="center"/>
            </w:pPr>
            <w:r>
              <w:rPr>
                <w:sz w:val="20"/>
              </w:rPr>
              <w:t>ISLES NCCT masih raw HU, perlu:</w:t>
              <w:br/>
              <w:t>1. CT windowing (W=80, L=40)</w:t>
              <w:br/>
              <w:t>2. Normalisasi ke [0,1]</w:t>
              <w:br/>
              <w:t>sebelum digunakan bersamaan dengan AISD NCCT</w:t>
            </w:r>
          </w:p>
        </w:tc>
      </w:tr>
      <w:tr>
        <w:tc>
          <w:tcPr>
            <w:tcW w:type="dxa" w:w="1728"/>
          </w:tcPr>
          <w:p>
            <w:pPr>
              <w:jc w:val="center"/>
            </w:pPr>
            <w:r>
              <w:rPr>
                <w:sz w:val="20"/>
              </w:rPr>
              <w:t>Phase 3</w:t>
              <w:br/>
              <w:t>(Segmentasi)</w:t>
            </w:r>
          </w:p>
        </w:tc>
        <w:tc>
          <w:tcPr>
            <w:tcW w:type="dxa" w:w="1440"/>
          </w:tcPr>
          <w:p>
            <w:pPr>
              <w:jc w:val="center"/>
            </w:pPr>
            <w:r>
              <w:rPr>
                <w:sz w:val="20"/>
              </w:rPr>
              <w:t>NCCT + DWI + Mask</w:t>
            </w:r>
          </w:p>
        </w:tc>
        <w:tc>
          <w:tcPr>
            <w:tcW w:type="dxa" w:w="1152"/>
          </w:tcPr>
          <w:p>
            <w:pPr>
              <w:jc w:val="center"/>
            </w:pPr>
            <w:r>
              <w:rPr>
                <w:sz w:val="20"/>
              </w:rPr>
              <w:t>PERLU AKSI</w:t>
            </w:r>
          </w:p>
        </w:tc>
        <w:tc>
          <w:tcPr>
            <w:tcW w:type="dxa" w:w="4320"/>
          </w:tcPr>
          <w:p>
            <w:pPr>
              <w:jc w:val="center"/>
            </w:pPr>
            <w:r>
              <w:rPr>
                <w:sz w:val="20"/>
              </w:rPr>
              <w:t>Sama seperti Phase 2; mask sudah binary untuk kedua sumber</w:t>
            </w:r>
          </w:p>
        </w:tc>
      </w:tr>
    </w:tbl>
    <w:p>
      <w:pPr>
        <w:pStyle w:val="Heading2"/>
      </w:pPr>
      <w:r>
        <w:rPr>
          <w:color w:val="1A1A2E"/>
        </w:rPr>
        <w:t>5.3 Solusi yang Diterapkan</w:t>
      </w:r>
    </w:p>
    <w:p>
      <w:r>
        <w:rPr>
          <w:b/>
          <w:i w:val="0"/>
        </w:rPr>
        <w:t>Phase 1 — Sudah ditangani di notebook v3:</w:t>
      </w:r>
    </w:p>
    <w:p>
      <w:r>
        <w:rPr>
          <w:rFonts w:ascii="Consolas" w:hAnsi="Consolas"/>
          <w:sz w:val="18"/>
        </w:rPr>
        <w:t>def load_dwi_from_nifti(dataset_dir, img_size=256):</w:t>
        <w:br/>
        <w:t xml:space="preserve">    ...</w:t>
        <w:br/>
        <w:t xml:space="preserve">    vol = nib.load(dwi_path).get_fdata().astype(np.float32)</w:t>
        <w:br/>
        <w:t xml:space="preserve">    vmin, vmax = vol.min(), vol.max()</w:t>
        <w:br/>
        <w:t xml:space="preserve">    if vmax &gt; vmin:</w:t>
        <w:br/>
        <w:t xml:space="preserve">        vol = (vol - vmin) / (vmax - vmin)  # → [0, 1]</w:t>
        <w:br/>
        <w:t xml:space="preserve">    ...</w:t>
      </w:r>
    </w:p>
    <w:p>
      <w:r>
        <w:rPr>
          <w:b w:val="0"/>
          <w:i w:val="0"/>
        </w:rPr>
      </w:r>
    </w:p>
    <w:p>
      <w:r>
        <w:rPr>
          <w:b w:val="0"/>
          <w:i w:val="0"/>
        </w:rPr>
        <w:t>Normalisasi per-volume memastikan baik AISD maupun ISLES menghasilkan data dalam rentang [0, 1] yang sama saat masuk ke model, meskipun file NIfTI di disk memiliki rentang berbeda.</w:t>
      </w:r>
    </w:p>
    <w:p>
      <w:r>
        <w:rPr>
          <w:b w:val="0"/>
          <w:i w:val="0"/>
        </w:rPr>
      </w:r>
    </w:p>
    <w:p>
      <w:r>
        <w:rPr>
          <w:b/>
          <w:i w:val="0"/>
        </w:rPr>
        <w:t>Phase 2/3 — Rekomendasi (belum diimplementasi):</w:t>
      </w:r>
    </w:p>
    <w:p>
      <w:pPr>
        <w:pStyle w:val="ListBullet"/>
      </w:pPr>
      <w:r>
        <w:t>Opsi A: Tambahkan preprocessing saat loading NCCT — deteksi jika volume memiliki nilai di luar [0, 1], lalu terapkan CT brain windowing (W=80, L=40) + normalisasi</w:t>
      </w:r>
    </w:p>
    <w:p>
      <w:pPr>
        <w:pStyle w:val="ListBullet"/>
      </w:pPr>
      <w:r>
        <w:t>Opsi B: Pre-process file NIfTI ISLES sekali jalan — update ncct.nii.gz ISLES agar sudah dalam rentang [0, 1] seperti AISD</w:t>
      </w:r>
    </w:p>
    <w:p>
      <w:pPr>
        <w:pStyle w:val="Heading1"/>
      </w:pPr>
      <w:r>
        <w:rPr>
          <w:color w:val="1A1A2E"/>
        </w:rPr>
        <w:t>6. Kesimpulan dan Rekomendasi</w:t>
      </w:r>
    </w:p>
    <w:p>
      <w:r>
        <w:rPr>
          <w:b/>
          <w:i w:val="0"/>
        </w:rPr>
        <w:t>Kesimpulan:</w:t>
      </w:r>
    </w:p>
    <w:p>
      <w:pPr>
        <w:pStyle w:val="ListBullet"/>
      </w:pPr>
      <w:r>
        <w:t>Dataset dataset_combined/ berisi 360 pasien (AISD 211 + ISLES 149) yang lengkap dan valid dari segi struktur file, metadata, dan mask binary.</w:t>
      </w:r>
    </w:p>
    <w:p>
      <w:pPr>
        <w:pStyle w:val="ListBullet"/>
      </w:pPr>
      <w:r>
        <w:t>Perbedaan normalisasi antara AISD (pre-normalized) dan ISLES (raw) teridentifikasi dan sudah ditangani di level data loader untuk Phase 1.</w:t>
      </w:r>
    </w:p>
    <w:p>
      <w:pPr>
        <w:pStyle w:val="ListBullet"/>
      </w:pPr>
      <w:r>
        <w:t>Total 14.805 DWI slices tersedia untuk training (peningkatan 189% dari 5.124 slices AISD saja).</w:t>
      </w:r>
    </w:p>
    <w:p>
      <w:r>
        <w:rPr>
          <w:b w:val="0"/>
          <w:i w:val="0"/>
        </w:rPr>
      </w:r>
    </w:p>
    <w:p>
      <w:r>
        <w:rPr>
          <w:b/>
          <w:i w:val="0"/>
        </w:rPr>
        <w:t>Rekomendasi:</w:t>
      </w:r>
    </w:p>
    <w:p>
      <w:pPr>
        <w:pStyle w:val="ListBullet"/>
      </w:pPr>
      <w:r>
        <w:rPr>
          <w:b/>
        </w:rPr>
        <w:t xml:space="preserve">Phase 1: </w:t>
      </w:r>
      <w:r>
        <w:t>Siap dijalankan. Notebook v3 sudah menangani normalisasi dengan benar.</w:t>
      </w:r>
    </w:p>
    <w:p>
      <w:pPr>
        <w:pStyle w:val="ListBullet"/>
      </w:pPr>
      <w:r>
        <w:rPr>
          <w:b/>
        </w:rPr>
        <w:t xml:space="preserve">Phase 2: </w:t>
      </w:r>
      <w:r>
        <w:t>Sebelum mulai, tambahkan CT windowing pada ISLES NCCT, bisa di data loader atau pre-process file NIfTI.</w:t>
      </w:r>
    </w:p>
    <w:p>
      <w:pPr>
        <w:pStyle w:val="ListBullet"/>
      </w:pPr>
      <w:r>
        <w:rPr>
          <w:b/>
        </w:rPr>
        <w:t xml:space="preserve">Backup: </w:t>
      </w:r>
      <w:r>
        <w:t>Simpan metadata.csv sebagai referensi sumber data, karena setelah digabung tidak ada cara lain membedakan AISD vs ISLES selain dari format ID.</w:t>
      </w:r>
    </w:p>
    <w:p>
      <w:pPr>
        <w:pStyle w:val="ListBullet"/>
      </w:pPr>
      <w:r>
        <w:rPr>
          <w:b/>
        </w:rPr>
        <w:t xml:space="preserve">Monitoring: </w:t>
      </w:r>
      <w:r>
        <w:t>Perhatikan penggunaan VRAM saat training karena Mamba layer di stage 0 memproses 65.536 token per sampel. Jika OOM, kurangi batch_size dari 8 ke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