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Dataset: Penggabungan AISD + ISLES</w:t>
      </w:r>
    </w:p>
    <w:p>
      <w:pPr>
        <w:jc w:val="center"/>
      </w:pPr>
      <w:r>
        <w:t>Tanggal: 16 April 2026</w:t>
      </w:r>
    </w:p>
    <w:p/>
    <w:p>
      <w:pPr>
        <w:pStyle w:val="Heading1"/>
      </w:pPr>
      <w:r>
        <w:t>1. Ringkasan Eksekutif</w:t>
      </w:r>
    </w:p>
    <w:p>
      <w:r>
        <w:t>Dua dataset stroke iskemik dengan modalitas CT dan DWI digabungkan menjadi satu unified dataset berformat NIfTI untuk keperluan training model Hybrid U-Mamba. Penggabungan menghasilkan 360 pasien dengan total 14.805 slice DWI, meningkat 189% dibanding hanya menggunakan satu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Total pasien gabungan</w:t>
            </w:r>
          </w:p>
        </w:tc>
        <w:tc>
          <w:tcPr>
            <w:tcW w:type="dxa" w:w="4320"/>
          </w:tcPr>
          <w:p>
            <w:r>
              <w:t>360 pasien</w:t>
            </w:r>
          </w:p>
        </w:tc>
      </w:tr>
      <w:tr>
        <w:tc>
          <w:tcPr>
            <w:tcW w:type="dxa" w:w="4320"/>
          </w:tcPr>
          <w:p>
            <w:r>
              <w:t>Total slice DWI (Phase 1)</w:t>
            </w:r>
          </w:p>
        </w:tc>
        <w:tc>
          <w:tcPr>
            <w:tcW w:type="dxa" w:w="4320"/>
          </w:tcPr>
          <w:p>
            <w:r>
              <w:t>14.805 slices</w:t>
            </w:r>
          </w:p>
        </w:tc>
      </w:tr>
      <w:tr>
        <w:tc>
          <w:tcPr>
            <w:tcW w:type="dxa" w:w="4320"/>
          </w:tcPr>
          <w:p>
            <w:r>
              <w:t>Format output</w:t>
            </w:r>
          </w:p>
        </w:tc>
        <w:tc>
          <w:tcPr>
            <w:tcW w:type="dxa" w:w="4320"/>
          </w:tcPr>
          <w:p>
            <w:r>
              <w:t>NIfTI compressed (.nii.gz)</w:t>
            </w:r>
          </w:p>
        </w:tc>
      </w:tr>
      <w:tr>
        <w:tc>
          <w:tcPr>
            <w:tcW w:type="dxa" w:w="4320"/>
          </w:tcPr>
          <w:p>
            <w:r>
              <w:t>File per pasien</w:t>
            </w:r>
          </w:p>
        </w:tc>
        <w:tc>
          <w:tcPr>
            <w:tcW w:type="dxa" w:w="4320"/>
          </w:tcPr>
          <w:p>
            <w:r>
              <w:t>3 file: ncct.nii.gz, dwi.nii.gz, mask.nii.gz</w:t>
            </w:r>
          </w:p>
        </w:tc>
      </w:tr>
      <w:tr>
        <w:tc>
          <w:tcPr>
            <w:tcW w:type="dxa" w:w="4320"/>
          </w:tcPr>
          <w:p>
            <w:r>
              <w:t>Lokasi data_aisd</w:t>
            </w:r>
          </w:p>
        </w:tc>
        <w:tc>
          <w:tcPr>
            <w:tcW w:type="dxa" w:w="4320"/>
          </w:tcPr>
          <w:p>
            <w:r>
              <w:t>dataset_skripsi/data_aisd/</w:t>
            </w:r>
          </w:p>
        </w:tc>
      </w:tr>
      <w:tr>
        <w:tc>
          <w:tcPr>
            <w:tcW w:type="dxa" w:w="4320"/>
          </w:tcPr>
          <w:p>
            <w:r>
              <w:t>Lokasi data_isles</w:t>
            </w:r>
          </w:p>
        </w:tc>
        <w:tc>
          <w:tcPr>
            <w:tcW w:type="dxa" w:w="4320"/>
          </w:tcPr>
          <w:p>
            <w:r>
              <w:t>dataset_skripsi/data_isles/</w:t>
            </w:r>
          </w:p>
        </w:tc>
      </w:tr>
    </w:tbl>
    <w:p/>
    <w:p>
      <w:pPr>
        <w:pStyle w:val="Heading1"/>
      </w:pPr>
      <w:r>
        <w:t>2. Deskripsi Kedua Dataset</w:t>
      </w:r>
    </w:p>
    <w:p>
      <w:pPr>
        <w:pStyle w:val="Heading2"/>
      </w:pPr>
      <w:r>
        <w:t>2.1 Dataset A: AISD-1Day (data_aisd/)</w:t>
      </w:r>
    </w:p>
    <w:p>
      <w:r>
        <w:t>AISD (Acute Ischemic Stroke Dataset) adalah dataset stroke iskemik yang terdiri dari pasangan CT dan DWI beserta mask segmentasi lesi.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CT (ncct)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DWI (dwi)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Mask</w:t>
            </w:r>
          </w:p>
        </w:tc>
      </w:tr>
      <w:tr>
        <w:tc>
          <w:tcPr>
            <w:tcW w:type="dxa" w:w="2160"/>
          </w:tcPr>
          <w:p>
            <w:r>
              <w:t>Format sumber</w:t>
            </w:r>
          </w:p>
        </w:tc>
        <w:tc>
          <w:tcPr>
            <w:tcW w:type="dxa" w:w="2160"/>
          </w:tcPr>
          <w:p>
            <w:r>
              <w:t>DICOM (.dcm)</w:t>
            </w:r>
          </w:p>
        </w:tc>
        <w:tc>
          <w:tcPr>
            <w:tcW w:type="dxa" w:w="2160"/>
          </w:tcPr>
          <w:p>
            <w:r>
              <w:t>DICOM (.dcm)</w:t>
            </w:r>
          </w:p>
        </w:tc>
        <w:tc>
          <w:tcPr>
            <w:tcW w:type="dxa" w:w="2160"/>
          </w:tcPr>
          <w:p>
            <w:r>
              <w:t>PNG (.png)</w:t>
            </w:r>
          </w:p>
        </w:tc>
      </w:tr>
      <w:tr>
        <w:tc>
          <w:tcPr>
            <w:tcW w:type="dxa" w:w="2160"/>
          </w:tcPr>
          <w:p>
            <w:r>
              <w:t>Format output</w:t>
            </w:r>
          </w:p>
        </w:tc>
        <w:tc>
          <w:tcPr>
            <w:tcW w:type="dxa" w:w="2160"/>
          </w:tcPr>
          <w:p>
            <w:r>
              <w:t>NIfTI (.nii.gz)</w:t>
            </w:r>
          </w:p>
        </w:tc>
        <w:tc>
          <w:tcPr>
            <w:tcW w:type="dxa" w:w="2160"/>
          </w:tcPr>
          <w:p>
            <w:r>
              <w:t>NIfTI (.nii.gz)</w:t>
            </w:r>
          </w:p>
        </w:tc>
        <w:tc>
          <w:tcPr>
            <w:tcW w:type="dxa" w:w="2160"/>
          </w:tcPr>
          <w:p>
            <w:r>
              <w:t>NIfTI (.nii.gz)</w:t>
            </w:r>
          </w:p>
        </w:tc>
      </w:tr>
      <w:tr>
        <w:tc>
          <w:tcPr>
            <w:tcW w:type="dxa" w:w="2160"/>
          </w:tcPr>
          <w:p>
            <w:r>
              <w:t>Resolusi native</w:t>
            </w:r>
          </w:p>
        </w:tc>
        <w:tc>
          <w:tcPr>
            <w:tcW w:type="dxa" w:w="2160"/>
          </w:tcPr>
          <w:p>
            <w:r>
              <w:t>512×512 px</w:t>
            </w:r>
          </w:p>
        </w:tc>
        <w:tc>
          <w:tcPr>
            <w:tcW w:type="dxa" w:w="2160"/>
          </w:tcPr>
          <w:p>
            <w:r>
              <w:t>160×160 atau 256×256 px</w:t>
            </w:r>
          </w:p>
        </w:tc>
        <w:tc>
          <w:tcPr>
            <w:tcW w:type="dxa" w:w="2160"/>
          </w:tcPr>
          <w:p>
            <w:r>
              <w:t>512×512 px</w:t>
            </w:r>
          </w:p>
        </w:tc>
      </w:tr>
      <w:tr>
        <w:tc>
          <w:tcPr>
            <w:tcW w:type="dxa" w:w="2160"/>
          </w:tcPr>
          <w:p>
            <w:r>
              <w:t>Spacing (mm)</w:t>
            </w:r>
          </w:p>
        </w:tc>
        <w:tc>
          <w:tcPr>
            <w:tcW w:type="dxa" w:w="2160"/>
          </w:tcPr>
          <w:p>
            <w:r>
              <w:t>~0.44×0.44</w:t>
            </w:r>
          </w:p>
        </w:tc>
        <w:tc>
          <w:tcPr>
            <w:tcW w:type="dxa" w:w="2160"/>
          </w:tcPr>
          <w:p>
            <w:r>
              <w:t>~1.44×1.44</w:t>
            </w:r>
          </w:p>
        </w:tc>
        <w:tc>
          <w:tcPr>
            <w:tcW w:type="dxa" w:w="2160"/>
          </w:tcPr>
          <w:p>
            <w:r>
              <w:t>~0.44×0.44</w:t>
            </w:r>
          </w:p>
        </w:tc>
      </w:tr>
      <w:tr>
        <w:tc>
          <w:tcPr>
            <w:tcW w:type="dxa" w:w="2160"/>
          </w:tcPr>
          <w:p>
            <w:r>
              <w:t>Slice thickness</w:t>
            </w:r>
          </w:p>
        </w:tc>
        <w:tc>
          <w:tcPr>
            <w:tcW w:type="dxa" w:w="2160"/>
          </w:tcPr>
          <w:p>
            <w:r>
              <w:t>5–9 mm</w:t>
            </w:r>
          </w:p>
        </w:tc>
        <w:tc>
          <w:tcPr>
            <w:tcW w:type="dxa" w:w="2160"/>
          </w:tcPr>
          <w:p>
            <w:r>
              <w:t>4–5 mm</w:t>
            </w:r>
          </w:p>
        </w:tc>
        <w:tc>
          <w:tcPr>
            <w:tcW w:type="dxa" w:w="2160"/>
          </w:tcPr>
          <w:p>
            <w:r>
              <w:t>5–9 mm</w:t>
            </w:r>
          </w:p>
        </w:tc>
      </w:tr>
      <w:tr>
        <w:tc>
          <w:tcPr>
            <w:tcW w:type="dxa" w:w="2160"/>
          </w:tcPr>
          <w:p>
            <w:r>
              <w:t>Slices/pasien</w:t>
            </w:r>
          </w:p>
        </w:tc>
        <w:tc>
          <w:tcPr>
            <w:tcW w:type="dxa" w:w="2160"/>
          </w:tcPr>
          <w:p>
            <w:r>
              <w:t>14–42</w:t>
            </w:r>
          </w:p>
        </w:tc>
        <w:tc>
          <w:tcPr>
            <w:tcW w:type="dxa" w:w="2160"/>
          </w:tcPr>
          <w:p>
            <w:r>
              <w:t>18–54</w:t>
            </w:r>
          </w:p>
        </w:tc>
        <w:tc>
          <w:tcPr>
            <w:tcW w:type="dxa" w:w="2160"/>
          </w:tcPr>
          <w:p>
            <w:r>
              <w:t>14–42</w:t>
            </w:r>
          </w:p>
        </w:tc>
      </w:tr>
      <w:tr>
        <w:tc>
          <w:tcPr>
            <w:tcW w:type="dxa" w:w="2160"/>
          </w:tcPr>
          <w:p>
            <w:r>
              <w:t>Total pasien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Total slices DWI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5.124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2.2 Dataset B: ISLES (data_isles/)</w:t>
      </w:r>
    </w:p>
    <w:p>
      <w:r>
        <w:t>Dataset ISLES adalah dataset publik stroke iskemik dalam format NIfTI yang sudah disertai dengan ground truth mask segmentasi lesi. Dataset ini menggunakan protokol akuisisi modern dengan slice thickness lebih tipis.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CT (ncct)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DWI (dwi)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Mask</w:t>
            </w:r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NIfTI (.nii.gz)</w:t>
            </w:r>
          </w:p>
        </w:tc>
        <w:tc>
          <w:tcPr>
            <w:tcW w:type="dxa" w:w="2160"/>
          </w:tcPr>
          <w:p>
            <w:r>
              <w:t>NIfTI (.nii.gz)</w:t>
            </w:r>
          </w:p>
        </w:tc>
        <w:tc>
          <w:tcPr>
            <w:tcW w:type="dxa" w:w="2160"/>
          </w:tcPr>
          <w:p>
            <w:r>
              <w:t>NIfTI (.nii.gz)</w:t>
            </w:r>
          </w:p>
        </w:tc>
      </w:tr>
      <w:tr>
        <w:tc>
          <w:tcPr>
            <w:tcW w:type="dxa" w:w="2160"/>
          </w:tcPr>
          <w:p>
            <w:r>
              <w:t>Contoh shape</w:t>
            </w:r>
          </w:p>
        </w:tc>
        <w:tc>
          <w:tcPr>
            <w:tcW w:type="dxa" w:w="2160"/>
          </w:tcPr>
          <w:p>
            <w:r>
              <w:t>512×595×75</w:t>
            </w:r>
          </w:p>
        </w:tc>
        <w:tc>
          <w:tcPr>
            <w:tcW w:type="dxa" w:w="2160"/>
          </w:tcPr>
          <w:p>
            <w:r>
              <w:t>512×595×75</w:t>
            </w:r>
          </w:p>
        </w:tc>
        <w:tc>
          <w:tcPr>
            <w:tcW w:type="dxa" w:w="2160"/>
          </w:tcPr>
          <w:p>
            <w:r>
              <w:t>512×595×75</w:t>
            </w:r>
          </w:p>
        </w:tc>
      </w:tr>
      <w:tr>
        <w:tc>
          <w:tcPr>
            <w:tcW w:type="dxa" w:w="2160"/>
          </w:tcPr>
          <w:p>
            <w:r>
              <w:t>Spacing (mm)</w:t>
            </w:r>
          </w:p>
        </w:tc>
        <w:tc>
          <w:tcPr>
            <w:tcW w:type="dxa" w:w="2160"/>
          </w:tcPr>
          <w:p>
            <w:r>
              <w:t>~0.47×0.47×2.0</w:t>
            </w:r>
          </w:p>
        </w:tc>
        <w:tc>
          <w:tcPr>
            <w:tcW w:type="dxa" w:w="2160"/>
          </w:tcPr>
          <w:p>
            <w:r>
              <w:t>~0.47×0.47×2.0</w:t>
            </w:r>
          </w:p>
        </w:tc>
        <w:tc>
          <w:tcPr>
            <w:tcW w:type="dxa" w:w="2160"/>
          </w:tcPr>
          <w:p>
            <w:r>
              <w:t>~0.47×0.47×2.0</w:t>
            </w:r>
          </w:p>
        </w:tc>
      </w:tr>
      <w:tr>
        <w:tc>
          <w:tcPr>
            <w:tcW w:type="dxa" w:w="2160"/>
          </w:tcPr>
          <w:p>
            <w:r>
              <w:t>Slices/pasien</w:t>
            </w:r>
          </w:p>
        </w:tc>
        <w:tc>
          <w:tcPr>
            <w:tcW w:type="dxa" w:w="2160"/>
          </w:tcPr>
          <w:p>
            <w:r>
              <w:t>34–177</w:t>
            </w:r>
          </w:p>
        </w:tc>
        <w:tc>
          <w:tcPr>
            <w:tcW w:type="dxa" w:w="2160"/>
          </w:tcPr>
          <w:p>
            <w:r>
              <w:t>34–177</w:t>
            </w:r>
          </w:p>
        </w:tc>
        <w:tc>
          <w:tcPr>
            <w:tcW w:type="dxa" w:w="2160"/>
          </w:tcPr>
          <w:p>
            <w:r>
              <w:t>34–177</w:t>
            </w:r>
          </w:p>
        </w:tc>
      </w:tr>
      <w:tr>
        <w:tc>
          <w:tcPr>
            <w:tcW w:type="dxa" w:w="2160"/>
          </w:tcPr>
          <w:p>
            <w:r>
              <w:t>Rata-rata slices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65 slices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Total pasien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Total slices DWI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9.681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3. Mengapa ISLES Lebih Banyak Slice Meski Pasien Lebih Sedikit</w:t>
      </w:r>
    </w:p>
    <w:p>
      <w:r>
        <w:t>Meskipun AISD memiliki lebih banyak pasien (211 vs 149), total slice DWI ISLES jauh lebih banyak (9.681 vs 5.124). Penyebabnya adalah perbedaan slice thickness: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Pasien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Slice thickness DWI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Rata-rata slice/pasien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slice</w:t>
            </w:r>
          </w:p>
        </w:tc>
      </w:tr>
      <w:tr>
        <w:tc>
          <w:tcPr>
            <w:tcW w:type="dxa" w:w="1728"/>
          </w:tcPr>
          <w:p>
            <w:r>
              <w:t>AISD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4–5 mm</w:t>
            </w:r>
          </w:p>
        </w:tc>
        <w:tc>
          <w:tcPr>
            <w:tcW w:type="dxa" w:w="1728"/>
          </w:tcPr>
          <w:p>
            <w:r>
              <w:t>24,3</w:t>
            </w:r>
          </w:p>
        </w:tc>
        <w:tc>
          <w:tcPr>
            <w:tcW w:type="dxa" w:w="1728"/>
          </w:tcPr>
          <w:p>
            <w:r>
              <w:t>5.124</w:t>
            </w:r>
          </w:p>
        </w:tc>
      </w:tr>
      <w:tr>
        <w:tc>
          <w:tcPr>
            <w:tcW w:type="dxa" w:w="1728"/>
          </w:tcPr>
          <w:p>
            <w:r>
              <w:t>ISLES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0,8–4 mm (avg 2,5 mm)</w:t>
            </w:r>
          </w:p>
        </w:tc>
        <w:tc>
          <w:tcPr>
            <w:tcW w:type="dxa" w:w="1728"/>
          </w:tcPr>
          <w:p>
            <w:r>
              <w:t>65,0</w:t>
            </w:r>
          </w:p>
        </w:tc>
        <w:tc>
          <w:tcPr>
            <w:tcW w:type="dxa" w:w="1728"/>
          </w:tcPr>
          <w:p>
            <w:r>
              <w:t>9.681</w:t>
            </w:r>
          </w:p>
        </w:tc>
      </w:tr>
      <w:tr>
        <w:tc>
          <w:tcPr>
            <w:tcW w:type="dxa" w:w="1728"/>
          </w:tcPr>
          <w:p>
            <w:r>
              <w:t>Gabungan</w:t>
            </w:r>
          </w:p>
        </w:tc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14.805</w:t>
            </w:r>
          </w:p>
        </w:tc>
      </w:tr>
    </w:tbl>
    <w:p/>
    <w:p>
      <w:r>
        <w:t>Slice thickness lebih tipis berarti scanner mengambil lebih banyak "irisan" otak untuk menutup volume yang sama. Tidak ada yang lebih baik atau lebih buruk — hanya perbedaan protokol akuisisi antar institusi/scanner. Keduanya tetap valid untuk training 2D autoencoder karena setiap slice diproses secara independen setelah di-resize ke 256×256.</w:t>
      </w:r>
    </w:p>
    <w:p>
      <w:pPr>
        <w:pStyle w:val="Heading1"/>
      </w:pPr>
      <w:r>
        <w:t>4. Pipeline Konversi AISD → NIfTI</w:t>
      </w:r>
    </w:p>
    <w:p>
      <w:r>
        <w:t>Script: dataset_skripsi/convert_aisd_to_nifti.py</w:t>
        <w:br/>
        <w:t>Output: dataset_skripsi/data_aisd/&lt;patient_id&gt;/</w:t>
      </w:r>
    </w:p>
    <w:p>
      <w:pPr>
        <w:pStyle w:val="Heading2"/>
      </w:pPr>
      <w:r>
        <w:t>4.1 CT DICOM → ncct.nii.gz</w:t>
      </w:r>
    </w:p>
    <w:p>
      <w:pPr>
        <w:pStyle w:val="ListNumber"/>
      </w:pPr>
      <w:r>
        <w:t>Load semua .dcm dari AISD - 1Day/&lt;patient_id&gt;/CT/</w:t>
      </w:r>
    </w:p>
    <w:p>
      <w:pPr>
        <w:pStyle w:val="ListNumber"/>
      </w:pPr>
      <w:r>
        <w:t>Sort slices berdasarkan ImagePositionPatient[2] (z-position)</w:t>
      </w:r>
    </w:p>
    <w:p>
      <w:pPr>
        <w:pStyle w:val="ListNumber"/>
      </w:pPr>
      <w:r>
        <w:t>Stack 2D slices → array 3D (H × W × D)</w:t>
      </w:r>
    </w:p>
    <w:p>
      <w:pPr>
        <w:pStyle w:val="ListNumber"/>
      </w:pPr>
      <w:r>
        <w:t>Terapkan CT Brain Window: W=80, L=40 → kliping ke [0, 80] HU</w:t>
      </w:r>
    </w:p>
    <w:p>
      <w:pPr>
        <w:pStyle w:val="ListNumber"/>
      </w:pPr>
      <w:r>
        <w:t>Normalisasi ke [0, 1]</w:t>
      </w:r>
    </w:p>
    <w:p>
      <w:pPr>
        <w:pStyle w:val="ListNumber"/>
      </w:pPr>
      <w:r>
        <w:t>Simpan sebagai ncct.nii.gz dengan spacing dari metadata DICOM</w:t>
      </w:r>
    </w:p>
    <w:p>
      <w:pPr>
        <w:pStyle w:val="Heading2"/>
      </w:pPr>
      <w:r>
        <w:t>4.2 DWI DICOM → dwi.nii.gz</w:t>
      </w:r>
    </w:p>
    <w:p>
      <w:pPr>
        <w:pStyle w:val="ListNumber"/>
      </w:pPr>
      <w:r>
        <w:t>Load semua .dcm dari AISD - 1Day/&lt;patient_id&gt;/DWI/ (atau MRI/)</w:t>
      </w:r>
    </w:p>
    <w:p>
      <w:pPr>
        <w:pStyle w:val="ListNumber"/>
      </w:pPr>
      <w:r>
        <w:t>Sort slices berdasarkan z-position</w:t>
      </w:r>
    </w:p>
    <w:p>
      <w:pPr>
        <w:pStyle w:val="ListNumber"/>
      </w:pPr>
      <w:r>
        <w:t>Stack → array 3D pada RESOLUSI NATIVE DWI (160×160 atau 256×256)</w:t>
      </w:r>
    </w:p>
    <w:p>
      <w:pPr>
        <w:pStyle w:val="ListNumber"/>
      </w:pPr>
      <w:r>
        <w:t>Normalisasi ke [0, 1]: (v - min) / (max - min)</w:t>
      </w:r>
    </w:p>
    <w:p>
      <w:pPr>
        <w:pStyle w:val="ListNumber"/>
      </w:pPr>
      <w:r>
        <w:t>Simpan sebagai dwi.nii.gz dengan DWI spacing asli (TIDAK di-resample ke CT)</w:t>
      </w:r>
    </w:p>
    <w:p>
      <w:pPr>
        <w:pStyle w:val="ListNumber"/>
      </w:pPr>
      <w:r>
        <w:t>Catatan: DWI disimpan di resolusi native untuk menjaga kualitas data Phase 1</w:t>
      </w:r>
    </w:p>
    <w:p>
      <w:pPr>
        <w:pStyle w:val="Heading2"/>
      </w:pPr>
      <w:r>
        <w:t>4.3 PNG Mask → mask.nii.gz</w:t>
      </w:r>
    </w:p>
    <w:p>
      <w:pPr>
        <w:pStyle w:val="ListNumber"/>
      </w:pPr>
      <w:r>
        <w:t>Load semua .png dari mask/&lt;patient_id&gt;/</w:t>
      </w:r>
    </w:p>
    <w:p>
      <w:pPr>
        <w:pStyle w:val="ListNumber"/>
      </w:pPr>
      <w:r>
        <w:t>Sort alphabetically (sesuai urutan CT slice)</w:t>
      </w:r>
    </w:p>
    <w:p>
      <w:pPr>
        <w:pStyle w:val="ListNumber"/>
      </w:pPr>
      <w:r>
        <w:t>Stack → array 3D (H × W × D), dtype uint8</w:t>
      </w:r>
    </w:p>
    <w:p>
      <w:pPr>
        <w:pStyle w:val="ListNumber"/>
      </w:pPr>
      <w:r>
        <w:t>Binarisasi: piksel &gt; 0 → 1, sisanya → 0</w:t>
      </w:r>
    </w:p>
    <w:p>
      <w:pPr>
        <w:pStyle w:val="ListNumber"/>
      </w:pPr>
      <w:r>
        <w:t>Simpan sebagai mask.nii.gz dengan CT spacing (sejajar dengan ncct)</w:t>
      </w:r>
    </w:p>
    <w:p>
      <w:pPr>
        <w:pStyle w:val="Heading2"/>
      </w:pPr>
      <w:r>
        <w:t>4.4 Catatan Penting: Resolusi DWI</w:t>
      </w:r>
    </w:p>
    <w:p>
      <w:r>
        <w:rPr>
          <w:b/>
        </w:rPr>
        <w:t xml:space="preserve">DWI disimpan di resolusi native, BUKAN di-resample ke CT. </w:t>
      </w:r>
    </w:p>
    <w:p>
      <w:r>
        <w:t>Alasannya: DWI AISD memiliki resolusi asli 160×160 atau 256×256. Jika di-resample ke ukuran CT (512×512), hasilnya adalah upsampling artifisial yang tidak menambah informasi nyata dan justru memperburuk kualitas data untuk training Phase 1. Akibatnya, ncct dan dwi memiliki shape berbeda per pasien — ini ditangani oleh dataloader dengan resize ke 256×256 saat loading.</w:t>
      </w:r>
    </w:p>
    <w:p>
      <w:pPr>
        <w:pStyle w:val="Heading1"/>
      </w:pPr>
      <w:r>
        <w:t>5. Struktur Output Dataset</w:t>
      </w:r>
    </w:p>
    <w:p>
      <w:r>
        <w:rPr>
          <w:rFonts w:ascii="Courier New" w:hAnsi="Courier New"/>
          <w:sz w:val="18"/>
        </w:rPr>
        <w:t>dataset_skripsi/</w:t>
        <w:br/>
        <w:t>├── data_aisd/                  ← Dataset A: 211 pasien AISD</w:t>
        <w:br/>
        <w:t>│   ├── 0019983/</w:t>
        <w:br/>
        <w:t>│   │   ├── ncct.nii.gz         (512×512×17,  spacing 0.44×0.44×8.0 mm)</w:t>
        <w:br/>
        <w:t>│   │   ├── dwi.nii.gz          (160×160×18,  spacing 1.44×1.44×5.0 mm)</w:t>
        <w:br/>
        <w:t>│   │   └── mask.nii.gz         (512×512×17,  spacing 0.44×0.44×8.0 mm)</w:t>
        <w:br/>
        <w:t>│   └── ... [210 pasien lainnya]</w:t>
        <w:br/>
        <w:t>│</w:t>
        <w:br/>
        <w:t>├── data_isles/                 ← Dataset B: 149 pasien ISLES</w:t>
        <w:br/>
        <w:t>│   ├── 0001/</w:t>
        <w:br/>
        <w:t>│   │   ├── ncct.nii.gz         (512×595×75,  spacing 0.47×0.47×2.0 mm)</w:t>
        <w:br/>
        <w:t>│   │   ├── dwi.nii.gz          (512×595×75,  spacing 0.47×0.47×2.0 mm)</w:t>
        <w:br/>
        <w:t>│   │   └── mask.nii.gz         (512×595×75,  spacing 0.47×0.47×2.0 mm)</w:t>
        <w:br/>
        <w:t>│   └── ... [148 pasien lainnya]</w:t>
        <w:br/>
        <w:t>│</w:t>
        <w:br/>
        <w:t>├── AISD - 1Day/                ← Sumber AISD (DICOM, tidak dimodifikasi)</w:t>
        <w:br/>
        <w:t>├── mask/                       ← Sumber mask AISD (PNG, tidak dimodifikasi)</w:t>
        <w:br/>
        <w:t>└── convert_aisd_to_nifti.py    ← Script konversi</w:t>
        <w:br/>
      </w:r>
    </w:p>
    <w:p>
      <w:pPr>
        <w:pStyle w:val="Heading1"/>
      </w:pPr>
      <w:r>
        <w:t>6. Penggunaan Dataset dalam Training</w:t>
      </w:r>
    </w:p>
    <w:p>
      <w:pPr>
        <w:pStyle w:val="Heading2"/>
      </w:pPr>
      <w:r>
        <w:t>6.1 Phase 1 — MRI Autoencoder (Unsupervised)</w:t>
      </w:r>
    </w:p>
    <w:p>
      <w:r>
        <w:t>Input: dwi.nii.gz dari semua 360 pasien, diekstrak per slice 2D.</w:t>
      </w:r>
    </w:p>
    <w:p>
      <w:r>
        <w:rPr>
          <w:rFonts w:ascii="Courier New" w:hAnsi="Courier New"/>
          <w:sz w:val="18"/>
        </w:rPr>
        <w:t>DATA_DIRS = ["data_aisd", "data_isles"]</w:t>
        <w:br/>
        <w:t>for d in DATA_DIRS:</w:t>
        <w:br/>
        <w:t xml:space="preserve">    for pid in sorted(os.listdir(d)):</w:t>
        <w:br/>
        <w:t xml:space="preserve">        vol = nib.load(f"{d}/{pid}/dwi.nii.gz").get_fdata()</w:t>
        <w:br/>
        <w:t xml:space="preserve">        for z in range(vol.shape[2]):</w:t>
        <w:br/>
        <w:t xml:space="preserve">            slc = resize(vol[:,:,z], (256, 256))  # resize ke 256×256</w:t>
        <w:br/>
        <w:t xml:space="preserve">            all_slices.append(slc)</w:t>
        <w:br/>
        <w:t># Total: 5.124 + 9.681 = 14.805 slices</w:t>
      </w:r>
    </w:p>
    <w:p>
      <w:pPr>
        <w:pStyle w:val="Heading2"/>
      </w:pPr>
      <w:r>
        <w:t>6.2 Phase 2+ — Supervised Segmentation</w:t>
      </w:r>
    </w:p>
    <w:p>
      <w:r>
        <w:t>Input: ncct.nii.gz + mask.nii.gz dari semua 360 pasien.</w:t>
      </w:r>
    </w:p>
    <w:p>
      <w:r>
        <w:rPr>
          <w:rFonts w:ascii="Courier New" w:hAnsi="Courier New"/>
          <w:sz w:val="18"/>
        </w:rPr>
        <w:t>samples = []</w:t>
        <w:br/>
        <w:t>for d in ["data_aisd", "data_isles"]:</w:t>
        <w:br/>
        <w:t xml:space="preserve">    for pid in sorted(os.listdir(d)):</w:t>
        <w:br/>
        <w:t xml:space="preserve">        samples.append({</w:t>
        <w:br/>
        <w:t xml:space="preserve">            "ncct": f"{d}/{pid}/ncct.nii.gz",</w:t>
        <w:br/>
        <w:t xml:space="preserve">            "dwi":  f"{d}/{pid}/dwi.nii.gz",</w:t>
        <w:br/>
        <w:t xml:space="preserve">            "mask": f"{d}/{pid}/mask.nii.gz",</w:t>
        <w:br/>
        <w:t xml:space="preserve">        })</w:t>
        <w:br/>
        <w:t># Total: 211 + 149 = 360 pasien berlabel</w:t>
      </w:r>
    </w:p>
    <w:p>
      <w:pPr>
        <w:pStyle w:val="Heading1"/>
      </w:pPr>
      <w:r>
        <w:t>7. Verifikasi Integritas Data</w:t>
      </w:r>
    </w:p>
    <w:p>
      <w:r>
        <w:t>Hasil verifikasi setelah konversi: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Pemeriksaan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AISD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Jumlah pasien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File lengkap (ncct+dwi+mask)</w:t>
            </w:r>
          </w:p>
        </w:tc>
        <w:tc>
          <w:tcPr>
            <w:tcW w:type="dxa" w:w="2160"/>
          </w:tcPr>
          <w:p>
            <w:r>
              <w:t>211/211</w:t>
            </w:r>
          </w:p>
        </w:tc>
        <w:tc>
          <w:tcPr>
            <w:tcW w:type="dxa" w:w="2160"/>
          </w:tcPr>
          <w:p>
            <w:r>
              <w:t>149/149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Mask non-empty (ada label)</w:t>
            </w:r>
          </w:p>
        </w:tc>
        <w:tc>
          <w:tcPr>
            <w:tcW w:type="dxa" w:w="2160"/>
          </w:tcPr>
          <w:p>
            <w:r>
              <w:t>211/211</w:t>
            </w:r>
          </w:p>
        </w:tc>
        <w:tc>
          <w:tcPr>
            <w:tcW w:type="dxa" w:w="2160"/>
          </w:tcPr>
          <w:p>
            <w:r>
              <w:t>149/149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Jumlah slice = jumlah DICOM/PNG sumber</w:t>
            </w:r>
          </w:p>
        </w:tc>
        <w:tc>
          <w:tcPr>
            <w:tcW w:type="dxa" w:w="2160"/>
          </w:tcPr>
          <w:p>
            <w:r>
              <w:t>Cocok</w:t>
            </w:r>
          </w:p>
        </w:tc>
        <w:tc>
          <w:tcPr>
            <w:tcW w:type="dxa" w:w="2160"/>
          </w:tcPr>
          <w:p>
            <w:r>
              <w:t>N/A (sudah NIfTI)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DWI di resolusi native (bukan upsampled)</w:t>
            </w:r>
          </w:p>
        </w:tc>
        <w:tc>
          <w:tcPr>
            <w:tcW w:type="dxa" w:w="2160"/>
          </w:tcPr>
          <w:p>
            <w:r>
              <w:t>160–256 px</w:t>
            </w:r>
          </w:p>
        </w:tc>
        <w:tc>
          <w:tcPr>
            <w:tcW w:type="dxa" w:w="2160"/>
          </w:tcPr>
          <w:p>
            <w:r>
              <w:t>512 px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ncct dan mask shape sama per pasien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Ya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Total slice DWI</w:t>
            </w:r>
          </w:p>
        </w:tc>
        <w:tc>
          <w:tcPr>
            <w:tcW w:type="dxa" w:w="2160"/>
          </w:tcPr>
          <w:p>
            <w:r>
              <w:t>5.124</w:t>
            </w:r>
          </w:p>
        </w:tc>
        <w:tc>
          <w:tcPr>
            <w:tcW w:type="dxa" w:w="2160"/>
          </w:tcPr>
          <w:p>
            <w:r>
              <w:t>9.681</w:t>
            </w:r>
          </w:p>
        </w:tc>
        <w:tc>
          <w:tcPr>
            <w:tcW w:type="dxa" w:w="2160"/>
          </w:tcPr>
          <w:p>
            <w:r>
              <w:t>14.805 total</w:t>
            </w:r>
          </w:p>
        </w:tc>
      </w:tr>
    </w:tbl>
    <w:p/>
    <w:p>
      <w:pPr>
        <w:pStyle w:val="Heading1"/>
      </w:pPr>
      <w:r>
        <w:t>8. Catatan Teknis</w:t>
      </w:r>
    </w:p>
    <w:p>
      <w:pPr>
        <w:pStyle w:val="ListBullet"/>
      </w:pPr>
      <w:r>
        <w:rPr>
          <w:b/>
        </w:rPr>
        <w:t xml:space="preserve">Format NIfTI vs DICOM: </w:t>
      </w:r>
      <w:r>
        <w:t>NIfTI menyimpan seluruh volume 3D dalam 1 file. DICOM menyimpan tiap slice sebagai file terpisah. Isi data identik, hanya format penyimpanan berbeda. Contoh: 17 file .dcm = 1 file ncct.nii.gz dengan shape (512×512×17).</w:t>
      </w:r>
    </w:p>
    <w:p>
      <w:pPr>
        <w:pStyle w:val="ListBullet"/>
      </w:pPr>
      <w:r>
        <w:rPr>
          <w:b/>
        </w:rPr>
        <w:t xml:space="preserve">Mask data_aisd: </w:t>
      </w:r>
      <w:r>
        <w:t>Mask bersumber dari direktori mask/ yang berisi PNG 512×512 per slice, sejajar dengan slice CT. Di-stack menjadi volume 3D dan di-binarisasi (0/1).</w:t>
      </w:r>
    </w:p>
    <w:p>
      <w:pPr>
        <w:pStyle w:val="ListBullet"/>
      </w:pPr>
      <w:r>
        <w:rPr>
          <w:b/>
        </w:rPr>
        <w:t xml:space="preserve">Mask data_isles: </w:t>
      </w:r>
      <w:r>
        <w:t>Mask sudah tersedia dalam format NIfTI dari sumber dataset, tidak memerlukan konversi.</w:t>
      </w:r>
    </w:p>
    <w:p>
      <w:pPr>
        <w:pStyle w:val="ListBullet"/>
      </w:pPr>
      <w:r>
        <w:rPr>
          <w:b/>
        </w:rPr>
        <w:t xml:space="preserve">Perbedaan resolusi DWI antar dataset: </w:t>
      </w:r>
      <w:r>
        <w:t>AISD DWI: 160×160 atau 256×256 (native scanner). ISLES DWI: 512×595 (native scanner). Keduanya di-resize ke 256×256 oleh dataloader saat training Phase 1.</w:t>
      </w:r>
    </w:p>
    <w:p>
      <w:pPr>
        <w:pStyle w:val="ListBullet"/>
      </w:pPr>
      <w:r>
        <w:rPr>
          <w:b/>
        </w:rPr>
        <w:t xml:space="preserve">Direktori tidak dipakai: </w:t>
      </w:r>
      <w:r>
        <w:t>Direktori image/ tidak digunakan dalam pipeline ini. AISD - 1Day/ dan mask/ tetap ada sebagai sumber asli dan tidak dimodifikasi.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