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56C03" w14:textId="5C6BABBB" w:rsidR="00AD380E" w:rsidRPr="00AD380E" w:rsidRDefault="00AD380E" w:rsidP="00AD380E">
      <w:pPr>
        <w:rPr>
          <w:b/>
          <w:bCs/>
        </w:rPr>
      </w:pPr>
      <w:r w:rsidRPr="00AD380E">
        <w:rPr>
          <w:b/>
          <w:bCs/>
        </w:rPr>
        <w:t>Reviewer 1</w:t>
      </w:r>
    </w:p>
    <w:p w14:paraId="4D4CFB15" w14:textId="77777777" w:rsidR="00AD380E" w:rsidRDefault="00AD380E" w:rsidP="00AD380E"/>
    <w:p w14:paraId="32B625AA" w14:textId="427B8C34" w:rsidR="00AD380E" w:rsidRPr="00A519AA" w:rsidRDefault="00AD380E" w:rsidP="00A519AA">
      <w:pPr>
        <w:ind w:left="720"/>
        <w:rPr>
          <w:i/>
          <w:iCs/>
        </w:rPr>
      </w:pPr>
      <w:r w:rsidRPr="00AD380E">
        <w:rPr>
          <w:i/>
          <w:iCs/>
        </w:rPr>
        <w:t>The authors describe a significant improvement to the practicality and availability of NOAH techniques for the rapid acquisition of multiple types of spectra. The paper is well-written and timely, and merits publication.</w:t>
      </w:r>
      <w:r w:rsidR="00A519AA" w:rsidRPr="00A519AA">
        <w:rPr>
          <w:i/>
          <w:iCs/>
        </w:rPr>
        <w:t xml:space="preserve"> </w:t>
      </w:r>
      <w:r w:rsidRPr="00A519AA">
        <w:rPr>
          <w:i/>
          <w:iCs/>
        </w:rPr>
        <w:t>Minor suggestions for changes:</w:t>
      </w:r>
      <w:r w:rsidR="00A519AA">
        <w:rPr>
          <w:i/>
          <w:iCs/>
        </w:rPr>
        <w:t xml:space="preserve"> […]</w:t>
      </w:r>
    </w:p>
    <w:p w14:paraId="57599A94" w14:textId="3D7C3EFD" w:rsidR="00AD380E" w:rsidRDefault="00AD380E" w:rsidP="00AD380E"/>
    <w:p w14:paraId="62893764" w14:textId="5904FD30" w:rsidR="009F19D9" w:rsidRDefault="00A519AA" w:rsidP="007A5319">
      <w:pPr>
        <w:jc w:val="both"/>
      </w:pPr>
      <w:r>
        <w:t xml:space="preserve">We thank the reviewer for their </w:t>
      </w:r>
      <w:r w:rsidR="007A5319">
        <w:t xml:space="preserve">positive comments and </w:t>
      </w:r>
      <w:r>
        <w:t xml:space="preserve">very </w:t>
      </w:r>
      <w:r w:rsidR="007A5319">
        <w:t xml:space="preserve">meticulous </w:t>
      </w:r>
      <w:r>
        <w:t>suggestions for improvements</w:t>
      </w:r>
      <w:r w:rsidR="007A5319">
        <w:t>! All of these have been implemented essentially as-is, with the sole exceptions of the following:</w:t>
      </w:r>
    </w:p>
    <w:p w14:paraId="290B9C69" w14:textId="77777777" w:rsidR="009F19D9" w:rsidRDefault="009F19D9" w:rsidP="00AD380E"/>
    <w:p w14:paraId="0AED1355" w14:textId="77777777" w:rsidR="00AD380E" w:rsidRPr="00E36BAD" w:rsidRDefault="00AD380E" w:rsidP="00E36BAD">
      <w:pPr>
        <w:ind w:left="720"/>
        <w:rPr>
          <w:i/>
          <w:iCs/>
        </w:rPr>
      </w:pPr>
      <w:r w:rsidRPr="00E36BAD">
        <w:rPr>
          <w:i/>
          <w:iCs/>
        </w:rPr>
        <w:t>throughout, drop superfluous definite articles before pulse sequence abbreviations (the COSY, the HSQC …)</w:t>
      </w:r>
    </w:p>
    <w:p w14:paraId="6C1958C8" w14:textId="77777777" w:rsidR="00E36BAD" w:rsidRDefault="00E36BAD" w:rsidP="00AD380E"/>
    <w:p w14:paraId="16221492" w14:textId="1D5DD394" w:rsidR="00E36BAD" w:rsidRDefault="007A5319" w:rsidP="007A5319">
      <w:pPr>
        <w:jc w:val="both"/>
      </w:pPr>
      <w:r>
        <w:t>Wherever “the X” is written it often means</w:t>
      </w:r>
      <w:r w:rsidR="002E5867">
        <w:t xml:space="preserve"> one of</w:t>
      </w:r>
      <w:r w:rsidR="004B13FA">
        <w:t xml:space="preserve"> </w:t>
      </w:r>
      <w:r>
        <w:t>“the X spectrum”</w:t>
      </w:r>
      <w:r w:rsidR="004B13FA">
        <w:t>,</w:t>
      </w:r>
      <w:r>
        <w:t xml:space="preserve"> “the X module”</w:t>
      </w:r>
      <w:r w:rsidR="004B13FA">
        <w:t>, or “the X experiment”</w:t>
      </w:r>
      <w:r>
        <w:t xml:space="preserve">. In </w:t>
      </w:r>
      <w:r w:rsidR="004B13FA">
        <w:t>all</w:t>
      </w:r>
      <w:r>
        <w:t xml:space="preserve"> cases the definite article cannot be omitted. We have, however, edited the wording to remove this ambiguity wherever </w:t>
      </w:r>
      <w:r w:rsidR="002E5867">
        <w:t>it arises</w:t>
      </w:r>
      <w:r>
        <w:t>.</w:t>
      </w:r>
    </w:p>
    <w:p w14:paraId="3BD51C82" w14:textId="7F6D5DE0" w:rsidR="0020237A" w:rsidRDefault="00AD380E" w:rsidP="00AD380E">
      <w:r>
        <w:t xml:space="preserve"> </w:t>
      </w:r>
    </w:p>
    <w:p w14:paraId="3CFF2F0F" w14:textId="03934BAF" w:rsidR="0099415A" w:rsidRDefault="0099415A" w:rsidP="00AD380E">
      <w:r w:rsidRPr="0099415A">
        <w:rPr>
          <w:b/>
          <w:bCs/>
        </w:rPr>
        <w:t>Reviewer 2</w:t>
      </w:r>
    </w:p>
    <w:p w14:paraId="44CB2CB9" w14:textId="4822CB0A" w:rsidR="00253351" w:rsidRDefault="00253351" w:rsidP="00AD380E"/>
    <w:p w14:paraId="5E822B93" w14:textId="77777777" w:rsidR="002E5867" w:rsidRPr="002E5867" w:rsidRDefault="002E5867" w:rsidP="002E5867">
      <w:pPr>
        <w:ind w:left="720"/>
        <w:rPr>
          <w:i/>
          <w:iCs/>
        </w:rPr>
      </w:pPr>
      <w:r w:rsidRPr="002E5867">
        <w:rPr>
          <w:i/>
          <w:iCs/>
        </w:rPr>
        <w:t xml:space="preserve">In this manuscript Yong et al. describe the implementation of a program for the automatic </w:t>
      </w:r>
      <w:proofErr w:type="spellStart"/>
      <w:r w:rsidRPr="002E5867">
        <w:rPr>
          <w:i/>
          <w:iCs/>
        </w:rPr>
        <w:t>constructtion</w:t>
      </w:r>
      <w:proofErr w:type="spellEnd"/>
      <w:r w:rsidRPr="002E5867">
        <w:rPr>
          <w:i/>
          <w:iCs/>
        </w:rPr>
        <w:t xml:space="preserve"> of NMR supersequences. While such combined NMR experiments are a very active field of research their actual implementation can provide a </w:t>
      </w:r>
      <w:proofErr w:type="spellStart"/>
      <w:r w:rsidRPr="002E5867">
        <w:rPr>
          <w:i/>
          <w:iCs/>
        </w:rPr>
        <w:t>challange</w:t>
      </w:r>
      <w:proofErr w:type="spellEnd"/>
      <w:r w:rsidRPr="002E5867">
        <w:rPr>
          <w:i/>
          <w:iCs/>
        </w:rPr>
        <w:t xml:space="preserve"> for routine NMR labs due to the inherent complexity. The approach provided in this paper offers a much easier access to such pulse-sequences. </w:t>
      </w:r>
      <w:proofErr w:type="gramStart"/>
      <w:r w:rsidRPr="002E5867">
        <w:rPr>
          <w:i/>
          <w:iCs/>
        </w:rPr>
        <w:t>Overall</w:t>
      </w:r>
      <w:proofErr w:type="gramEnd"/>
      <w:r w:rsidRPr="002E5867">
        <w:rPr>
          <w:i/>
          <w:iCs/>
        </w:rPr>
        <w:t xml:space="preserve"> I feel that the paper is well presented and suitable for </w:t>
      </w:r>
      <w:proofErr w:type="spellStart"/>
      <w:r w:rsidRPr="002E5867">
        <w:rPr>
          <w:i/>
          <w:iCs/>
        </w:rPr>
        <w:t>Anal.Chem</w:t>
      </w:r>
      <w:proofErr w:type="spellEnd"/>
      <w:r w:rsidRPr="002E5867">
        <w:rPr>
          <w:i/>
          <w:iCs/>
        </w:rPr>
        <w:t xml:space="preserve">. </w:t>
      </w:r>
    </w:p>
    <w:p w14:paraId="59F2A758" w14:textId="23B4FA66" w:rsidR="002E5867" w:rsidRDefault="002E5867" w:rsidP="002E5867"/>
    <w:p w14:paraId="70F6EAB3" w14:textId="7F0834C9" w:rsidR="002E5867" w:rsidRDefault="002E5867" w:rsidP="002E5867">
      <w:r>
        <w:t>We thank the reviewer for their comments as well.</w:t>
      </w:r>
    </w:p>
    <w:p w14:paraId="324532A7" w14:textId="77777777" w:rsidR="002E5867" w:rsidRDefault="002E5867" w:rsidP="002E5867"/>
    <w:p w14:paraId="42CE8EB4" w14:textId="4D0ACC1C" w:rsidR="002E5867" w:rsidRPr="002E5867" w:rsidRDefault="002E5867" w:rsidP="002E5867">
      <w:pPr>
        <w:ind w:left="720"/>
        <w:rPr>
          <w:i/>
          <w:iCs/>
        </w:rPr>
      </w:pPr>
      <w:r w:rsidRPr="002E5867">
        <w:rPr>
          <w:i/>
          <w:iCs/>
        </w:rPr>
        <w:t>Two minor points should be considered before publication:</w:t>
      </w:r>
    </w:p>
    <w:p w14:paraId="0945633D" w14:textId="77777777" w:rsidR="002E5867" w:rsidRPr="002E5867" w:rsidRDefault="002E5867" w:rsidP="002E5867">
      <w:pPr>
        <w:ind w:left="720"/>
        <w:rPr>
          <w:i/>
          <w:iCs/>
        </w:rPr>
      </w:pPr>
    </w:p>
    <w:p w14:paraId="45FCD874" w14:textId="77777777" w:rsidR="002E5867" w:rsidRPr="002E5867" w:rsidRDefault="002E5867" w:rsidP="002E5867">
      <w:pPr>
        <w:ind w:left="720"/>
        <w:rPr>
          <w:i/>
          <w:iCs/>
        </w:rPr>
      </w:pPr>
      <w:r w:rsidRPr="002E5867">
        <w:rPr>
          <w:i/>
          <w:iCs/>
        </w:rPr>
        <w:t>1) The readers might not be very familiar with supersequences and in the paper only advantages are mentioned. It would be good to include a sentence or two about the relative sensitivities of such combined sequences compared to conventional NMR experiments.</w:t>
      </w:r>
    </w:p>
    <w:p w14:paraId="760F2BF8" w14:textId="77777777" w:rsidR="002E5867" w:rsidRDefault="002E5867" w:rsidP="002E5867"/>
    <w:p w14:paraId="663B511E" w14:textId="7B23CC3A" w:rsidR="002E5867" w:rsidRDefault="00453741" w:rsidP="002E5867">
      <w:r>
        <w:t>The Introduction has been expanded to include some discussion of this.</w:t>
      </w:r>
    </w:p>
    <w:p w14:paraId="0255D04B" w14:textId="77777777" w:rsidR="002E5867" w:rsidRDefault="002E5867" w:rsidP="002E5867"/>
    <w:p w14:paraId="79D40955" w14:textId="3F16BC1C" w:rsidR="00EE759B" w:rsidRPr="004D3351" w:rsidRDefault="002E5867" w:rsidP="004D3351">
      <w:pPr>
        <w:ind w:left="720"/>
        <w:rPr>
          <w:i/>
          <w:iCs/>
        </w:rPr>
      </w:pPr>
      <w:r w:rsidRPr="004D3351">
        <w:rPr>
          <w:i/>
          <w:iCs/>
        </w:rPr>
        <w:t xml:space="preserve">2) Some parts of Figure </w:t>
      </w:r>
      <w:proofErr w:type="gramStart"/>
      <w:r w:rsidRPr="004D3351">
        <w:rPr>
          <w:i/>
          <w:iCs/>
        </w:rPr>
        <w:t>1,especially</w:t>
      </w:r>
      <w:proofErr w:type="gramEnd"/>
      <w:r w:rsidRPr="004D3351">
        <w:rPr>
          <w:i/>
          <w:iCs/>
        </w:rPr>
        <w:t xml:space="preserve"> the indicated decoupling during acquisition are very hard, if not impossible to read. Should be enlarged/changed.</w:t>
      </w:r>
    </w:p>
    <w:p w14:paraId="2F248AF7" w14:textId="29E2F8AB" w:rsidR="00EE759B" w:rsidRDefault="00EE759B" w:rsidP="00AD380E"/>
    <w:p w14:paraId="35DBEB45" w14:textId="2A7A1188" w:rsidR="00A519AA" w:rsidRPr="00253351" w:rsidRDefault="003E590E" w:rsidP="00AD380E">
      <w:r>
        <w:t>We have removed this text and added an explanatory note in the figure caption.</w:t>
      </w:r>
    </w:p>
    <w:sectPr w:rsidR="00A519AA" w:rsidRPr="00253351" w:rsidSect="000E419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80E"/>
    <w:rsid w:val="00000AD5"/>
    <w:rsid w:val="0003520C"/>
    <w:rsid w:val="000624B9"/>
    <w:rsid w:val="000E4195"/>
    <w:rsid w:val="000F6203"/>
    <w:rsid w:val="001D0939"/>
    <w:rsid w:val="0020237A"/>
    <w:rsid w:val="0023346F"/>
    <w:rsid w:val="00253351"/>
    <w:rsid w:val="002E5867"/>
    <w:rsid w:val="00342D7F"/>
    <w:rsid w:val="003E590E"/>
    <w:rsid w:val="00453741"/>
    <w:rsid w:val="004B13FA"/>
    <w:rsid w:val="004D2C19"/>
    <w:rsid w:val="004D3351"/>
    <w:rsid w:val="004D3BBA"/>
    <w:rsid w:val="00521589"/>
    <w:rsid w:val="00586FB1"/>
    <w:rsid w:val="0069386F"/>
    <w:rsid w:val="007A5319"/>
    <w:rsid w:val="007F3A3F"/>
    <w:rsid w:val="00860DDF"/>
    <w:rsid w:val="008706E1"/>
    <w:rsid w:val="00946065"/>
    <w:rsid w:val="0099415A"/>
    <w:rsid w:val="009A58F6"/>
    <w:rsid w:val="009F19D9"/>
    <w:rsid w:val="00A13032"/>
    <w:rsid w:val="00A519AA"/>
    <w:rsid w:val="00A84CEE"/>
    <w:rsid w:val="00AD380E"/>
    <w:rsid w:val="00AE4EB0"/>
    <w:rsid w:val="00B15685"/>
    <w:rsid w:val="00B82799"/>
    <w:rsid w:val="00BB6408"/>
    <w:rsid w:val="00C3366A"/>
    <w:rsid w:val="00C945FA"/>
    <w:rsid w:val="00CC11D6"/>
    <w:rsid w:val="00D626FA"/>
    <w:rsid w:val="00E36BAD"/>
    <w:rsid w:val="00E94B12"/>
    <w:rsid w:val="00EE759B"/>
    <w:rsid w:val="00EF629C"/>
    <w:rsid w:val="00F97397"/>
    <w:rsid w:val="00FC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254C4"/>
  <w15:chartTrackingRefBased/>
  <w15:docId w15:val="{9FAC95DE-90BF-314C-9D36-F7359BA1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03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307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Yong</dc:creator>
  <cp:keywords/>
  <dc:description/>
  <cp:lastModifiedBy>Jonathan Yong</cp:lastModifiedBy>
  <cp:revision>1</cp:revision>
  <dcterms:created xsi:type="dcterms:W3CDTF">2021-12-30T12:01:00Z</dcterms:created>
  <dcterms:modified xsi:type="dcterms:W3CDTF">2021-12-30T16:12:00Z</dcterms:modified>
</cp:coreProperties>
</file>