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82EE94" w14:textId="77777777" w:rsidR="00A50FFA" w:rsidRPr="00A50FFA" w:rsidRDefault="00A50FFA" w:rsidP="00166D54">
      <w:pPr>
        <w:spacing w:after="0" w:line="480" w:lineRule="auto"/>
        <w:jc w:val="both"/>
        <w:rPr>
          <w:rFonts w:ascii="Times New Roman" w:hAnsi="Times New Roman" w:cs="Times New Roman"/>
          <w:sz w:val="24"/>
          <w:szCs w:val="24"/>
        </w:rPr>
      </w:pPr>
      <w:bookmarkStart w:id="0" w:name="_Hlk25156114"/>
      <w:bookmarkStart w:id="1" w:name="_GoBack"/>
      <w:bookmarkEnd w:id="1"/>
      <w:r w:rsidRPr="00A50FFA">
        <w:rPr>
          <w:rFonts w:ascii="Times New Roman" w:hAnsi="Times New Roman" w:cs="Times New Roman"/>
          <w:b/>
          <w:sz w:val="24"/>
          <w:szCs w:val="24"/>
          <w:lang w:eastAsia="zh-CN"/>
        </w:rPr>
        <w:t xml:space="preserve">Title: </w:t>
      </w:r>
      <w:r w:rsidRPr="00A50FFA">
        <w:rPr>
          <w:rFonts w:ascii="Times New Roman" w:hAnsi="Times New Roman" w:cs="Times New Roman"/>
          <w:sz w:val="24"/>
          <w:szCs w:val="24"/>
        </w:rPr>
        <w:t>The proteomic response is linked to regional lung volumes in ventilator-induced lung injury</w:t>
      </w:r>
    </w:p>
    <w:p w14:paraId="6E076F24" w14:textId="77777777" w:rsidR="00A50FFA" w:rsidRDefault="00A50FFA" w:rsidP="00166D54">
      <w:pPr>
        <w:spacing w:after="0" w:line="480" w:lineRule="auto"/>
        <w:jc w:val="both"/>
        <w:outlineLvl w:val="0"/>
        <w:rPr>
          <w:rFonts w:ascii="Times New Roman" w:hAnsi="Times New Roman" w:cs="Times New Roman"/>
          <w:sz w:val="24"/>
          <w:szCs w:val="24"/>
          <w:vertAlign w:val="superscript"/>
        </w:rPr>
      </w:pPr>
      <w:r w:rsidRPr="00A50FFA">
        <w:rPr>
          <w:rFonts w:ascii="Times New Roman" w:hAnsi="Times New Roman" w:cs="Times New Roman"/>
          <w:sz w:val="24"/>
          <w:szCs w:val="24"/>
          <w:lang w:val="en-US" w:eastAsia="en-GB"/>
        </w:rPr>
        <w:t>Seiha Yen</w:t>
      </w:r>
      <w:r w:rsidRPr="00A50FFA">
        <w:rPr>
          <w:rFonts w:ascii="Times New Roman" w:hAnsi="Times New Roman" w:cs="Times New Roman"/>
          <w:sz w:val="24"/>
          <w:szCs w:val="24"/>
          <w:vertAlign w:val="superscript"/>
          <w:lang w:val="en-US" w:eastAsia="en-GB"/>
        </w:rPr>
        <w:t>1</w:t>
      </w:r>
      <w:bookmarkStart w:id="2" w:name="Text8"/>
      <w:r w:rsidRPr="00A50FFA">
        <w:rPr>
          <w:rFonts w:ascii="Times New Roman" w:hAnsi="Times New Roman" w:cs="Times New Roman"/>
          <w:sz w:val="24"/>
          <w:szCs w:val="24"/>
          <w:vertAlign w:val="superscript"/>
          <w:lang w:val="en-US" w:eastAsia="en-GB"/>
        </w:rPr>
        <w:t xml:space="preserve"> #</w:t>
      </w:r>
      <w:r w:rsidRPr="00A50FFA">
        <w:rPr>
          <w:rFonts w:ascii="Times New Roman" w:hAnsi="Times New Roman" w:cs="Times New Roman"/>
          <w:sz w:val="24"/>
          <w:szCs w:val="24"/>
          <w:lang w:val="en-US" w:eastAsia="en-GB"/>
        </w:rPr>
        <w:t>,</w:t>
      </w:r>
      <w:bookmarkEnd w:id="2"/>
      <w:r w:rsidRPr="00A50FFA">
        <w:rPr>
          <w:rFonts w:ascii="Times New Roman" w:hAnsi="Times New Roman" w:cs="Times New Roman"/>
          <w:sz w:val="24"/>
          <w:szCs w:val="24"/>
        </w:rPr>
        <w:t xml:space="preserve"> Yong Song</w:t>
      </w:r>
      <w:r w:rsidRPr="00A50FFA">
        <w:rPr>
          <w:rFonts w:ascii="Times New Roman" w:hAnsi="Times New Roman" w:cs="Times New Roman"/>
          <w:sz w:val="24"/>
          <w:szCs w:val="24"/>
          <w:vertAlign w:val="superscript"/>
        </w:rPr>
        <w:t>2 #</w:t>
      </w:r>
      <w:r w:rsidRPr="00A50FFA">
        <w:rPr>
          <w:rFonts w:ascii="Times New Roman" w:hAnsi="Times New Roman" w:cs="Times New Roman"/>
          <w:sz w:val="24"/>
          <w:szCs w:val="24"/>
        </w:rPr>
        <w:t>, Melissa Preissner</w:t>
      </w:r>
      <w:r w:rsidRPr="00A50FFA">
        <w:rPr>
          <w:rFonts w:ascii="Times New Roman" w:hAnsi="Times New Roman" w:cs="Times New Roman"/>
          <w:sz w:val="24"/>
          <w:szCs w:val="24"/>
          <w:vertAlign w:val="superscript"/>
        </w:rPr>
        <w:t>3 #</w:t>
      </w:r>
      <w:r w:rsidRPr="00A50FFA">
        <w:rPr>
          <w:rFonts w:ascii="Times New Roman" w:hAnsi="Times New Roman" w:cs="Times New Roman"/>
          <w:sz w:val="24"/>
          <w:szCs w:val="24"/>
        </w:rPr>
        <w:t>, Ellen Bennett</w:t>
      </w:r>
      <w:r w:rsidRPr="00A50FFA">
        <w:rPr>
          <w:rFonts w:ascii="Times New Roman" w:hAnsi="Times New Roman" w:cs="Times New Roman"/>
          <w:sz w:val="24"/>
          <w:szCs w:val="24"/>
          <w:vertAlign w:val="superscript"/>
        </w:rPr>
        <w:t>1</w:t>
      </w:r>
      <w:r w:rsidRPr="00A50FFA">
        <w:rPr>
          <w:rFonts w:ascii="Times New Roman" w:hAnsi="Times New Roman" w:cs="Times New Roman"/>
          <w:sz w:val="24"/>
          <w:szCs w:val="24"/>
        </w:rPr>
        <w:t>, Richard Wilson</w:t>
      </w:r>
      <w:r w:rsidRPr="00A50FFA">
        <w:rPr>
          <w:rFonts w:ascii="Times New Roman" w:hAnsi="Times New Roman" w:cs="Times New Roman"/>
          <w:sz w:val="24"/>
          <w:szCs w:val="24"/>
          <w:vertAlign w:val="superscript"/>
        </w:rPr>
        <w:t>4</w:t>
      </w:r>
      <w:r w:rsidRPr="00A50FFA">
        <w:rPr>
          <w:rFonts w:ascii="Times New Roman" w:hAnsi="Times New Roman" w:cs="Times New Roman"/>
          <w:sz w:val="24"/>
          <w:szCs w:val="24"/>
        </w:rPr>
        <w:t>, Macarena Pavez</w:t>
      </w:r>
      <w:r w:rsidRPr="00A50FFA">
        <w:rPr>
          <w:rFonts w:ascii="Times New Roman" w:hAnsi="Times New Roman" w:cs="Times New Roman"/>
          <w:sz w:val="24"/>
          <w:szCs w:val="24"/>
          <w:vertAlign w:val="superscript"/>
        </w:rPr>
        <w:t>2</w:t>
      </w:r>
      <w:r w:rsidRPr="00A50FFA">
        <w:rPr>
          <w:rFonts w:ascii="Times New Roman" w:hAnsi="Times New Roman" w:cs="Times New Roman"/>
          <w:sz w:val="24"/>
          <w:szCs w:val="24"/>
        </w:rPr>
        <w:t>, Stephen Dubsky</w:t>
      </w:r>
      <w:r w:rsidRPr="00A50FFA">
        <w:rPr>
          <w:rFonts w:ascii="Times New Roman" w:hAnsi="Times New Roman" w:cs="Times New Roman"/>
          <w:sz w:val="24"/>
          <w:szCs w:val="24"/>
          <w:vertAlign w:val="superscript"/>
        </w:rPr>
        <w:t>3</w:t>
      </w:r>
      <w:r w:rsidRPr="00A50FFA">
        <w:rPr>
          <w:rFonts w:ascii="Times New Roman" w:hAnsi="Times New Roman" w:cs="Times New Roman"/>
          <w:sz w:val="24"/>
          <w:szCs w:val="24"/>
        </w:rPr>
        <w:t>, Peter A. Dargaville</w:t>
      </w:r>
      <w:r w:rsidRPr="00A50FFA">
        <w:rPr>
          <w:rFonts w:ascii="Times New Roman" w:hAnsi="Times New Roman" w:cs="Times New Roman"/>
          <w:sz w:val="24"/>
          <w:szCs w:val="24"/>
          <w:vertAlign w:val="superscript"/>
        </w:rPr>
        <w:t xml:space="preserve"> 2</w:t>
      </w:r>
      <w:r w:rsidRPr="00A50FFA">
        <w:rPr>
          <w:rFonts w:ascii="Times New Roman" w:hAnsi="Times New Roman" w:cs="Times New Roman"/>
          <w:sz w:val="24"/>
          <w:szCs w:val="24"/>
        </w:rPr>
        <w:t>, Andreas Fouras</w:t>
      </w:r>
      <w:r w:rsidRPr="00A50FFA">
        <w:rPr>
          <w:rFonts w:ascii="Times New Roman" w:hAnsi="Times New Roman" w:cs="Times New Roman"/>
          <w:sz w:val="24"/>
          <w:szCs w:val="24"/>
          <w:vertAlign w:val="superscript"/>
        </w:rPr>
        <w:t>5</w:t>
      </w:r>
      <w:r w:rsidRPr="00A50FFA">
        <w:rPr>
          <w:rFonts w:ascii="Times New Roman" w:hAnsi="Times New Roman" w:cs="Times New Roman"/>
          <w:sz w:val="24"/>
          <w:szCs w:val="24"/>
        </w:rPr>
        <w:t>, Graeme R. Zosky</w:t>
      </w:r>
      <w:r w:rsidRPr="00A50FFA">
        <w:rPr>
          <w:rFonts w:ascii="Times New Roman" w:hAnsi="Times New Roman" w:cs="Times New Roman"/>
          <w:sz w:val="24"/>
          <w:szCs w:val="24"/>
          <w:vertAlign w:val="superscript"/>
        </w:rPr>
        <w:t>1,2 *</w:t>
      </w:r>
    </w:p>
    <w:p w14:paraId="2E3FADF1" w14:textId="77777777" w:rsidR="00166D54" w:rsidRPr="00A50FFA" w:rsidRDefault="00166D54" w:rsidP="00166D54">
      <w:pPr>
        <w:spacing w:after="0" w:line="480" w:lineRule="auto"/>
        <w:jc w:val="both"/>
        <w:outlineLvl w:val="0"/>
        <w:rPr>
          <w:rFonts w:ascii="Times New Roman" w:hAnsi="Times New Roman" w:cs="Times New Roman"/>
          <w:sz w:val="24"/>
          <w:szCs w:val="24"/>
          <w:vertAlign w:val="superscript"/>
        </w:rPr>
      </w:pPr>
    </w:p>
    <w:bookmarkEnd w:id="0"/>
    <w:p w14:paraId="5C00C5C0" w14:textId="77777777" w:rsidR="00A50FFA" w:rsidRPr="00A50FFA" w:rsidRDefault="00A50FFA" w:rsidP="00166D54">
      <w:pPr>
        <w:snapToGrid w:val="0"/>
        <w:spacing w:after="0" w:line="480" w:lineRule="auto"/>
        <w:jc w:val="both"/>
        <w:rPr>
          <w:rFonts w:ascii="Times New Roman" w:hAnsi="Times New Roman" w:cs="Times New Roman"/>
          <w:i/>
          <w:sz w:val="24"/>
          <w:szCs w:val="24"/>
        </w:rPr>
      </w:pPr>
      <w:r w:rsidRPr="00A50FFA">
        <w:rPr>
          <w:rFonts w:ascii="Times New Roman" w:hAnsi="Times New Roman" w:cs="Times New Roman"/>
          <w:i/>
          <w:sz w:val="24"/>
          <w:szCs w:val="24"/>
          <w:vertAlign w:val="superscript"/>
        </w:rPr>
        <w:t>1</w:t>
      </w:r>
      <w:r w:rsidRPr="00A50FFA">
        <w:rPr>
          <w:rFonts w:ascii="Times New Roman" w:hAnsi="Times New Roman" w:cs="Times New Roman"/>
          <w:i/>
          <w:sz w:val="24"/>
          <w:szCs w:val="24"/>
        </w:rPr>
        <w:t>School of Medicine, College of Health and Medicine, University of Tasmania, Hobart, Tasmania, Australia.</w:t>
      </w:r>
    </w:p>
    <w:p w14:paraId="24AF305E" w14:textId="77777777" w:rsidR="00A50FFA" w:rsidRPr="00A50FFA" w:rsidRDefault="00A50FFA" w:rsidP="00166D54">
      <w:pPr>
        <w:snapToGrid w:val="0"/>
        <w:spacing w:after="0" w:line="480" w:lineRule="auto"/>
        <w:jc w:val="both"/>
        <w:rPr>
          <w:rFonts w:ascii="Times New Roman" w:hAnsi="Times New Roman" w:cs="Times New Roman"/>
          <w:i/>
          <w:sz w:val="24"/>
          <w:szCs w:val="24"/>
        </w:rPr>
      </w:pPr>
      <w:r w:rsidRPr="00A50FFA">
        <w:rPr>
          <w:rFonts w:ascii="Times New Roman" w:hAnsi="Times New Roman" w:cs="Times New Roman"/>
          <w:i/>
          <w:sz w:val="24"/>
          <w:szCs w:val="24"/>
          <w:vertAlign w:val="superscript"/>
        </w:rPr>
        <w:t>2</w:t>
      </w:r>
      <w:r w:rsidRPr="00A50FFA">
        <w:rPr>
          <w:rFonts w:ascii="Times New Roman" w:hAnsi="Times New Roman" w:cs="Times New Roman"/>
          <w:i/>
          <w:sz w:val="24"/>
          <w:szCs w:val="24"/>
        </w:rPr>
        <w:t>Menzies Institute for Medical Research, College of Health and Medicine, University of Tasmania, Hobart, Tasmania, Australia.</w:t>
      </w:r>
    </w:p>
    <w:p w14:paraId="6FDF42EA" w14:textId="77777777" w:rsidR="00A50FFA" w:rsidRPr="00A50FFA" w:rsidRDefault="00A50FFA" w:rsidP="00166D54">
      <w:pPr>
        <w:snapToGrid w:val="0"/>
        <w:spacing w:after="0" w:line="480" w:lineRule="auto"/>
        <w:jc w:val="both"/>
        <w:rPr>
          <w:rFonts w:ascii="Times New Roman" w:hAnsi="Times New Roman" w:cs="Times New Roman"/>
          <w:i/>
          <w:sz w:val="24"/>
          <w:szCs w:val="24"/>
        </w:rPr>
      </w:pPr>
      <w:r w:rsidRPr="00A50FFA">
        <w:rPr>
          <w:rFonts w:ascii="Times New Roman" w:hAnsi="Times New Roman" w:cs="Times New Roman"/>
          <w:i/>
          <w:sz w:val="24"/>
          <w:szCs w:val="24"/>
          <w:vertAlign w:val="superscript"/>
        </w:rPr>
        <w:t>3</w:t>
      </w:r>
      <w:r w:rsidRPr="00A50FFA">
        <w:rPr>
          <w:rFonts w:ascii="Times New Roman" w:hAnsi="Times New Roman" w:cs="Times New Roman"/>
          <w:i/>
          <w:sz w:val="24"/>
          <w:szCs w:val="24"/>
        </w:rPr>
        <w:t>Department of Mechanical and Aerospace Engineering, Monash University, Melbourne, Victoria, Australia.</w:t>
      </w:r>
    </w:p>
    <w:p w14:paraId="6316F0C2" w14:textId="77777777" w:rsidR="00A50FFA" w:rsidRPr="00A50FFA" w:rsidRDefault="00A50FFA" w:rsidP="00166D54">
      <w:pPr>
        <w:snapToGrid w:val="0"/>
        <w:spacing w:after="0" w:line="480" w:lineRule="auto"/>
        <w:jc w:val="both"/>
        <w:rPr>
          <w:rFonts w:ascii="Times New Roman" w:hAnsi="Times New Roman" w:cs="Times New Roman"/>
          <w:i/>
          <w:color w:val="000000"/>
          <w:sz w:val="24"/>
          <w:szCs w:val="24"/>
          <w:shd w:val="clear" w:color="auto" w:fill="FFFFFF"/>
        </w:rPr>
      </w:pPr>
      <w:r w:rsidRPr="00A50FFA">
        <w:rPr>
          <w:rFonts w:ascii="Times New Roman" w:hAnsi="Times New Roman" w:cs="Times New Roman"/>
          <w:i/>
          <w:sz w:val="24"/>
          <w:szCs w:val="24"/>
          <w:vertAlign w:val="superscript"/>
        </w:rPr>
        <w:t>4</w:t>
      </w:r>
      <w:r w:rsidRPr="00A50FFA">
        <w:rPr>
          <w:rFonts w:ascii="Times New Roman" w:hAnsi="Times New Roman" w:cs="Times New Roman"/>
          <w:i/>
          <w:color w:val="000000"/>
          <w:sz w:val="24"/>
          <w:szCs w:val="24"/>
          <w:shd w:val="clear" w:color="auto" w:fill="FFFFFF"/>
        </w:rPr>
        <w:t xml:space="preserve">Central Science Laboratory, University of Tasmania, Hobart, </w:t>
      </w:r>
      <w:r w:rsidRPr="00A50FFA">
        <w:rPr>
          <w:rFonts w:ascii="Times New Roman" w:hAnsi="Times New Roman" w:cs="Times New Roman"/>
          <w:i/>
          <w:sz w:val="24"/>
          <w:szCs w:val="24"/>
        </w:rPr>
        <w:t>Tasmania</w:t>
      </w:r>
      <w:r w:rsidRPr="00A50FFA">
        <w:rPr>
          <w:rFonts w:ascii="Times New Roman" w:hAnsi="Times New Roman" w:cs="Times New Roman"/>
          <w:i/>
          <w:color w:val="000000"/>
          <w:sz w:val="24"/>
          <w:szCs w:val="24"/>
          <w:shd w:val="clear" w:color="auto" w:fill="FFFFFF"/>
        </w:rPr>
        <w:t>, Australia.</w:t>
      </w:r>
    </w:p>
    <w:p w14:paraId="021F3618" w14:textId="77777777" w:rsidR="00A50FFA" w:rsidRPr="00A50FFA" w:rsidRDefault="00A50FFA" w:rsidP="00166D54">
      <w:pPr>
        <w:snapToGrid w:val="0"/>
        <w:spacing w:after="0" w:line="480" w:lineRule="auto"/>
        <w:jc w:val="both"/>
        <w:rPr>
          <w:rFonts w:ascii="Times New Roman" w:hAnsi="Times New Roman" w:cs="Times New Roman"/>
          <w:i/>
          <w:sz w:val="24"/>
          <w:szCs w:val="24"/>
        </w:rPr>
      </w:pPr>
      <w:r w:rsidRPr="00A50FFA">
        <w:rPr>
          <w:rFonts w:ascii="Times New Roman" w:hAnsi="Times New Roman" w:cs="Times New Roman"/>
          <w:i/>
          <w:color w:val="000000"/>
          <w:sz w:val="24"/>
          <w:szCs w:val="24"/>
          <w:shd w:val="clear" w:color="auto" w:fill="FFFFFF"/>
          <w:vertAlign w:val="superscript"/>
        </w:rPr>
        <w:t>5</w:t>
      </w:r>
      <w:r w:rsidRPr="00A50FFA">
        <w:rPr>
          <w:rFonts w:ascii="Times New Roman" w:hAnsi="Times New Roman" w:cs="Times New Roman"/>
          <w:i/>
          <w:color w:val="000000"/>
          <w:sz w:val="24"/>
          <w:szCs w:val="24"/>
          <w:shd w:val="clear" w:color="auto" w:fill="FFFFFF"/>
        </w:rPr>
        <w:t xml:space="preserve">4Dx Limited, </w:t>
      </w:r>
      <w:r w:rsidRPr="00A50FFA">
        <w:rPr>
          <w:rFonts w:ascii="Times New Roman" w:hAnsi="Times New Roman" w:cs="Times New Roman"/>
          <w:i/>
          <w:sz w:val="24"/>
          <w:szCs w:val="24"/>
        </w:rPr>
        <w:t>Melbourne, Victoria, Australia.</w:t>
      </w:r>
    </w:p>
    <w:p w14:paraId="026AF49D" w14:textId="77777777" w:rsidR="00166D54" w:rsidRDefault="00166D54" w:rsidP="00166D54">
      <w:pPr>
        <w:spacing w:after="0" w:line="480" w:lineRule="auto"/>
        <w:jc w:val="both"/>
        <w:outlineLvl w:val="0"/>
        <w:rPr>
          <w:rFonts w:ascii="Times New Roman" w:hAnsi="Times New Roman" w:cs="Times New Roman"/>
          <w:sz w:val="24"/>
          <w:szCs w:val="24"/>
          <w:vertAlign w:val="superscript"/>
          <w:lang w:val="en-US" w:eastAsia="en-GB"/>
        </w:rPr>
      </w:pPr>
    </w:p>
    <w:p w14:paraId="5C36DFDC" w14:textId="77777777" w:rsidR="00A50FFA" w:rsidRPr="00A50FFA" w:rsidRDefault="00A50FFA" w:rsidP="00166D54">
      <w:pPr>
        <w:spacing w:after="0" w:line="480" w:lineRule="auto"/>
        <w:jc w:val="both"/>
        <w:outlineLvl w:val="0"/>
        <w:rPr>
          <w:rFonts w:ascii="Times New Roman" w:hAnsi="Times New Roman" w:cs="Times New Roman"/>
          <w:sz w:val="24"/>
          <w:szCs w:val="24"/>
          <w:lang w:val="en-US" w:eastAsia="en-GB"/>
        </w:rPr>
      </w:pPr>
      <w:r w:rsidRPr="00A50FFA">
        <w:rPr>
          <w:rFonts w:ascii="Times New Roman" w:hAnsi="Times New Roman" w:cs="Times New Roman"/>
          <w:sz w:val="24"/>
          <w:szCs w:val="24"/>
          <w:vertAlign w:val="superscript"/>
          <w:lang w:val="en-US" w:eastAsia="en-GB"/>
        </w:rPr>
        <w:t>#</w:t>
      </w:r>
      <w:r w:rsidRPr="00A50FFA">
        <w:rPr>
          <w:rFonts w:ascii="Times New Roman" w:hAnsi="Times New Roman" w:cs="Times New Roman"/>
          <w:sz w:val="24"/>
          <w:szCs w:val="24"/>
          <w:lang w:val="en-US" w:eastAsia="en-GB"/>
        </w:rPr>
        <w:t>These authors contributed equally to this work.</w:t>
      </w:r>
    </w:p>
    <w:p w14:paraId="4036EDEF" w14:textId="77777777" w:rsidR="00166D54" w:rsidRDefault="00166D54" w:rsidP="00166D54">
      <w:pPr>
        <w:spacing w:after="0" w:line="480" w:lineRule="auto"/>
        <w:jc w:val="both"/>
        <w:outlineLvl w:val="0"/>
        <w:rPr>
          <w:rFonts w:ascii="Times New Roman" w:hAnsi="Times New Roman" w:cs="Times New Roman"/>
          <w:sz w:val="24"/>
          <w:szCs w:val="24"/>
          <w:vertAlign w:val="superscript"/>
          <w:lang w:val="en-US"/>
        </w:rPr>
      </w:pPr>
    </w:p>
    <w:p w14:paraId="1652B50E" w14:textId="77777777" w:rsidR="00A50FFA" w:rsidRPr="00A50FFA" w:rsidRDefault="00A50FFA" w:rsidP="00166D54">
      <w:pPr>
        <w:spacing w:after="0" w:line="480" w:lineRule="auto"/>
        <w:jc w:val="both"/>
        <w:outlineLvl w:val="0"/>
        <w:rPr>
          <w:rFonts w:ascii="Times New Roman" w:hAnsi="Times New Roman" w:cs="Times New Roman"/>
          <w:iCs/>
          <w:sz w:val="24"/>
          <w:szCs w:val="24"/>
        </w:rPr>
      </w:pPr>
      <w:r w:rsidRPr="00A50FFA">
        <w:rPr>
          <w:rFonts w:ascii="Times New Roman" w:hAnsi="Times New Roman" w:cs="Times New Roman"/>
          <w:sz w:val="24"/>
          <w:szCs w:val="24"/>
          <w:vertAlign w:val="superscript"/>
        </w:rPr>
        <w:t>*</w:t>
      </w:r>
      <w:r w:rsidRPr="00A50FFA">
        <w:rPr>
          <w:rFonts w:ascii="Times New Roman" w:hAnsi="Times New Roman" w:cs="Times New Roman"/>
          <w:iCs/>
          <w:sz w:val="24"/>
          <w:szCs w:val="24"/>
        </w:rPr>
        <w:t>Address correspondence to:</w:t>
      </w:r>
    </w:p>
    <w:p w14:paraId="7DF89BA5" w14:textId="77777777" w:rsidR="00A50FFA" w:rsidRPr="00A50FFA" w:rsidRDefault="00A50FFA" w:rsidP="00166D54">
      <w:pPr>
        <w:snapToGrid w:val="0"/>
        <w:spacing w:after="0" w:line="480" w:lineRule="auto"/>
        <w:jc w:val="both"/>
        <w:rPr>
          <w:rStyle w:val="st"/>
          <w:rFonts w:ascii="Times New Roman" w:hAnsi="Times New Roman" w:cs="Times New Roman"/>
          <w:i/>
          <w:sz w:val="24"/>
          <w:szCs w:val="24"/>
        </w:rPr>
      </w:pPr>
      <w:r w:rsidRPr="00A50FFA">
        <w:rPr>
          <w:rFonts w:ascii="Times New Roman" w:hAnsi="Times New Roman" w:cs="Times New Roman"/>
          <w:i/>
          <w:sz w:val="24"/>
          <w:szCs w:val="24"/>
        </w:rPr>
        <w:t>Graeme R. Zosky (PhD); Address:</w:t>
      </w:r>
      <w:r w:rsidRPr="00A50FFA">
        <w:rPr>
          <w:rFonts w:ascii="Times New Roman" w:hAnsi="Times New Roman" w:cs="Times New Roman"/>
          <w:sz w:val="24"/>
          <w:szCs w:val="24"/>
        </w:rPr>
        <w:t xml:space="preserve"> </w:t>
      </w:r>
      <w:r w:rsidRPr="00A50FFA">
        <w:rPr>
          <w:rFonts w:ascii="Times New Roman" w:hAnsi="Times New Roman" w:cs="Times New Roman"/>
          <w:i/>
          <w:sz w:val="24"/>
          <w:szCs w:val="24"/>
        </w:rPr>
        <w:t>Menzies Institute for Medical Research, College of Health and Medicine, University of Tasmania, Hobart, Tasmania, Australia; Ph: +61 3 6226 6921;</w:t>
      </w:r>
      <w:r w:rsidRPr="00A50FFA">
        <w:rPr>
          <w:rFonts w:ascii="Times New Roman" w:hAnsi="Times New Roman" w:cs="Times New Roman"/>
          <w:sz w:val="24"/>
          <w:szCs w:val="24"/>
        </w:rPr>
        <w:t xml:space="preserve"> </w:t>
      </w:r>
      <w:r w:rsidRPr="00A50FFA">
        <w:rPr>
          <w:rFonts w:ascii="Times New Roman" w:hAnsi="Times New Roman" w:cs="Times New Roman"/>
          <w:i/>
          <w:sz w:val="24"/>
          <w:szCs w:val="24"/>
        </w:rPr>
        <w:t>Email: Graeme.Zosky@utas.edu.au</w:t>
      </w:r>
    </w:p>
    <w:p w14:paraId="457806AC" w14:textId="77777777" w:rsidR="00A50FFA" w:rsidRPr="00A50FFA" w:rsidRDefault="00A50FFA" w:rsidP="00166D54">
      <w:pPr>
        <w:spacing w:after="0" w:line="480" w:lineRule="auto"/>
        <w:jc w:val="both"/>
        <w:rPr>
          <w:rFonts w:ascii="Times New Roman" w:hAnsi="Times New Roman" w:cs="Times New Roman"/>
          <w:b/>
          <w:sz w:val="24"/>
          <w:szCs w:val="24"/>
        </w:rPr>
      </w:pPr>
      <w:r w:rsidRPr="00A50FFA">
        <w:rPr>
          <w:rFonts w:ascii="Times New Roman" w:hAnsi="Times New Roman" w:cs="Times New Roman"/>
          <w:b/>
          <w:sz w:val="24"/>
          <w:szCs w:val="24"/>
        </w:rPr>
        <w:br w:type="page"/>
      </w:r>
    </w:p>
    <w:p w14:paraId="28A4C688" w14:textId="77777777" w:rsidR="000E6C0B" w:rsidRDefault="000E6C0B" w:rsidP="00296CED">
      <w:pPr>
        <w:spacing w:after="0" w:line="480" w:lineRule="auto"/>
        <w:jc w:val="both"/>
        <w:rPr>
          <w:rFonts w:ascii="Times New Roman" w:hAnsi="Times New Roman" w:cs="Times New Roman"/>
          <w:sz w:val="24"/>
          <w:szCs w:val="24"/>
        </w:rPr>
      </w:pPr>
    </w:p>
    <w:p w14:paraId="54612546" w14:textId="77777777" w:rsidR="00EF4B9B" w:rsidRDefault="00EF4B9B" w:rsidP="00296CED">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746932" wp14:editId="65F473A3">
            <wp:extent cx="5731510" cy="52616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pplementary Figure 1.t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261610"/>
                    </a:xfrm>
                    <a:prstGeom prst="rect">
                      <a:avLst/>
                    </a:prstGeom>
                  </pic:spPr>
                </pic:pic>
              </a:graphicData>
            </a:graphic>
          </wp:inline>
        </w:drawing>
      </w:r>
    </w:p>
    <w:p w14:paraId="2DDFCE6A" w14:textId="77777777" w:rsidR="00EF4B9B" w:rsidRPr="00EF4B9B" w:rsidRDefault="00EF4B9B" w:rsidP="00EF4B9B">
      <w:pPr>
        <w:spacing w:after="0" w:line="480" w:lineRule="auto"/>
        <w:jc w:val="both"/>
        <w:rPr>
          <w:rFonts w:ascii="Times New Roman" w:hAnsi="Times New Roman" w:cs="Times New Roman"/>
          <w:sz w:val="24"/>
          <w:szCs w:val="24"/>
          <w:lang w:val="en-US"/>
        </w:rPr>
      </w:pPr>
      <w:r w:rsidRPr="00EF4B9B">
        <w:rPr>
          <w:rFonts w:ascii="Times New Roman" w:hAnsi="Times New Roman" w:cs="Times New Roman"/>
          <w:b/>
          <w:sz w:val="24"/>
          <w:szCs w:val="24"/>
          <w:lang w:val="en-US"/>
        </w:rPr>
        <w:t>Supplementary</w:t>
      </w:r>
      <w:r w:rsidRPr="00EF4B9B">
        <w:rPr>
          <w:rFonts w:ascii="Times New Roman" w:hAnsi="Times New Roman" w:cs="Times New Roman"/>
          <w:b/>
          <w:sz w:val="24"/>
          <w:szCs w:val="24"/>
          <w:lang w:val="en-GB"/>
        </w:rPr>
        <w:t xml:space="preserve"> Figure 1 – Regional variation in lung volumes: </w:t>
      </w:r>
      <w:r w:rsidRPr="00EF4B9B">
        <w:rPr>
          <w:rFonts w:ascii="Times New Roman" w:hAnsi="Times New Roman" w:cs="Times New Roman"/>
          <w:sz w:val="24"/>
          <w:szCs w:val="24"/>
          <w:lang w:val="en-US"/>
        </w:rPr>
        <w:t xml:space="preserve">Regional </w:t>
      </w:r>
      <w:proofErr w:type="spellStart"/>
      <w:r w:rsidRPr="00EF4B9B">
        <w:rPr>
          <w:rFonts w:ascii="Times New Roman" w:hAnsi="Times New Roman" w:cs="Times New Roman"/>
          <w:sz w:val="24"/>
          <w:szCs w:val="24"/>
          <w:lang w:val="en-US"/>
        </w:rPr>
        <w:t>sVt</w:t>
      </w:r>
      <w:proofErr w:type="spellEnd"/>
      <w:r w:rsidRPr="00EF4B9B">
        <w:rPr>
          <w:rFonts w:ascii="Times New Roman" w:hAnsi="Times New Roman" w:cs="Times New Roman"/>
          <w:sz w:val="24"/>
          <w:szCs w:val="24"/>
          <w:lang w:val="en-US"/>
        </w:rPr>
        <w:t xml:space="preserve"> and</w:t>
      </w:r>
      <w:r w:rsidRPr="00EF4B9B">
        <w:rPr>
          <w:rFonts w:ascii="Times New Roman" w:hAnsi="Times New Roman" w:cs="Times New Roman"/>
          <w:b/>
          <w:sz w:val="24"/>
          <w:szCs w:val="24"/>
          <w:lang w:val="en-US"/>
        </w:rPr>
        <w:t xml:space="preserve"> </w:t>
      </w:r>
      <w:proofErr w:type="spellStart"/>
      <w:r w:rsidRPr="00EF4B9B">
        <w:rPr>
          <w:rFonts w:ascii="Times New Roman" w:hAnsi="Times New Roman" w:cs="Times New Roman"/>
          <w:sz w:val="24"/>
          <w:szCs w:val="24"/>
          <w:lang w:val="en-US"/>
        </w:rPr>
        <w:t>sEEV</w:t>
      </w:r>
      <w:proofErr w:type="spellEnd"/>
      <w:r w:rsidRPr="00EF4B9B">
        <w:rPr>
          <w:rFonts w:ascii="Times New Roman" w:hAnsi="Times New Roman" w:cs="Times New Roman"/>
          <w:sz w:val="24"/>
          <w:szCs w:val="24"/>
          <w:lang w:val="en-US"/>
        </w:rPr>
        <w:t xml:space="preserve"> were compared among 10 lung regions at baseline (T0) in the animals treated with saline (A and B) or acid (C and D). Values are Mean (SD). *</w:t>
      </w:r>
      <w:r w:rsidRPr="00EF4B9B">
        <w:rPr>
          <w:rFonts w:ascii="Times New Roman" w:hAnsi="Times New Roman" w:cs="Times New Roman"/>
          <w:i/>
          <w:sz w:val="24"/>
          <w:szCs w:val="24"/>
          <w:lang w:val="en-US"/>
        </w:rPr>
        <w:t xml:space="preserve">p </w:t>
      </w:r>
      <w:r w:rsidRPr="00EF4B9B">
        <w:rPr>
          <w:rFonts w:ascii="Times New Roman" w:hAnsi="Times New Roman" w:cs="Times New Roman"/>
          <w:sz w:val="24"/>
          <w:szCs w:val="24"/>
          <w:lang w:val="en-US"/>
        </w:rPr>
        <w:t>&lt; 0.05, **</w:t>
      </w:r>
      <w:r w:rsidRPr="00EF4B9B">
        <w:rPr>
          <w:rFonts w:ascii="Times New Roman" w:hAnsi="Times New Roman" w:cs="Times New Roman"/>
          <w:i/>
          <w:sz w:val="24"/>
          <w:szCs w:val="24"/>
          <w:lang w:val="en-US"/>
        </w:rPr>
        <w:t xml:space="preserve">p </w:t>
      </w:r>
      <w:r w:rsidRPr="00EF4B9B">
        <w:rPr>
          <w:rFonts w:ascii="Times New Roman" w:hAnsi="Times New Roman" w:cs="Times New Roman"/>
          <w:sz w:val="24"/>
          <w:szCs w:val="24"/>
          <w:lang w:val="en-US"/>
        </w:rPr>
        <w:t>&lt; 0.01, ***</w:t>
      </w:r>
      <w:r w:rsidRPr="00EF4B9B">
        <w:rPr>
          <w:rFonts w:ascii="Times New Roman" w:hAnsi="Times New Roman" w:cs="Times New Roman"/>
          <w:i/>
          <w:sz w:val="24"/>
          <w:szCs w:val="24"/>
          <w:lang w:val="en-US"/>
        </w:rPr>
        <w:t xml:space="preserve">p </w:t>
      </w:r>
      <w:r w:rsidRPr="00EF4B9B">
        <w:rPr>
          <w:rFonts w:ascii="Times New Roman" w:hAnsi="Times New Roman" w:cs="Times New Roman"/>
          <w:sz w:val="24"/>
          <w:szCs w:val="24"/>
          <w:lang w:val="en-US"/>
        </w:rPr>
        <w:t xml:space="preserve">&lt; 0.001, compared with R4. n = 7 per group. </w:t>
      </w:r>
      <w:proofErr w:type="spellStart"/>
      <w:r w:rsidRPr="00EF4B9B">
        <w:rPr>
          <w:rFonts w:ascii="Times New Roman" w:hAnsi="Times New Roman" w:cs="Times New Roman"/>
          <w:sz w:val="24"/>
          <w:szCs w:val="24"/>
          <w:lang w:val="en-US"/>
        </w:rPr>
        <w:t>sVt</w:t>
      </w:r>
      <w:proofErr w:type="spellEnd"/>
      <w:r w:rsidRPr="00EF4B9B">
        <w:rPr>
          <w:rFonts w:ascii="Times New Roman" w:hAnsi="Times New Roman" w:cs="Times New Roman"/>
          <w:sz w:val="24"/>
          <w:szCs w:val="24"/>
          <w:lang w:val="en-US"/>
        </w:rPr>
        <w:t xml:space="preserve">: specific tidal volume; </w:t>
      </w:r>
      <w:proofErr w:type="spellStart"/>
      <w:r w:rsidRPr="00EF4B9B">
        <w:rPr>
          <w:rFonts w:ascii="Times New Roman" w:hAnsi="Times New Roman" w:cs="Times New Roman"/>
          <w:sz w:val="24"/>
          <w:szCs w:val="24"/>
          <w:lang w:val="en-US"/>
        </w:rPr>
        <w:t>sEEV</w:t>
      </w:r>
      <w:proofErr w:type="spellEnd"/>
      <w:r w:rsidRPr="00EF4B9B">
        <w:rPr>
          <w:rFonts w:ascii="Times New Roman" w:hAnsi="Times New Roman" w:cs="Times New Roman"/>
          <w:sz w:val="24"/>
          <w:szCs w:val="24"/>
          <w:lang w:val="en-US"/>
        </w:rPr>
        <w:t>: specific end-expiratory volume.</w:t>
      </w:r>
    </w:p>
    <w:p w14:paraId="7DFE8621" w14:textId="77777777" w:rsidR="00EF4B9B" w:rsidRPr="00EF4B9B" w:rsidRDefault="00EF4B9B" w:rsidP="00EF4B9B">
      <w:pPr>
        <w:spacing w:after="0" w:line="480" w:lineRule="auto"/>
        <w:jc w:val="both"/>
        <w:rPr>
          <w:rFonts w:ascii="Times New Roman" w:hAnsi="Times New Roman" w:cs="Times New Roman"/>
          <w:sz w:val="24"/>
          <w:szCs w:val="24"/>
          <w:lang w:val="en-US"/>
        </w:rPr>
      </w:pPr>
    </w:p>
    <w:p w14:paraId="286CA716" w14:textId="77777777" w:rsidR="00EF4B9B" w:rsidRDefault="00EF4B9B" w:rsidP="00EF4B9B">
      <w:pPr>
        <w:spacing w:after="0" w:line="480" w:lineRule="auto"/>
        <w:jc w:val="both"/>
        <w:rPr>
          <w:rFonts w:ascii="Times New Roman" w:hAnsi="Times New Roman" w:cs="Times New Roman"/>
          <w:b/>
          <w:sz w:val="24"/>
          <w:szCs w:val="24"/>
          <w:lang w:val="en-US"/>
        </w:rPr>
      </w:pPr>
    </w:p>
    <w:p w14:paraId="6B52BDA6" w14:textId="77777777" w:rsidR="00EF4B9B" w:rsidRDefault="00EF4B9B" w:rsidP="00EF4B9B">
      <w:pPr>
        <w:spacing w:after="0" w:line="480" w:lineRule="auto"/>
        <w:jc w:val="both"/>
        <w:rPr>
          <w:rFonts w:ascii="Times New Roman" w:hAnsi="Times New Roman" w:cs="Times New Roman"/>
          <w:b/>
          <w:sz w:val="24"/>
          <w:szCs w:val="24"/>
          <w:lang w:val="en-US"/>
        </w:rPr>
      </w:pPr>
    </w:p>
    <w:p w14:paraId="60426E28" w14:textId="77777777" w:rsidR="00EF4B9B" w:rsidRDefault="00EF4B9B" w:rsidP="00EF4B9B">
      <w:pPr>
        <w:spacing w:after="0" w:line="480" w:lineRule="auto"/>
        <w:jc w:val="both"/>
        <w:rPr>
          <w:rFonts w:ascii="Times New Roman" w:hAnsi="Times New Roman" w:cs="Times New Roman"/>
          <w:b/>
          <w:sz w:val="24"/>
          <w:szCs w:val="24"/>
          <w:lang w:val="en-US"/>
        </w:rPr>
      </w:pPr>
    </w:p>
    <w:p w14:paraId="6F88E140" w14:textId="77777777" w:rsidR="00EF4B9B" w:rsidRDefault="00EF4B9B" w:rsidP="00EF4B9B">
      <w:pPr>
        <w:spacing w:after="0" w:line="480" w:lineRule="auto"/>
        <w:jc w:val="both"/>
        <w:rPr>
          <w:rFonts w:ascii="Times New Roman" w:hAnsi="Times New Roman" w:cs="Times New Roman"/>
          <w:b/>
          <w:sz w:val="24"/>
          <w:szCs w:val="24"/>
          <w:lang w:val="en-US"/>
        </w:rPr>
      </w:pPr>
    </w:p>
    <w:p w14:paraId="71364397" w14:textId="77777777" w:rsidR="00EF4B9B" w:rsidRPr="00EF4B9B" w:rsidRDefault="00EF4B9B" w:rsidP="00EF4B9B">
      <w:pPr>
        <w:spacing w:after="0" w:line="480" w:lineRule="auto"/>
        <w:jc w:val="both"/>
        <w:rPr>
          <w:rFonts w:ascii="Times New Roman" w:hAnsi="Times New Roman" w:cs="Times New Roman"/>
          <w:sz w:val="24"/>
          <w:szCs w:val="24"/>
          <w:lang w:val="en-GB"/>
        </w:rPr>
      </w:pPr>
      <w:r>
        <w:rPr>
          <w:rFonts w:ascii="Times New Roman" w:hAnsi="Times New Roman" w:cs="Times New Roman"/>
          <w:b/>
          <w:noProof/>
          <w:sz w:val="24"/>
          <w:szCs w:val="24"/>
          <w:lang w:val="en-US"/>
        </w:rPr>
        <w:drawing>
          <wp:inline distT="0" distB="0" distL="0" distR="0" wp14:anchorId="6E051133" wp14:editId="5371BB53">
            <wp:extent cx="5731510" cy="33629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pplementary Figure 2.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362960"/>
                    </a:xfrm>
                    <a:prstGeom prst="rect">
                      <a:avLst/>
                    </a:prstGeom>
                  </pic:spPr>
                </pic:pic>
              </a:graphicData>
            </a:graphic>
          </wp:inline>
        </w:drawing>
      </w:r>
      <w:r w:rsidRPr="00EF4B9B">
        <w:rPr>
          <w:rFonts w:ascii="Times New Roman" w:hAnsi="Times New Roman" w:cs="Times New Roman"/>
          <w:b/>
          <w:sz w:val="24"/>
          <w:szCs w:val="24"/>
          <w:lang w:val="en-US"/>
        </w:rPr>
        <w:t>Supplementary Figure 2 – Regional variation in protein expression:</w:t>
      </w:r>
      <w:r w:rsidRPr="00EF4B9B">
        <w:rPr>
          <w:rFonts w:ascii="Times New Roman" w:hAnsi="Times New Roman" w:cs="Times New Roman"/>
          <w:sz w:val="24"/>
          <w:szCs w:val="24"/>
          <w:lang w:val="en-US"/>
        </w:rPr>
        <w:t xml:space="preserve"> </w:t>
      </w:r>
      <w:r w:rsidRPr="00EF4B9B">
        <w:rPr>
          <w:rFonts w:ascii="Times New Roman" w:hAnsi="Times New Roman" w:cs="Times New Roman"/>
          <w:bCs/>
          <w:sz w:val="24"/>
          <w:szCs w:val="24"/>
          <w:lang w:val="en-GB"/>
        </w:rPr>
        <w:t xml:space="preserve">Heat map (A) of proteomic profiling shows the baseline protein (n = 1943) expression of 10 lung regions (n = 7 per subgroup) in the Saline/FB (control) group. </w:t>
      </w:r>
      <w:r w:rsidRPr="00EF4B9B">
        <w:rPr>
          <w:rFonts w:ascii="Times New Roman" w:hAnsi="Times New Roman" w:cs="Times New Roman"/>
          <w:sz w:val="24"/>
          <w:szCs w:val="24"/>
          <w:lang w:val="en-GB"/>
        </w:rPr>
        <w:t xml:space="preserve">Red indicates high expression of protein, and green indicates relatively low expression of the protein. Protein expression was grouped using principal component analysis and clustered based on the regional difference (B). </w:t>
      </w:r>
    </w:p>
    <w:p w14:paraId="49CBF50F" w14:textId="77777777" w:rsidR="00EF4B9B" w:rsidRPr="00EF4B9B" w:rsidRDefault="00EF4B9B" w:rsidP="00EF4B9B">
      <w:pPr>
        <w:spacing w:after="0" w:line="480" w:lineRule="auto"/>
        <w:jc w:val="both"/>
        <w:rPr>
          <w:rFonts w:ascii="Times New Roman" w:hAnsi="Times New Roman" w:cs="Times New Roman"/>
          <w:sz w:val="24"/>
          <w:szCs w:val="24"/>
          <w:lang w:val="en-GB"/>
        </w:rPr>
      </w:pPr>
    </w:p>
    <w:p w14:paraId="30852E5F" w14:textId="77777777" w:rsidR="00EF4B9B" w:rsidRDefault="00EF4B9B" w:rsidP="00EF4B9B">
      <w:pPr>
        <w:spacing w:after="0" w:line="480" w:lineRule="auto"/>
        <w:jc w:val="both"/>
        <w:rPr>
          <w:rFonts w:ascii="Times New Roman" w:hAnsi="Times New Roman" w:cs="Times New Roman"/>
          <w:b/>
          <w:sz w:val="24"/>
          <w:szCs w:val="24"/>
          <w:lang w:val="en-US"/>
        </w:rPr>
      </w:pPr>
    </w:p>
    <w:p w14:paraId="0050B7E6" w14:textId="77777777" w:rsidR="00EF4B9B" w:rsidRDefault="00EF4B9B" w:rsidP="00EF4B9B">
      <w:pPr>
        <w:spacing w:after="0" w:line="480" w:lineRule="auto"/>
        <w:jc w:val="both"/>
        <w:rPr>
          <w:rFonts w:ascii="Times New Roman" w:hAnsi="Times New Roman" w:cs="Times New Roman"/>
          <w:b/>
          <w:sz w:val="24"/>
          <w:szCs w:val="24"/>
          <w:lang w:val="en-US"/>
        </w:rPr>
      </w:pPr>
    </w:p>
    <w:p w14:paraId="33ABADAD" w14:textId="77777777" w:rsidR="00EF4B9B" w:rsidRDefault="00EF4B9B" w:rsidP="00EF4B9B">
      <w:pPr>
        <w:spacing w:after="0" w:line="480" w:lineRule="auto"/>
        <w:jc w:val="both"/>
        <w:rPr>
          <w:rFonts w:ascii="Times New Roman" w:hAnsi="Times New Roman" w:cs="Times New Roman"/>
          <w:b/>
          <w:sz w:val="24"/>
          <w:szCs w:val="24"/>
          <w:lang w:val="en-US"/>
        </w:rPr>
      </w:pPr>
    </w:p>
    <w:p w14:paraId="5C328563" w14:textId="77777777" w:rsidR="00EF4B9B" w:rsidRDefault="00EF4B9B" w:rsidP="00EF4B9B">
      <w:pPr>
        <w:spacing w:after="0" w:line="480" w:lineRule="auto"/>
        <w:jc w:val="both"/>
        <w:rPr>
          <w:rFonts w:ascii="Times New Roman" w:hAnsi="Times New Roman" w:cs="Times New Roman"/>
          <w:b/>
          <w:sz w:val="24"/>
          <w:szCs w:val="24"/>
          <w:lang w:val="en-US"/>
        </w:rPr>
      </w:pPr>
    </w:p>
    <w:p w14:paraId="19341064" w14:textId="77777777" w:rsidR="00EF4B9B" w:rsidRDefault="00EF4B9B" w:rsidP="00EF4B9B">
      <w:pPr>
        <w:spacing w:after="0" w:line="480" w:lineRule="auto"/>
        <w:jc w:val="both"/>
        <w:rPr>
          <w:rFonts w:ascii="Times New Roman" w:hAnsi="Times New Roman" w:cs="Times New Roman"/>
          <w:b/>
          <w:sz w:val="24"/>
          <w:szCs w:val="24"/>
          <w:lang w:val="en-US"/>
        </w:rPr>
      </w:pPr>
    </w:p>
    <w:p w14:paraId="7D65959B" w14:textId="77777777" w:rsidR="00EF4B9B" w:rsidRDefault="00EF4B9B" w:rsidP="00EF4B9B">
      <w:pPr>
        <w:spacing w:after="0" w:line="480" w:lineRule="auto"/>
        <w:jc w:val="both"/>
        <w:rPr>
          <w:rFonts w:ascii="Times New Roman" w:hAnsi="Times New Roman" w:cs="Times New Roman"/>
          <w:b/>
          <w:sz w:val="24"/>
          <w:szCs w:val="24"/>
          <w:lang w:val="en-US"/>
        </w:rPr>
      </w:pPr>
    </w:p>
    <w:p w14:paraId="3D294DE0" w14:textId="77777777" w:rsidR="00EF4B9B" w:rsidRDefault="00EF4B9B" w:rsidP="00EF4B9B">
      <w:pPr>
        <w:spacing w:after="0" w:line="480" w:lineRule="auto"/>
        <w:jc w:val="both"/>
        <w:rPr>
          <w:rFonts w:ascii="Times New Roman" w:hAnsi="Times New Roman" w:cs="Times New Roman"/>
          <w:b/>
          <w:sz w:val="24"/>
          <w:szCs w:val="24"/>
          <w:lang w:val="en-US"/>
        </w:rPr>
      </w:pPr>
    </w:p>
    <w:p w14:paraId="749D59DF" w14:textId="77777777" w:rsidR="00EF4B9B" w:rsidRDefault="00EF4B9B" w:rsidP="00EF4B9B">
      <w:pPr>
        <w:spacing w:after="0" w:line="480" w:lineRule="auto"/>
        <w:jc w:val="both"/>
        <w:rPr>
          <w:rFonts w:ascii="Times New Roman" w:hAnsi="Times New Roman" w:cs="Times New Roman"/>
          <w:b/>
          <w:sz w:val="24"/>
          <w:szCs w:val="24"/>
          <w:lang w:val="en-US"/>
        </w:rPr>
      </w:pPr>
    </w:p>
    <w:p w14:paraId="538DB580" w14:textId="77777777" w:rsidR="00EF4B9B" w:rsidRDefault="00EF4B9B" w:rsidP="00EF4B9B">
      <w:pPr>
        <w:spacing w:after="0" w:line="480" w:lineRule="auto"/>
        <w:jc w:val="both"/>
        <w:rPr>
          <w:rFonts w:ascii="Times New Roman" w:hAnsi="Times New Roman" w:cs="Times New Roman"/>
          <w:b/>
          <w:sz w:val="24"/>
          <w:szCs w:val="24"/>
          <w:lang w:val="en-US"/>
        </w:rPr>
      </w:pPr>
    </w:p>
    <w:p w14:paraId="7E78C224" w14:textId="77777777" w:rsidR="00EF4B9B" w:rsidRPr="00EF4B9B" w:rsidRDefault="00EF4B9B" w:rsidP="00EF4B9B">
      <w:pPr>
        <w:spacing w:after="0" w:line="480" w:lineRule="auto"/>
        <w:jc w:val="both"/>
        <w:rPr>
          <w:rFonts w:ascii="Times New Roman" w:hAnsi="Times New Roman" w:cs="Times New Roman"/>
          <w:sz w:val="24"/>
          <w:szCs w:val="24"/>
        </w:rPr>
      </w:pPr>
      <w:r>
        <w:rPr>
          <w:rFonts w:ascii="Times New Roman" w:hAnsi="Times New Roman" w:cs="Times New Roman"/>
          <w:b/>
          <w:noProof/>
          <w:sz w:val="24"/>
          <w:szCs w:val="24"/>
          <w:lang w:val="en-US"/>
        </w:rPr>
        <w:lastRenderedPageBreak/>
        <w:drawing>
          <wp:inline distT="0" distB="0" distL="0" distR="0" wp14:anchorId="4D2C4B46" wp14:editId="37509A64">
            <wp:extent cx="5731510" cy="36080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pplementary Figure 3.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08070"/>
                    </a:xfrm>
                    <a:prstGeom prst="rect">
                      <a:avLst/>
                    </a:prstGeom>
                  </pic:spPr>
                </pic:pic>
              </a:graphicData>
            </a:graphic>
          </wp:inline>
        </w:drawing>
      </w:r>
      <w:r w:rsidRPr="00EF4B9B">
        <w:rPr>
          <w:rFonts w:ascii="Times New Roman" w:hAnsi="Times New Roman" w:cs="Times New Roman"/>
          <w:b/>
          <w:sz w:val="24"/>
          <w:szCs w:val="24"/>
          <w:lang w:val="en-US"/>
        </w:rPr>
        <w:t>Supplementary</w:t>
      </w:r>
      <w:r w:rsidRPr="00EF4B9B">
        <w:rPr>
          <w:rFonts w:ascii="Times New Roman" w:hAnsi="Times New Roman" w:cs="Times New Roman"/>
          <w:b/>
          <w:sz w:val="24"/>
          <w:szCs w:val="24"/>
          <w:lang w:val="en-GB"/>
        </w:rPr>
        <w:t xml:space="preserve"> Figure 3 –</w:t>
      </w:r>
      <w:r w:rsidRPr="00EF4B9B">
        <w:rPr>
          <w:rFonts w:ascii="Times New Roman" w:hAnsi="Times New Roman" w:cs="Times New Roman"/>
          <w:b/>
          <w:sz w:val="24"/>
          <w:szCs w:val="24"/>
          <w:lang w:val="en-US"/>
        </w:rPr>
        <w:t xml:space="preserve"> Protein abundance rank from proteomics</w:t>
      </w:r>
      <w:r w:rsidRPr="00EF4B9B">
        <w:rPr>
          <w:rFonts w:ascii="Times New Roman" w:hAnsi="Times New Roman" w:cs="Times New Roman"/>
          <w:b/>
          <w:sz w:val="24"/>
          <w:szCs w:val="24"/>
          <w:lang w:val="en-GB"/>
        </w:rPr>
        <w:t xml:space="preserve">: </w:t>
      </w:r>
      <w:r w:rsidRPr="00EF4B9B">
        <w:rPr>
          <w:rFonts w:ascii="Times New Roman" w:hAnsi="Times New Roman" w:cs="Times New Roman"/>
          <w:bCs/>
          <w:sz w:val="24"/>
          <w:szCs w:val="24"/>
          <w:lang w:val="en-GB"/>
        </w:rPr>
        <w:t xml:space="preserve">The </w:t>
      </w:r>
      <w:r w:rsidRPr="00EF4B9B">
        <w:rPr>
          <w:rFonts w:ascii="Times New Roman" w:hAnsi="Times New Roman" w:cs="Times New Roman"/>
          <w:sz w:val="24"/>
          <w:szCs w:val="24"/>
          <w:lang w:val="en-GB"/>
        </w:rPr>
        <w:t xml:space="preserve">graph shows the number of identified proteins (x-axis) versus their </w:t>
      </w:r>
      <w:r w:rsidRPr="00EF4B9B">
        <w:rPr>
          <w:rFonts w:ascii="Times New Roman" w:hAnsi="Times New Roman" w:cs="Times New Roman"/>
          <w:sz w:val="24"/>
          <w:szCs w:val="24"/>
        </w:rPr>
        <w:t>label-free quantification (LFQ) intensity values (y-axis).</w:t>
      </w:r>
    </w:p>
    <w:p w14:paraId="79BCECB0" w14:textId="77777777" w:rsidR="00EF4B9B" w:rsidRPr="00EF4B9B" w:rsidRDefault="00EF4B9B" w:rsidP="00EF4B9B">
      <w:pPr>
        <w:spacing w:after="0" w:line="480" w:lineRule="auto"/>
        <w:jc w:val="both"/>
        <w:rPr>
          <w:rFonts w:ascii="Times New Roman" w:hAnsi="Times New Roman" w:cs="Times New Roman"/>
          <w:b/>
          <w:sz w:val="24"/>
          <w:szCs w:val="24"/>
          <w:lang w:val="en-GB"/>
        </w:rPr>
      </w:pPr>
    </w:p>
    <w:p w14:paraId="5FD127D4" w14:textId="77777777" w:rsidR="00EF4B9B" w:rsidRDefault="00EF4B9B" w:rsidP="00EF4B9B">
      <w:pPr>
        <w:spacing w:after="0" w:line="480" w:lineRule="auto"/>
        <w:jc w:val="both"/>
        <w:rPr>
          <w:rFonts w:ascii="Times New Roman" w:hAnsi="Times New Roman" w:cs="Times New Roman"/>
          <w:b/>
          <w:sz w:val="24"/>
          <w:szCs w:val="24"/>
          <w:lang w:val="en-US"/>
        </w:rPr>
      </w:pPr>
    </w:p>
    <w:p w14:paraId="75F1CEA6" w14:textId="77777777" w:rsidR="00EF4B9B" w:rsidRDefault="00EF4B9B" w:rsidP="00EF4B9B">
      <w:pPr>
        <w:spacing w:after="0" w:line="480" w:lineRule="auto"/>
        <w:jc w:val="both"/>
        <w:rPr>
          <w:rFonts w:ascii="Times New Roman" w:hAnsi="Times New Roman" w:cs="Times New Roman"/>
          <w:b/>
          <w:sz w:val="24"/>
          <w:szCs w:val="24"/>
          <w:lang w:val="en-US"/>
        </w:rPr>
      </w:pPr>
    </w:p>
    <w:p w14:paraId="58919FF4" w14:textId="77777777" w:rsidR="00EF4B9B" w:rsidRDefault="00EF4B9B" w:rsidP="00EF4B9B">
      <w:pPr>
        <w:spacing w:after="0" w:line="480" w:lineRule="auto"/>
        <w:jc w:val="both"/>
        <w:rPr>
          <w:rFonts w:ascii="Times New Roman" w:hAnsi="Times New Roman" w:cs="Times New Roman"/>
          <w:b/>
          <w:sz w:val="24"/>
          <w:szCs w:val="24"/>
          <w:lang w:val="en-US"/>
        </w:rPr>
      </w:pPr>
    </w:p>
    <w:p w14:paraId="65B231F9" w14:textId="77777777" w:rsidR="00EF4B9B" w:rsidRDefault="00EF4B9B" w:rsidP="00EF4B9B">
      <w:pPr>
        <w:spacing w:after="0" w:line="480" w:lineRule="auto"/>
        <w:jc w:val="both"/>
        <w:rPr>
          <w:rFonts w:ascii="Times New Roman" w:hAnsi="Times New Roman" w:cs="Times New Roman"/>
          <w:b/>
          <w:sz w:val="24"/>
          <w:szCs w:val="24"/>
          <w:lang w:val="en-US"/>
        </w:rPr>
      </w:pPr>
    </w:p>
    <w:p w14:paraId="0034119A" w14:textId="77777777" w:rsidR="00EF4B9B" w:rsidRDefault="00EF4B9B" w:rsidP="00EF4B9B">
      <w:pPr>
        <w:spacing w:after="0" w:line="480" w:lineRule="auto"/>
        <w:jc w:val="both"/>
        <w:rPr>
          <w:rFonts w:ascii="Times New Roman" w:hAnsi="Times New Roman" w:cs="Times New Roman"/>
          <w:b/>
          <w:sz w:val="24"/>
          <w:szCs w:val="24"/>
          <w:lang w:val="en-US"/>
        </w:rPr>
      </w:pPr>
    </w:p>
    <w:p w14:paraId="6893E2E3" w14:textId="77777777" w:rsidR="00EF4B9B" w:rsidRDefault="00EF4B9B" w:rsidP="00EF4B9B">
      <w:pPr>
        <w:spacing w:after="0" w:line="480" w:lineRule="auto"/>
        <w:jc w:val="both"/>
        <w:rPr>
          <w:rFonts w:ascii="Times New Roman" w:hAnsi="Times New Roman" w:cs="Times New Roman"/>
          <w:b/>
          <w:sz w:val="24"/>
          <w:szCs w:val="24"/>
          <w:lang w:val="en-US"/>
        </w:rPr>
      </w:pPr>
    </w:p>
    <w:p w14:paraId="0C74032C" w14:textId="77777777" w:rsidR="00EF4B9B" w:rsidRDefault="00EF4B9B" w:rsidP="00EF4B9B">
      <w:pPr>
        <w:spacing w:after="0" w:line="480" w:lineRule="auto"/>
        <w:jc w:val="both"/>
        <w:rPr>
          <w:rFonts w:ascii="Times New Roman" w:hAnsi="Times New Roman" w:cs="Times New Roman"/>
          <w:b/>
          <w:sz w:val="24"/>
          <w:szCs w:val="24"/>
          <w:lang w:val="en-US"/>
        </w:rPr>
      </w:pPr>
    </w:p>
    <w:p w14:paraId="59AA75A4" w14:textId="77777777" w:rsidR="00EF4B9B" w:rsidRDefault="00EF4B9B" w:rsidP="00EF4B9B">
      <w:pPr>
        <w:spacing w:after="0" w:line="480" w:lineRule="auto"/>
        <w:jc w:val="both"/>
        <w:rPr>
          <w:rFonts w:ascii="Times New Roman" w:hAnsi="Times New Roman" w:cs="Times New Roman"/>
          <w:b/>
          <w:sz w:val="24"/>
          <w:szCs w:val="24"/>
          <w:lang w:val="en-US"/>
        </w:rPr>
      </w:pPr>
    </w:p>
    <w:p w14:paraId="7B6FF96E" w14:textId="77777777" w:rsidR="00EF4B9B" w:rsidRDefault="00EF4B9B" w:rsidP="00EF4B9B">
      <w:pPr>
        <w:spacing w:after="0" w:line="480" w:lineRule="auto"/>
        <w:jc w:val="both"/>
        <w:rPr>
          <w:rFonts w:ascii="Times New Roman" w:hAnsi="Times New Roman" w:cs="Times New Roman"/>
          <w:b/>
          <w:sz w:val="24"/>
          <w:szCs w:val="24"/>
          <w:lang w:val="en-US"/>
        </w:rPr>
      </w:pPr>
    </w:p>
    <w:p w14:paraId="11C0DD89" w14:textId="77777777" w:rsidR="00EF4B9B" w:rsidRDefault="00EF4B9B" w:rsidP="00EF4B9B">
      <w:pPr>
        <w:spacing w:after="0" w:line="480" w:lineRule="auto"/>
        <w:jc w:val="both"/>
        <w:rPr>
          <w:rFonts w:ascii="Times New Roman" w:hAnsi="Times New Roman" w:cs="Times New Roman"/>
          <w:b/>
          <w:sz w:val="24"/>
          <w:szCs w:val="24"/>
          <w:lang w:val="en-US"/>
        </w:rPr>
      </w:pPr>
    </w:p>
    <w:p w14:paraId="2EFF8BE4" w14:textId="77777777" w:rsidR="00EF4B9B" w:rsidRPr="00EF4B9B" w:rsidRDefault="00EF4B9B" w:rsidP="00EF4B9B">
      <w:pPr>
        <w:spacing w:after="0"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inline distT="0" distB="0" distL="0" distR="0" wp14:anchorId="2A3FBFA1" wp14:editId="6AA73A09">
            <wp:extent cx="5731510" cy="53676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pplementary Figure 4.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367655"/>
                    </a:xfrm>
                    <a:prstGeom prst="rect">
                      <a:avLst/>
                    </a:prstGeom>
                  </pic:spPr>
                </pic:pic>
              </a:graphicData>
            </a:graphic>
          </wp:inline>
        </w:drawing>
      </w:r>
      <w:r w:rsidRPr="00EF4B9B">
        <w:rPr>
          <w:rFonts w:ascii="Times New Roman" w:hAnsi="Times New Roman" w:cs="Times New Roman"/>
          <w:b/>
          <w:sz w:val="24"/>
          <w:szCs w:val="24"/>
          <w:lang w:val="en-US"/>
        </w:rPr>
        <w:t>Supplementary</w:t>
      </w:r>
      <w:r w:rsidRPr="00EF4B9B">
        <w:rPr>
          <w:rFonts w:ascii="Times New Roman" w:hAnsi="Times New Roman" w:cs="Times New Roman"/>
          <w:b/>
          <w:sz w:val="24"/>
          <w:szCs w:val="24"/>
          <w:lang w:val="en-GB"/>
        </w:rPr>
        <w:t xml:space="preserve"> Figure 4 </w:t>
      </w:r>
      <w:r w:rsidRPr="00EF4B9B">
        <w:rPr>
          <w:rFonts w:ascii="Times New Roman" w:hAnsi="Times New Roman" w:cs="Times New Roman"/>
          <w:b/>
          <w:sz w:val="24"/>
          <w:szCs w:val="24"/>
        </w:rPr>
        <w:t xml:space="preserve">- Protein interaction network generated using STRING software: </w:t>
      </w:r>
      <w:r w:rsidRPr="00EF4B9B">
        <w:rPr>
          <w:rFonts w:ascii="Times New Roman" w:hAnsi="Times New Roman" w:cs="Times New Roman"/>
          <w:sz w:val="24"/>
          <w:szCs w:val="24"/>
        </w:rPr>
        <w:t>Protein–protein interaction regulatory network was established using the differentially expressed proteins identified in the Acid/MV group. Two major protein clusters are shown in the dotted rectangles. CCC: complement and coagulation cascades; MRC: mitochondrial respiratory chain</w:t>
      </w:r>
      <w:r w:rsidRPr="00EF4B9B">
        <w:rPr>
          <w:rFonts w:ascii="Times New Roman" w:hAnsi="Times New Roman" w:cs="Times New Roman"/>
          <w:b/>
          <w:sz w:val="24"/>
          <w:szCs w:val="24"/>
          <w:lang w:val="en-US"/>
        </w:rPr>
        <w:t>.</w:t>
      </w:r>
    </w:p>
    <w:p w14:paraId="1CA6695F" w14:textId="77777777" w:rsidR="00EF4B9B" w:rsidRPr="00EF4B9B" w:rsidRDefault="00EF4B9B" w:rsidP="00EF4B9B">
      <w:pPr>
        <w:spacing w:after="0" w:line="480" w:lineRule="auto"/>
        <w:jc w:val="both"/>
        <w:rPr>
          <w:rFonts w:ascii="Times New Roman" w:hAnsi="Times New Roman" w:cs="Times New Roman"/>
          <w:sz w:val="24"/>
          <w:szCs w:val="24"/>
          <w:lang w:val="en-GB"/>
        </w:rPr>
      </w:pPr>
    </w:p>
    <w:p w14:paraId="37251630" w14:textId="77777777" w:rsidR="00EF4B9B" w:rsidRDefault="00EF4B9B" w:rsidP="00EF4B9B">
      <w:pPr>
        <w:spacing w:after="0" w:line="480" w:lineRule="auto"/>
        <w:jc w:val="both"/>
        <w:rPr>
          <w:rFonts w:ascii="Times New Roman" w:hAnsi="Times New Roman" w:cs="Times New Roman"/>
          <w:b/>
          <w:sz w:val="24"/>
          <w:szCs w:val="24"/>
          <w:lang w:val="en-US"/>
        </w:rPr>
      </w:pPr>
    </w:p>
    <w:p w14:paraId="24D0FD84" w14:textId="77777777" w:rsidR="00EF4B9B" w:rsidRDefault="00EF4B9B" w:rsidP="00EF4B9B">
      <w:pPr>
        <w:spacing w:after="0" w:line="480" w:lineRule="auto"/>
        <w:jc w:val="both"/>
        <w:rPr>
          <w:rFonts w:ascii="Times New Roman" w:hAnsi="Times New Roman" w:cs="Times New Roman"/>
          <w:b/>
          <w:sz w:val="24"/>
          <w:szCs w:val="24"/>
          <w:lang w:val="en-US"/>
        </w:rPr>
      </w:pPr>
    </w:p>
    <w:p w14:paraId="009A6EC6" w14:textId="77777777" w:rsidR="00EF4B9B" w:rsidRDefault="00EF4B9B" w:rsidP="00EF4B9B">
      <w:pPr>
        <w:spacing w:after="0" w:line="480" w:lineRule="auto"/>
        <w:jc w:val="both"/>
        <w:rPr>
          <w:rFonts w:ascii="Times New Roman" w:hAnsi="Times New Roman" w:cs="Times New Roman"/>
          <w:b/>
          <w:sz w:val="24"/>
          <w:szCs w:val="24"/>
          <w:lang w:val="en-US"/>
        </w:rPr>
      </w:pPr>
    </w:p>
    <w:p w14:paraId="3F984FC9" w14:textId="77777777" w:rsidR="00EF4B9B" w:rsidRPr="00EF4B9B" w:rsidRDefault="00EF4B9B" w:rsidP="00EF4B9B">
      <w:pPr>
        <w:spacing w:after="0" w:line="480" w:lineRule="auto"/>
        <w:jc w:val="both"/>
        <w:rPr>
          <w:rFonts w:ascii="Times New Roman" w:hAnsi="Times New Roman" w:cs="Times New Roman"/>
          <w:sz w:val="24"/>
          <w:szCs w:val="24"/>
        </w:rPr>
      </w:pPr>
      <w:r>
        <w:rPr>
          <w:rFonts w:ascii="Times New Roman" w:hAnsi="Times New Roman" w:cs="Times New Roman"/>
          <w:b/>
          <w:noProof/>
          <w:sz w:val="24"/>
          <w:szCs w:val="24"/>
          <w:lang w:val="en-US"/>
        </w:rPr>
        <w:lastRenderedPageBreak/>
        <w:drawing>
          <wp:inline distT="0" distB="0" distL="0" distR="0" wp14:anchorId="2C6A4E1A" wp14:editId="05430554">
            <wp:extent cx="5731510" cy="21888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ary Figure 5.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188845"/>
                    </a:xfrm>
                    <a:prstGeom prst="rect">
                      <a:avLst/>
                    </a:prstGeom>
                  </pic:spPr>
                </pic:pic>
              </a:graphicData>
            </a:graphic>
          </wp:inline>
        </w:drawing>
      </w:r>
      <w:r w:rsidRPr="00EF4B9B">
        <w:rPr>
          <w:rFonts w:ascii="Times New Roman" w:hAnsi="Times New Roman" w:cs="Times New Roman"/>
          <w:b/>
          <w:sz w:val="24"/>
          <w:szCs w:val="24"/>
          <w:lang w:val="en-US"/>
        </w:rPr>
        <w:t>Supplementary</w:t>
      </w:r>
      <w:r w:rsidRPr="00EF4B9B">
        <w:rPr>
          <w:rFonts w:ascii="Times New Roman" w:hAnsi="Times New Roman" w:cs="Times New Roman"/>
          <w:b/>
          <w:sz w:val="24"/>
          <w:szCs w:val="24"/>
          <w:lang w:val="en-GB"/>
        </w:rPr>
        <w:t xml:space="preserve"> Figure 5 – Correlation of the differentially expressed proteins belonging to the same pathway: </w:t>
      </w:r>
      <w:r w:rsidRPr="00EF4B9B">
        <w:rPr>
          <w:rFonts w:ascii="Times New Roman" w:hAnsi="Times New Roman" w:cs="Times New Roman"/>
          <w:sz w:val="24"/>
          <w:szCs w:val="24"/>
          <w:lang w:val="en-US"/>
        </w:rPr>
        <w:t>The correlation matrices show the correlations</w:t>
      </w:r>
      <w:r w:rsidRPr="00EF4B9B">
        <w:rPr>
          <w:rFonts w:ascii="Times New Roman" w:hAnsi="Times New Roman" w:cs="Times New Roman"/>
          <w:sz w:val="24"/>
          <w:szCs w:val="24"/>
        </w:rPr>
        <w:t xml:space="preserve"> amongst the three groups of proteins: overlapping CCC proteins (A), unique CCC proteins (B) and MRC proteins (C). The colour in the cell corresponds to the </w:t>
      </w:r>
      <w:r w:rsidRPr="00EF4B9B">
        <w:rPr>
          <w:rFonts w:ascii="Times New Roman" w:hAnsi="Times New Roman" w:cs="Times New Roman"/>
          <w:bCs/>
          <w:sz w:val="24"/>
          <w:szCs w:val="24"/>
        </w:rPr>
        <w:t>correlation</w:t>
      </w:r>
      <w:r w:rsidRPr="00EF4B9B">
        <w:rPr>
          <w:rFonts w:ascii="Times New Roman" w:hAnsi="Times New Roman" w:cs="Times New Roman"/>
          <w:sz w:val="24"/>
          <w:szCs w:val="24"/>
        </w:rPr>
        <w:t xml:space="preserve"> coefficients on the x-axis. CCC: complement and coagulation cascades; MRC: mitochondrial respiratory chain</w:t>
      </w:r>
      <w:r w:rsidRPr="00EF4B9B">
        <w:rPr>
          <w:rFonts w:ascii="Times New Roman" w:hAnsi="Times New Roman" w:cs="Times New Roman"/>
          <w:b/>
          <w:sz w:val="24"/>
          <w:szCs w:val="24"/>
          <w:lang w:val="en-US"/>
        </w:rPr>
        <w:t xml:space="preserve">. </w:t>
      </w:r>
      <w:r w:rsidRPr="00EF4B9B">
        <w:rPr>
          <w:rFonts w:ascii="Times New Roman" w:hAnsi="Times New Roman" w:cs="Times New Roman"/>
          <w:i/>
          <w:sz w:val="24"/>
          <w:szCs w:val="24"/>
        </w:rPr>
        <w:t xml:space="preserve">p </w:t>
      </w:r>
      <w:r w:rsidRPr="00EF4B9B">
        <w:rPr>
          <w:rFonts w:ascii="Times New Roman" w:hAnsi="Times New Roman" w:cs="Times New Roman"/>
          <w:sz w:val="24"/>
          <w:szCs w:val="24"/>
        </w:rPr>
        <w:t>&lt; 0.001 for all correlations.</w:t>
      </w:r>
    </w:p>
    <w:p w14:paraId="5139B227" w14:textId="77777777" w:rsidR="00EF4B9B" w:rsidRPr="00A50FFA" w:rsidRDefault="00EF4B9B" w:rsidP="00296CED">
      <w:pPr>
        <w:spacing w:after="0" w:line="480" w:lineRule="auto"/>
        <w:jc w:val="both"/>
        <w:rPr>
          <w:rFonts w:ascii="Times New Roman" w:hAnsi="Times New Roman" w:cs="Times New Roman"/>
          <w:sz w:val="24"/>
          <w:szCs w:val="24"/>
        </w:rPr>
      </w:pPr>
    </w:p>
    <w:sectPr w:rsidR="00EF4B9B" w:rsidRPr="00A50FFA">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4C74F4" w14:textId="77777777" w:rsidR="00BA11D9" w:rsidRDefault="00BA11D9" w:rsidP="00166D54">
      <w:pPr>
        <w:spacing w:after="0" w:line="240" w:lineRule="auto"/>
      </w:pPr>
      <w:r>
        <w:separator/>
      </w:r>
    </w:p>
  </w:endnote>
  <w:endnote w:type="continuationSeparator" w:id="0">
    <w:p w14:paraId="05E536A3" w14:textId="77777777" w:rsidR="00BA11D9" w:rsidRDefault="00BA11D9" w:rsidP="00166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4311621"/>
      <w:docPartObj>
        <w:docPartGallery w:val="Page Numbers (Bottom of Page)"/>
        <w:docPartUnique/>
      </w:docPartObj>
    </w:sdtPr>
    <w:sdtEndPr>
      <w:rPr>
        <w:rFonts w:ascii="Times New Roman" w:hAnsi="Times New Roman" w:cs="Times New Roman"/>
        <w:noProof/>
        <w:sz w:val="24"/>
        <w:szCs w:val="24"/>
      </w:rPr>
    </w:sdtEndPr>
    <w:sdtContent>
      <w:p w14:paraId="7BF1AB4F" w14:textId="77777777" w:rsidR="00166D54" w:rsidRPr="00166D54" w:rsidRDefault="00166D54">
        <w:pPr>
          <w:pStyle w:val="Footer"/>
          <w:jc w:val="center"/>
          <w:rPr>
            <w:rFonts w:ascii="Times New Roman" w:hAnsi="Times New Roman" w:cs="Times New Roman"/>
            <w:sz w:val="24"/>
            <w:szCs w:val="24"/>
          </w:rPr>
        </w:pPr>
        <w:r w:rsidRPr="00166D54">
          <w:rPr>
            <w:rFonts w:ascii="Times New Roman" w:hAnsi="Times New Roman" w:cs="Times New Roman"/>
            <w:sz w:val="24"/>
            <w:szCs w:val="24"/>
          </w:rPr>
          <w:fldChar w:fldCharType="begin"/>
        </w:r>
        <w:r w:rsidRPr="00166D54">
          <w:rPr>
            <w:rFonts w:ascii="Times New Roman" w:hAnsi="Times New Roman" w:cs="Times New Roman"/>
            <w:sz w:val="24"/>
            <w:szCs w:val="24"/>
          </w:rPr>
          <w:instrText xml:space="preserve"> PAGE   \* MERGEFORMAT </w:instrText>
        </w:r>
        <w:r w:rsidRPr="00166D54">
          <w:rPr>
            <w:rFonts w:ascii="Times New Roman" w:hAnsi="Times New Roman" w:cs="Times New Roman"/>
            <w:sz w:val="24"/>
            <w:szCs w:val="24"/>
          </w:rPr>
          <w:fldChar w:fldCharType="separate"/>
        </w:r>
        <w:r w:rsidR="00BB3AFA">
          <w:rPr>
            <w:rFonts w:ascii="Times New Roman" w:hAnsi="Times New Roman" w:cs="Times New Roman"/>
            <w:noProof/>
            <w:sz w:val="24"/>
            <w:szCs w:val="24"/>
          </w:rPr>
          <w:t>4</w:t>
        </w:r>
        <w:r w:rsidRPr="00166D54">
          <w:rPr>
            <w:rFonts w:ascii="Times New Roman" w:hAnsi="Times New Roman" w:cs="Times New Roman"/>
            <w:noProof/>
            <w:sz w:val="24"/>
            <w:szCs w:val="24"/>
          </w:rPr>
          <w:fldChar w:fldCharType="end"/>
        </w:r>
      </w:p>
    </w:sdtContent>
  </w:sdt>
  <w:p w14:paraId="0145EAE4" w14:textId="77777777" w:rsidR="00166D54" w:rsidRDefault="00166D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BEDDF7" w14:textId="77777777" w:rsidR="00BA11D9" w:rsidRDefault="00BA11D9" w:rsidP="00166D54">
      <w:pPr>
        <w:spacing w:after="0" w:line="240" w:lineRule="auto"/>
      </w:pPr>
      <w:r>
        <w:separator/>
      </w:r>
    </w:p>
  </w:footnote>
  <w:footnote w:type="continuationSeparator" w:id="0">
    <w:p w14:paraId="25A8257F" w14:textId="77777777" w:rsidR="00BA11D9" w:rsidRDefault="00BA11D9" w:rsidP="00166D5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er J Resp Crit Care Med&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zs5s5epfytwdfmerfdm59z5z05prwawtwafx&quot;&gt;Acid and MV&lt;record-ids&gt;&lt;item&gt;4&lt;/item&gt;&lt;item&gt;5&lt;/item&gt;&lt;/record-ids&gt;&lt;/item&gt;&lt;/Libraries&gt;"/>
  </w:docVars>
  <w:rsids>
    <w:rsidRoot w:val="000E6C0B"/>
    <w:rsid w:val="00084DC5"/>
    <w:rsid w:val="000E6C0B"/>
    <w:rsid w:val="00166D54"/>
    <w:rsid w:val="00277BE4"/>
    <w:rsid w:val="00296CED"/>
    <w:rsid w:val="005E7FDD"/>
    <w:rsid w:val="0061179C"/>
    <w:rsid w:val="008504E4"/>
    <w:rsid w:val="00853587"/>
    <w:rsid w:val="00867CC8"/>
    <w:rsid w:val="0089089E"/>
    <w:rsid w:val="009048F2"/>
    <w:rsid w:val="00930560"/>
    <w:rsid w:val="00932E47"/>
    <w:rsid w:val="00997643"/>
    <w:rsid w:val="009D3F2B"/>
    <w:rsid w:val="009D68C4"/>
    <w:rsid w:val="00A50FFA"/>
    <w:rsid w:val="00A95F66"/>
    <w:rsid w:val="00AF5581"/>
    <w:rsid w:val="00B02091"/>
    <w:rsid w:val="00BA036B"/>
    <w:rsid w:val="00BA11D9"/>
    <w:rsid w:val="00BA2005"/>
    <w:rsid w:val="00BB3AFA"/>
    <w:rsid w:val="00C17551"/>
    <w:rsid w:val="00C35345"/>
    <w:rsid w:val="00C631EB"/>
    <w:rsid w:val="00C93D87"/>
    <w:rsid w:val="00CC33CB"/>
    <w:rsid w:val="00D308AA"/>
    <w:rsid w:val="00DD45F4"/>
    <w:rsid w:val="00DE2952"/>
    <w:rsid w:val="00EA6C66"/>
    <w:rsid w:val="00EF4B9B"/>
    <w:rsid w:val="00F0303C"/>
    <w:rsid w:val="00FD2088"/>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210221"/>
  <w15:docId w15:val="{0144490F-9C6A-4B22-86FF-106BABC89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E6C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6C0B"/>
    <w:rPr>
      <w:color w:val="0000FF" w:themeColor="hyperlink"/>
      <w:u w:val="single"/>
    </w:rPr>
  </w:style>
  <w:style w:type="paragraph" w:customStyle="1" w:styleId="EndNoteBibliographyTitle">
    <w:name w:val="EndNote Bibliography Title"/>
    <w:basedOn w:val="Normal"/>
    <w:link w:val="EndNoteBibliographyTitleChar"/>
    <w:rsid w:val="000E6C0B"/>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0E6C0B"/>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0E6C0B"/>
    <w:pPr>
      <w:spacing w:line="480" w:lineRule="auto"/>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0E6C0B"/>
    <w:rPr>
      <w:rFonts w:ascii="Times New Roman" w:hAnsi="Times New Roman" w:cs="Times New Roman"/>
      <w:noProof/>
      <w:sz w:val="24"/>
      <w:lang w:val="en-US"/>
    </w:rPr>
  </w:style>
  <w:style w:type="character" w:customStyle="1" w:styleId="st">
    <w:name w:val="st"/>
    <w:rsid w:val="00A50FFA"/>
  </w:style>
  <w:style w:type="paragraph" w:styleId="Header">
    <w:name w:val="header"/>
    <w:basedOn w:val="Normal"/>
    <w:link w:val="HeaderChar"/>
    <w:uiPriority w:val="99"/>
    <w:unhideWhenUsed/>
    <w:rsid w:val="00166D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D54"/>
  </w:style>
  <w:style w:type="paragraph" w:styleId="Footer">
    <w:name w:val="footer"/>
    <w:basedOn w:val="Normal"/>
    <w:link w:val="FooterChar"/>
    <w:uiPriority w:val="99"/>
    <w:unhideWhenUsed/>
    <w:rsid w:val="00166D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D54"/>
  </w:style>
  <w:style w:type="character" w:styleId="FollowedHyperlink">
    <w:name w:val="FollowedHyperlink"/>
    <w:basedOn w:val="DefaultParagraphFont"/>
    <w:uiPriority w:val="99"/>
    <w:semiHidden/>
    <w:unhideWhenUsed/>
    <w:rsid w:val="00932E47"/>
    <w:rPr>
      <w:color w:val="800080"/>
      <w:u w:val="single"/>
    </w:rPr>
  </w:style>
  <w:style w:type="paragraph" w:customStyle="1" w:styleId="msonormal0">
    <w:name w:val="msonormal"/>
    <w:basedOn w:val="Normal"/>
    <w:rsid w:val="00932E47"/>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xl63">
    <w:name w:val="xl63"/>
    <w:basedOn w:val="Normal"/>
    <w:rsid w:val="00932E47"/>
    <w:pPr>
      <w:shd w:val="clear" w:color="000000" w:fill="FFFF00"/>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xl64">
    <w:name w:val="xl64"/>
    <w:basedOn w:val="Normal"/>
    <w:rsid w:val="00932E47"/>
    <w:pPr>
      <w:spacing w:before="100" w:beforeAutospacing="1" w:after="100" w:afterAutospacing="1" w:line="240" w:lineRule="auto"/>
    </w:pPr>
    <w:rPr>
      <w:rFonts w:ascii="Times New Roman" w:eastAsia="Times New Roman" w:hAnsi="Times New Roman" w:cs="Times New Roman"/>
      <w:sz w:val="20"/>
      <w:szCs w:val="20"/>
      <w:lang w:eastAsia="zh-CN"/>
    </w:rPr>
  </w:style>
  <w:style w:type="paragraph" w:customStyle="1" w:styleId="xl66">
    <w:name w:val="xl66"/>
    <w:basedOn w:val="Normal"/>
    <w:rsid w:val="00932E47"/>
    <w:pPr>
      <w:spacing w:before="100" w:beforeAutospacing="1" w:after="100" w:afterAutospacing="1" w:line="240" w:lineRule="auto"/>
    </w:pPr>
    <w:rPr>
      <w:rFonts w:ascii="Times New Roman" w:eastAsia="Times New Roman" w:hAnsi="Times New Roman" w:cs="Times New Roman"/>
      <w:sz w:val="20"/>
      <w:szCs w:val="20"/>
      <w:lang w:eastAsia="zh-CN"/>
    </w:rPr>
  </w:style>
  <w:style w:type="character" w:styleId="Emphasis">
    <w:name w:val="Emphasis"/>
    <w:basedOn w:val="DefaultParagraphFont"/>
    <w:uiPriority w:val="20"/>
    <w:qFormat/>
    <w:rsid w:val="00932E47"/>
    <w:rPr>
      <w:i/>
      <w:iCs/>
    </w:rPr>
  </w:style>
  <w:style w:type="table" w:styleId="TableGrid">
    <w:name w:val="Table Grid"/>
    <w:basedOn w:val="TableNormal"/>
    <w:uiPriority w:val="39"/>
    <w:rsid w:val="00932E47"/>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932E47"/>
    <w:rPr>
      <w:sz w:val="16"/>
      <w:szCs w:val="16"/>
    </w:rPr>
  </w:style>
  <w:style w:type="paragraph" w:styleId="CommentText">
    <w:name w:val="annotation text"/>
    <w:basedOn w:val="Normal"/>
    <w:link w:val="CommentTextChar"/>
    <w:uiPriority w:val="99"/>
    <w:unhideWhenUsed/>
    <w:rsid w:val="00932E47"/>
    <w:pPr>
      <w:spacing w:after="160" w:line="240" w:lineRule="auto"/>
    </w:pPr>
    <w:rPr>
      <w:rFonts w:eastAsiaTheme="minorEastAsia"/>
      <w:sz w:val="20"/>
      <w:szCs w:val="20"/>
      <w:lang w:eastAsia="zh-CN"/>
    </w:rPr>
  </w:style>
  <w:style w:type="character" w:customStyle="1" w:styleId="CommentTextChar">
    <w:name w:val="Comment Text Char"/>
    <w:basedOn w:val="DefaultParagraphFont"/>
    <w:link w:val="CommentText"/>
    <w:uiPriority w:val="99"/>
    <w:rsid w:val="00932E47"/>
    <w:rPr>
      <w:rFonts w:eastAsiaTheme="minorEastAsia"/>
      <w:sz w:val="20"/>
      <w:szCs w:val="20"/>
      <w:lang w:eastAsia="zh-CN"/>
    </w:rPr>
  </w:style>
  <w:style w:type="paragraph" w:styleId="CommentSubject">
    <w:name w:val="annotation subject"/>
    <w:basedOn w:val="CommentText"/>
    <w:next w:val="CommentText"/>
    <w:link w:val="CommentSubjectChar"/>
    <w:uiPriority w:val="99"/>
    <w:semiHidden/>
    <w:unhideWhenUsed/>
    <w:rsid w:val="00932E47"/>
    <w:rPr>
      <w:b/>
      <w:bCs/>
    </w:rPr>
  </w:style>
  <w:style w:type="character" w:customStyle="1" w:styleId="CommentSubjectChar">
    <w:name w:val="Comment Subject Char"/>
    <w:basedOn w:val="CommentTextChar"/>
    <w:link w:val="CommentSubject"/>
    <w:uiPriority w:val="99"/>
    <w:semiHidden/>
    <w:rsid w:val="00932E47"/>
    <w:rPr>
      <w:rFonts w:eastAsiaTheme="minorEastAsia"/>
      <w:b/>
      <w:bCs/>
      <w:sz w:val="20"/>
      <w:szCs w:val="20"/>
      <w:lang w:eastAsia="zh-CN"/>
    </w:rPr>
  </w:style>
  <w:style w:type="paragraph" w:styleId="BalloonText">
    <w:name w:val="Balloon Text"/>
    <w:basedOn w:val="Normal"/>
    <w:link w:val="BalloonTextChar"/>
    <w:uiPriority w:val="99"/>
    <w:semiHidden/>
    <w:unhideWhenUsed/>
    <w:rsid w:val="00932E47"/>
    <w:pPr>
      <w:spacing w:after="0" w:line="240" w:lineRule="auto"/>
    </w:pPr>
    <w:rPr>
      <w:rFonts w:ascii="Segoe UI" w:eastAsiaTheme="minorEastAsia" w:hAnsi="Segoe UI" w:cs="Segoe UI"/>
      <w:sz w:val="18"/>
      <w:szCs w:val="18"/>
      <w:lang w:eastAsia="zh-CN"/>
    </w:rPr>
  </w:style>
  <w:style w:type="character" w:customStyle="1" w:styleId="BalloonTextChar">
    <w:name w:val="Balloon Text Char"/>
    <w:basedOn w:val="DefaultParagraphFont"/>
    <w:link w:val="BalloonText"/>
    <w:uiPriority w:val="99"/>
    <w:semiHidden/>
    <w:rsid w:val="00932E47"/>
    <w:rPr>
      <w:rFonts w:ascii="Segoe UI" w:eastAsiaTheme="minorEastAsia" w:hAnsi="Segoe UI" w:cs="Segoe U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tiff"/><Relationship Id="rId4" Type="http://schemas.openxmlformats.org/officeDocument/2006/relationships/footnotes" Target="footnotes.xml"/><Relationship Id="rId9"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434</Words>
  <Characters>2475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Central Science Lab, University of Tasmania</Company>
  <LinksUpToDate>false</LinksUpToDate>
  <CharactersWithSpaces>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 Wilson</dc:creator>
  <cp:lastModifiedBy>Yong Song</cp:lastModifiedBy>
  <cp:revision>2</cp:revision>
  <dcterms:created xsi:type="dcterms:W3CDTF">2020-02-06T22:56:00Z</dcterms:created>
  <dcterms:modified xsi:type="dcterms:W3CDTF">2020-02-06T22:56:00Z</dcterms:modified>
</cp:coreProperties>
</file>