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41" w:after="0" w:line="240" w:lineRule="auto"/>
        <w:ind w:right="0" w:rightChars="0"/>
        <w:jc w:val="left"/>
        <w:rPr>
          <w:rFonts w:ascii="Times New Roman"/>
          <w:sz w:val="26"/>
        </w:rPr>
      </w:pPr>
    </w:p>
    <w:p>
      <w:pPr>
        <w:numPr>
          <w:ilvl w:val="0"/>
          <w:numId w:val="0"/>
        </w:numPr>
        <w:spacing w:before="0"/>
        <w:ind w:left="109" w:leftChars="0" w:right="0" w:rightChars="0"/>
        <w:jc w:val="left"/>
        <w:rPr>
          <w:rFonts w:hint="eastAsia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44"/>
          <w:szCs w:val="48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（10分）</w:t>
      </w:r>
      <w:bookmarkStart w:id="0" w:name="_GoBack"/>
      <w:r>
        <w:rPr>
          <w:rFonts w:hint="eastAsia" w:ascii="黑体" w:hAnsi="黑体" w:eastAsia="黑体" w:cs="黑体"/>
          <w:b/>
          <w:bCs/>
          <w:w w:val="105"/>
          <w:sz w:val="44"/>
          <w:szCs w:val="48"/>
          <w:lang w:val="en-US" w:eastAsia="zh-CN"/>
        </w:rPr>
        <w:t>中小微企业和新兴互联网客户（聚焦科技园区、产业园区、创新园区等），提供标准化云服务，主推以下哪项业务？</w:t>
      </w:r>
    </w:p>
    <w:bookmarkEnd w:id="0"/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A.</w:t>
      </w: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  <w:sectPr>
          <w:footerReference r:id="rId6" w:type="default"/>
          <w:pgSz w:w="11910" w:h="16840"/>
          <w:pgMar w:top="2140" w:right="560" w:bottom="1400" w:left="600" w:header="1497" w:footer="1210" w:gutter="0"/>
          <w:pgNumType w:start="1"/>
          <w:cols w:space="720" w:num="1"/>
        </w:sectPr>
      </w:pPr>
    </w:p>
    <w:p>
      <w:pPr>
        <w:spacing w:before="0" w:line="237" w:lineRule="auto"/>
        <w:ind w:right="0"/>
        <w:jc w:val="left"/>
        <w:rPr>
          <w:rFonts w:ascii="Times New Roman" w:hAnsi="Times New Roman"/>
          <w:sz w:val="24"/>
        </w:rPr>
        <w:sectPr>
          <w:headerReference r:id="rId7" w:type="default"/>
          <w:footerReference r:id="rId8" w:type="default"/>
          <w:type w:val="continuous"/>
          <w:pgSz w:w="11910" w:h="16840"/>
          <w:pgMar w:top="1820" w:right="560" w:bottom="280" w:left="600" w:header="720" w:footer="720" w:gutter="0"/>
          <w:cols w:equalWidth="0" w:num="2">
            <w:col w:w="3928" w:space="40"/>
            <w:col w:w="6782"/>
          </w:cols>
        </w:sectPr>
      </w:pPr>
      <w:r>
        <w:pict>
          <v:shape id="_x0000_s1035" o:spid="_x0000_s1035" o:spt="202" type="#_x0000_t202" style="position:absolute;left:0pt;margin-left:169.4pt;margin-top:14.25pt;height:13.55pt;width:6.2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9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</w:p>
              </w:txbxContent>
            </v:textbox>
          </v:shape>
        </w:pict>
      </w:r>
    </w:p>
    <w:p>
      <w:pPr>
        <w:spacing w:before="460" w:line="308" w:lineRule="exact"/>
        <w:ind w:right="0"/>
        <w:jc w:val="left"/>
        <w:rPr>
          <w:rFonts w:ascii="Times New Roman" w:hAnsi="Times New Roman"/>
          <w:sz w:val="13"/>
        </w:rPr>
      </w:pPr>
    </w:p>
    <w:sectPr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60.35pt;margin-top:770.4pt;height:12pt;width:7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abstractNum w:abstractNumId="1">
    <w:nsid w:val="2E30E697"/>
    <w:multiLevelType w:val="singleLevel"/>
    <w:tmpl w:val="2E30E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WY2ZDM2YTY3ZWEwNjM1ODhlM2I2NjAzZDM0YjI0MWYifQ=="/>
  </w:docVars>
  <w:rsids>
    <w:rsidRoot w:val="00000000"/>
    <w:rsid w:val="08D336E5"/>
    <w:rsid w:val="22494DD4"/>
    <w:rsid w:val="24270D79"/>
    <w:rsid w:val="31DF4EF6"/>
    <w:rsid w:val="3A9D4DB8"/>
    <w:rsid w:val="428A3E2E"/>
    <w:rsid w:val="7BAE1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4</TotalTime>
  <ScaleCrop>false</ScaleCrop>
  <LinksUpToDate>false</LinksUpToDate>
  <CharactersWithSpaces>831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　</cp:lastModifiedBy>
  <dcterms:modified xsi:type="dcterms:W3CDTF">2022-10-22T13:47:01Z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2052-11.1.0.12132</vt:lpwstr>
  </property>
  <property fmtid="{D5CDD505-2E9C-101B-9397-08002B2CF9AE}" pid="6" name="ICV">
    <vt:lpwstr>89CD00AA1F684DB8AF1689A10D4A479E</vt:lpwstr>
  </property>
</Properties>
</file>