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섭취 4건, 10/22 미끼 접촉 4건, 10/23~25 오소리 비대상 관찰 15건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10/25 보충 ➔ 10/23~25 안전성 실증 (사진 23장, 영상 24건)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