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F172A"/>
          <w:sz w:val="28"/>
        </w:rPr>
        <w:t>2026년 야생 멧돼지 미끼백신 향후 실험 일정 및 실증 현황</w:t>
      </w:r>
    </w:p>
    <w:p>
      <w:pPr>
        <w:spacing w:before="0" w:after="120" w:line="276" w:lineRule="auto"/>
      </w:pPr>
      <w:r>
        <w:rPr>
          <w:color w:val="475569"/>
          <w:sz w:val="15"/>
        </w:rPr>
        <w:t>• 과제명: 2026년 야생 멧돼지 미끼백신 섭취 기호도 평가 및 차세대 제형 현장 실증</w:t>
        <w:br/>
        <w:t>• 보고일자: 2026년 10월 18일 (10/17 현장 설치 반영)  |  보고자: 권용태 사무국장 (야생생물관리협회)</w:t>
        <w:br/>
        <w:t>• 실증거점: 공주 C지점(문금리 142-5, 멧돼지 35건 확정·집중 출현지) 및 공주 A·B, 경산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80건 (C지점 35건·10/15 4마리 집중)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대조군 1종 설치완료)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37건)</w:t>
              <w:br/>
            </w:r>
            <w:r>
              <w:rPr>
                <w:color w:val="475569"/>
                <w:sz w:val="14"/>
              </w:rPr>
              <w:t>고라니 25건(공주C 22·공주B 3),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핵심 실험 일정 로드맵 및 진행 현황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연속, 누적 35건)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(설치·실측완료)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(10/20 3일차실측)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대조군(총 5종) 설치 및 3일차 섭취율 실측</w:t>
              <w:br/>
              <w:t>• 10/17 설치 ➔ 10/20 현장 실측: 미끼B 10개 완식(100%), 미끼C 3개(30%), 미끼A·D·대조군 각 1개(10%)</w:t>
              <w:br/>
              <w:t>• 10/20 새벽 멧돼지 섭취 영상 3건 확보 / 24시간 상시 모니터링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10/17 설치 및 10/20 3일차 실측 완료 (현장사진 12장, 10/20 영상 4건 기록)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 설치 완료) 5종 비교 실증 현황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설치 완료 (2주 집중 실증 진행 중): </w:t>
      </w:r>
      <w:r>
        <w:rPr>
          <w:color w:val="334155"/>
          <w:sz w:val="14"/>
        </w:rPr>
        <w:t>10/15 야간 멧돼지 4마리 집중 출현(10건 연속, 누적 35건 확정)으로 최적 테스트 조건이 충족된 C지점에 10/17 차세대 미끼 4종(A·B·C·D)과 기존 동물사료 미끼틀/알곡 대조군을 그리드 배열로 동시 설치 완료하여 2주간(10.17~10.31) 직접 비교 검증을 수행 중입니다.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