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멧돼지 섭취 4건, 10/22 미끼 접촉 4건, 10/23~24 오소리 비대상 관찰 10건 확보 / 24시간 상시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실측 ➔ 10/22 접촉 ➔ 10/23~24 비대상 안전성 실증 (사진 12장, 영상 19건)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