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sz w:val="28"/>
          <w:szCs w:val="28"/>
        </w:rPr>
        <w:t xml:space="preserve">TUNKU ABDUL RAHMAN UNIVERSITY OF MANAGEMENT AND TECHNOLOGY</w:t>
      </w:r>
    </w:p>
    <w:p>
      <w:pPr>
        <w:spacing w:after="500"/>
        <w:jc w:val="center"/>
      </w:pPr>
      <w:r>
        <w:rPr>
          <w:rFonts w:ascii="Arial" w:cs="Arial" w:eastAsia="Arial" w:hAnsi="Arial"/>
          <w:sz w:val="24"/>
          <w:szCs w:val="24"/>
        </w:rPr>
        <w:t xml:space="preserve">FACULTY OF COMPUTING AND INFORMATION TECHNOLOGY</w:t>
      </w:r>
    </w:p>
    <w:p>
      <w:pPr>
        <w:spacing w:after="160"/>
        <w:jc w:val="center"/>
      </w:pPr>
      <w:r>
        <w:rPr>
          <w:rFonts w:ascii="Arial" w:cs="Arial" w:eastAsia="Arial" w:hAnsi="Arial"/>
          <w:b/>
          <w:bCs/>
          <w:sz w:val="26"/>
          <w:szCs w:val="26"/>
        </w:rPr>
        <w:t xml:space="preserve">BMDS2123 NATURAL LANGUAGE PROCESSING 202605</w:t>
      </w:r>
    </w:p>
    <w:p>
      <w:pPr>
        <w:spacing w:after="600"/>
        <w:jc w:val="center"/>
      </w:pPr>
      <w:r>
        <w:rPr>
          <w:rFonts w:ascii="Arial" w:cs="Arial" w:eastAsia="Arial" w:hAnsi="Arial"/>
          <w:sz w:val="24"/>
          <w:szCs w:val="24"/>
        </w:rPr>
        <w:t xml:space="preserve">Assignment Title: </w:t>
      </w:r>
      <w:r>
        <w:rPr>
          <w:rFonts w:ascii="Arial" w:cs="Arial" w:eastAsia="Arial" w:hAnsi="Arial"/>
          <w:b/>
          <w:bCs/>
          <w:sz w:val="24"/>
          <w:szCs w:val="24"/>
        </w:rPr>
        <w:t xml:space="preserve">BorakBot — A Knowledge-Based Bahasa Rojak Chatbot with Speech Input</w:t>
      </w:r>
    </w:p>
    <w:p>
      <w:pPr>
        <w:spacing w:after="120" w:line="300"/>
      </w:pPr>
      <w:r>
        <w:rPr>
          <w:rFonts w:ascii="Arial" w:cs="Arial" w:eastAsia="Arial" w:hAnsi="Arial"/>
          <w:sz w:val="22"/>
          <w:szCs w:val="22"/>
        </w:rPr>
        <w:t xml:space="preserve">Programme                       : </w:t>
      </w:r>
      <w:r>
        <w:rPr>
          <w:rFonts w:ascii="Arial" w:cs="Arial" w:eastAsia="Arial" w:hAnsi="Arial"/>
          <w:sz w:val="22"/>
          <w:szCs w:val="22"/>
          <w:highlight w:val="yellow"/>
          <w:highlightCs w:val="yellow"/>
        </w:rPr>
        <w:t xml:space="preserve">[ programme name, e.g. Bachelor of Data Science ]</w:t>
      </w:r>
    </w:p>
    <w:p>
      <w:pPr>
        <w:spacing w:after="120" w:line="300"/>
      </w:pPr>
      <w:r>
        <w:rPr>
          <w:rFonts w:ascii="Arial" w:cs="Arial" w:eastAsia="Arial" w:hAnsi="Arial"/>
          <w:sz w:val="22"/>
          <w:szCs w:val="22"/>
        </w:rPr>
        <w:t xml:space="preserve">Tutorial Group               : </w:t>
      </w:r>
      <w:r>
        <w:rPr>
          <w:rFonts w:ascii="Arial" w:cs="Arial" w:eastAsia="Arial" w:hAnsi="Arial"/>
          <w:b/>
          <w:bCs/>
          <w:sz w:val="22"/>
          <w:szCs w:val="22"/>
        </w:rPr>
        <w:t xml:space="preserve">4</w:t>
      </w:r>
    </w:p>
    <w:p>
      <w:pPr>
        <w:spacing w:after="120" w:line="300"/>
      </w:pPr>
      <w:r>
        <w:rPr>
          <w:rFonts w:ascii="Arial" w:cs="Arial" w:eastAsia="Arial" w:hAnsi="Arial"/>
          <w:sz w:val="22"/>
          <w:szCs w:val="22"/>
        </w:rPr>
        <w:t xml:space="preserve">Lecturer/Tutor's Name  : </w:t>
      </w:r>
      <w:r>
        <w:rPr>
          <w:rFonts w:ascii="Arial" w:cs="Arial" w:eastAsia="Arial" w:hAnsi="Arial"/>
          <w:sz w:val="22"/>
          <w:szCs w:val="22"/>
          <w:highlight w:val="yellow"/>
          <w:highlightCs w:val="yellow"/>
        </w:rPr>
        <w:t xml:space="preserve">[ tutor name ]</w:t>
      </w:r>
    </w:p>
    <w:p>
      <w:pPr>
        <w:spacing w:after="120" w:line="300"/>
      </w:pPr>
      <w:r>
        <w:rPr>
          <w:rFonts w:ascii="Arial" w:cs="Arial" w:eastAsia="Arial" w:hAnsi="Arial"/>
          <w:sz w:val="22"/>
          <w:szCs w:val="22"/>
        </w:rPr>
        <w:t xml:space="preserve">Date of submission      : </w:t>
      </w:r>
      <w:r>
        <w:rPr>
          <w:rFonts w:ascii="Arial" w:cs="Arial" w:eastAsia="Arial" w:hAnsi="Arial"/>
          <w:b/>
          <w:bCs/>
          <w:sz w:val="22"/>
          <w:szCs w:val="22"/>
        </w:rPr>
        <w:t xml:space="preserve">Week 12 (Monday – 31 August 2026, before 11.59 pm)</w:t>
      </w:r>
    </w:p>
    <w:p>
      <w:pPr>
        <w:spacing w:after="120" w:line="300"/>
      </w:pPr>
      <w:r>
        <w:rPr>
          <w:rFonts w:ascii="Arial" w:cs="Arial" w:eastAsia="Arial" w:hAnsi="Arial"/>
          <w:sz w:val="22"/>
          <w:szCs w:val="22"/>
        </w:rPr>
        <w:t xml:space="preserve"/>
      </w:r>
    </w:p>
    <w:p>
      <w:pPr>
        <w:spacing w:after="120" w:line="300"/>
      </w:pPr>
      <w:r>
        <w:rPr>
          <w:rFonts w:ascii="Arial" w:cs="Arial" w:eastAsia="Arial" w:hAnsi="Arial"/>
          <w:b/>
          <w:bCs/>
          <w:sz w:val="22"/>
          <w:szCs w:val="22"/>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700"/>
        <w:gridCol w:w="1800"/>
        <w:gridCol w:w="2660"/>
      </w:tblGrid>
      <w:tr>
        <w:trPr>
          <w:tblHeader/>
        </w:trPr>
        <w:tc>
          <w:tcPr>
            <w:tcW w:type="dxa" w:w="7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No</w:t>
            </w:r>
          </w:p>
        </w:tc>
        <w:tc>
          <w:tcPr>
            <w:tcW w:type="dxa" w:w="25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Student Name</w:t>
            </w:r>
          </w:p>
        </w:tc>
        <w:tc>
          <w:tcPr>
            <w:tcW w:type="dxa" w:w="17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Student ID</w:t>
            </w:r>
          </w:p>
        </w:tc>
        <w:tc>
          <w:tcPr>
            <w:tcW w:type="dxa" w:w="18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Signature</w:t>
            </w:r>
          </w:p>
        </w:tc>
        <w:tc>
          <w:tcPr>
            <w:tcW w:type="dxa" w:w="266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Marks (For Lecturer / Tutor use)</w:t>
            </w:r>
          </w:p>
        </w:tc>
      </w:tr>
      <w:tr>
        <w:trPr>
          <w:tblHeader w:val="false"/>
        </w:trPr>
        <w:tc>
          <w:tcPr>
            <w:tcW w:type="dxa" w:w="700"/>
            <w:tcMar>
              <w:top w:type="dxa" w:w="60"/>
              <w:left w:type="dxa" w:w="100"/>
              <w:bottom w:type="dxa" w:w="60"/>
              <w:right w:type="dxa" w:w="100"/>
            </w:tcMar>
          </w:tcPr>
          <w:p>
            <w:pPr>
              <w:jc w:val="left"/>
            </w:pPr>
            <w:r>
              <w:rPr>
                <w:rFonts w:ascii="Arial" w:cs="Arial" w:eastAsia="Arial" w:hAnsi="Arial"/>
                <w:color w:val="000000"/>
                <w:sz w:val="19"/>
                <w:szCs w:val="19"/>
              </w:rPr>
              <w:t xml:space="preserve">1.</w:t>
            </w:r>
          </w:p>
        </w:tc>
        <w:tc>
          <w:tcPr>
            <w:tcW w:type="dxa" w:w="2500"/>
            <w:tcMar>
              <w:top w:type="dxa" w:w="60"/>
              <w:left w:type="dxa" w:w="100"/>
              <w:bottom w:type="dxa" w:w="60"/>
              <w:right w:type="dxa" w:w="100"/>
            </w:tcMar>
          </w:tcPr>
          <w:p>
            <w:pPr>
              <w:jc w:val="left"/>
            </w:pPr>
            <w:r>
              <w:rPr>
                <w:rFonts w:ascii="Arial" w:cs="Arial" w:eastAsia="Arial" w:hAnsi="Arial"/>
                <w:color w:val="000000"/>
                <w:sz w:val="19"/>
                <w:szCs w:val="19"/>
              </w:rPr>
              <w:t xml:space="preserve">Ng Yong Vay</w:t>
            </w:r>
          </w:p>
        </w:tc>
        <w:tc>
          <w:tcPr>
            <w:tcW w:type="dxa" w:w="1700"/>
            <w:tcMar>
              <w:top w:type="dxa" w:w="60"/>
              <w:left w:type="dxa" w:w="100"/>
              <w:bottom w:type="dxa" w:w="60"/>
              <w:right w:type="dxa" w:w="100"/>
            </w:tcMar>
          </w:tcPr>
          <w:p>
            <w:pPr>
              <w:jc w:val="left"/>
            </w:pPr>
            <w:r>
              <w:rPr>
                <w:rFonts w:ascii="Arial" w:cs="Arial" w:eastAsia="Arial" w:hAnsi="Arial"/>
                <w:color w:val="000000"/>
                <w:sz w:val="19"/>
                <w:szCs w:val="19"/>
              </w:rPr>
              <w:t xml:space="preserve">25WMR09608</w:t>
            </w:r>
          </w:p>
        </w:tc>
        <w:tc>
          <w:tcPr>
            <w:tcW w:type="dxa" w:w="1800"/>
            <w:tcMar>
              <w:top w:type="dxa" w:w="60"/>
              <w:left w:type="dxa" w:w="100"/>
              <w:bottom w:type="dxa" w:w="60"/>
              <w:right w:type="dxa" w:w="100"/>
            </w:tcMar>
          </w:tcPr>
          <w:p>
            <w:pPr>
              <w:jc w:val="left"/>
            </w:pPr>
            <w:r>
              <w:rPr>
                <w:rFonts w:ascii="Arial" w:cs="Arial" w:eastAsia="Arial" w:hAnsi="Arial"/>
                <w:color w:val="000000"/>
                <w:sz w:val="19"/>
                <w:szCs w:val="19"/>
              </w:rPr>
              <w:t xml:space="preserve"/>
            </w:r>
          </w:p>
        </w:tc>
        <w:tc>
          <w:tcPr>
            <w:tcW w:type="dxa" w:w="2660"/>
            <w:tcMar>
              <w:top w:type="dxa" w:w="60"/>
              <w:left w:type="dxa" w:w="100"/>
              <w:bottom w:type="dxa" w:w="60"/>
              <w:right w:type="dxa" w:w="100"/>
            </w:tcMar>
          </w:tcPr>
          <w:p>
            <w:pPr>
              <w:jc w:val="left"/>
            </w:pPr>
            <w:r>
              <w:rPr>
                <w:rFonts w:ascii="Arial" w:cs="Arial" w:eastAsia="Arial" w:hAnsi="Arial"/>
                <w:color w:val="000000"/>
                <w:sz w:val="19"/>
                <w:szCs w:val="19"/>
              </w:rPr>
              <w:t xml:space="preserve"/>
            </w:r>
          </w:p>
        </w:tc>
      </w:tr>
      <w:tr>
        <w:trPr>
          <w:tblHeader w:val="false"/>
        </w:trPr>
        <w:tc>
          <w:tcPr>
            <w:tcW w:type="dxa" w:w="700"/>
            <w:tcMar>
              <w:top w:type="dxa" w:w="60"/>
              <w:left w:type="dxa" w:w="100"/>
              <w:bottom w:type="dxa" w:w="60"/>
              <w:right w:type="dxa" w:w="100"/>
            </w:tcMar>
          </w:tcPr>
          <w:p>
            <w:pPr>
              <w:jc w:val="left"/>
            </w:pPr>
            <w:r>
              <w:rPr>
                <w:rFonts w:ascii="Arial" w:cs="Arial" w:eastAsia="Arial" w:hAnsi="Arial"/>
                <w:color w:val="000000"/>
                <w:sz w:val="19"/>
                <w:szCs w:val="19"/>
              </w:rPr>
              <w:t xml:space="preserve">2.</w:t>
            </w:r>
          </w:p>
        </w:tc>
        <w:tc>
          <w:tcPr>
            <w:tcW w:type="dxa" w:w="2500"/>
            <w:tcMar>
              <w:top w:type="dxa" w:w="60"/>
              <w:left w:type="dxa" w:w="100"/>
              <w:bottom w:type="dxa" w:w="60"/>
              <w:right w:type="dxa" w:w="100"/>
            </w:tcMar>
          </w:tcPr>
          <w:p>
            <w:pPr>
              <w:jc w:val="left"/>
            </w:pPr>
            <w:r>
              <w:rPr>
                <w:rFonts w:ascii="Arial" w:cs="Arial" w:eastAsia="Arial" w:hAnsi="Arial"/>
                <w:color w:val="000000"/>
                <w:sz w:val="19"/>
                <w:szCs w:val="19"/>
              </w:rPr>
              <w:t xml:space="preserve">Teo Pei Qi</w:t>
            </w:r>
          </w:p>
        </w:tc>
        <w:tc>
          <w:tcPr>
            <w:tcW w:type="dxa" w:w="1700"/>
            <w:tcMar>
              <w:top w:type="dxa" w:w="60"/>
              <w:left w:type="dxa" w:w="100"/>
              <w:bottom w:type="dxa" w:w="60"/>
              <w:right w:type="dxa" w:w="100"/>
            </w:tcMar>
          </w:tcPr>
          <w:p>
            <w:pPr>
              <w:jc w:val="left"/>
            </w:pPr>
            <w:r>
              <w:rPr>
                <w:rFonts w:ascii="Arial" w:cs="Arial" w:eastAsia="Arial" w:hAnsi="Arial"/>
                <w:color w:val="000000"/>
                <w:sz w:val="19"/>
                <w:szCs w:val="19"/>
              </w:rPr>
              <w:t xml:space="preserve">25WMR09625</w:t>
            </w:r>
          </w:p>
        </w:tc>
        <w:tc>
          <w:tcPr>
            <w:tcW w:type="dxa" w:w="1800"/>
            <w:tcMar>
              <w:top w:type="dxa" w:w="60"/>
              <w:left w:type="dxa" w:w="100"/>
              <w:bottom w:type="dxa" w:w="60"/>
              <w:right w:type="dxa" w:w="100"/>
            </w:tcMar>
          </w:tcPr>
          <w:p>
            <w:pPr>
              <w:jc w:val="left"/>
            </w:pPr>
            <w:r>
              <w:rPr>
                <w:rFonts w:ascii="Arial" w:cs="Arial" w:eastAsia="Arial" w:hAnsi="Arial"/>
                <w:color w:val="000000"/>
                <w:sz w:val="19"/>
                <w:szCs w:val="19"/>
              </w:rPr>
              <w:t xml:space="preserve"/>
            </w:r>
          </w:p>
        </w:tc>
        <w:tc>
          <w:tcPr>
            <w:tcW w:type="dxa" w:w="2660"/>
            <w:tcMar>
              <w:top w:type="dxa" w:w="60"/>
              <w:left w:type="dxa" w:w="100"/>
              <w:bottom w:type="dxa" w:w="60"/>
              <w:right w:type="dxa" w:w="100"/>
            </w:tcMar>
          </w:tcPr>
          <w:p>
            <w:pPr>
              <w:jc w:val="left"/>
            </w:pPr>
            <w:r>
              <w:rPr>
                <w:rFonts w:ascii="Arial" w:cs="Arial" w:eastAsia="Arial" w:hAnsi="Arial"/>
                <w:color w:val="000000"/>
                <w:sz w:val="19"/>
                <w:szCs w:val="19"/>
              </w:rPr>
              <w:t xml:space="preserve"/>
            </w:r>
          </w:p>
        </w:tc>
      </w:tr>
    </w:tbl>
    <w:p>
      <w:r>
        <w:br w:type="page"/>
      </w:r>
    </w:p>
    <w:p>
      <w:pPr>
        <w:pStyle w:val="Heading1"/>
        <w:spacing w:after="140" w:before="280"/>
      </w:pPr>
      <w:r>
        <w:t xml:space="preserve">I. Student Declaration of Originality</w:t>
      </w:r>
    </w:p>
    <w:p>
      <w:pPr>
        <w:spacing w:after="120" w:line="300"/>
      </w:pPr>
      <w:r>
        <w:rPr>
          <w:rFonts w:ascii="Arial" w:cs="Arial" w:eastAsia="Arial" w:hAnsi="Arial"/>
          <w:sz w:val="22"/>
          <w:szCs w:val="22"/>
        </w:rPr>
        <w:t xml:space="preserve">We confirm that we have read and shall comply with all the terms and conditions of TAR University of Management and Technology plagiarism policy.</w:t>
      </w:r>
    </w:p>
    <w:p>
      <w:pPr>
        <w:spacing w:after="120" w:line="300"/>
      </w:pPr>
      <w:r>
        <w:rPr>
          <w:rFonts w:ascii="Arial" w:cs="Arial" w:eastAsia="Arial" w:hAnsi="Arial"/>
          <w:sz w:val="22"/>
          <w:szCs w:val="22"/>
        </w:rPr>
        <w:t xml:space="preserve">We declare that this assignment is free from all forms of plagiarism and for all intents and purposes is our own properly derived work.</w:t>
      </w:r>
    </w:p>
    <w:p>
      <w:pPr>
        <w:spacing w:after="120" w:line="3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val="false"/>
        </w:trPr>
        <w:tc>
          <w:tcPr>
            <w:tcW w:type="dxa" w:w="1600"/>
            <w:tcMar>
              <w:top w:type="dxa" w:w="60"/>
              <w:left w:type="dxa" w:w="100"/>
              <w:bottom w:type="dxa" w:w="60"/>
              <w:right w:type="dxa" w:w="100"/>
            </w:tcMar>
          </w:tcPr>
          <w:p>
            <w:pPr>
              <w:jc w:val="left"/>
            </w:pPr>
            <w:r>
              <w:rPr>
                <w:rFonts w:ascii="Arial" w:cs="Arial" w:eastAsia="Arial" w:hAnsi="Arial"/>
                <w:b/>
                <w:bCs/>
                <w:color w:val="000000"/>
                <w:sz w:val="19"/>
                <w:szCs w:val="19"/>
              </w:rPr>
              <w:t xml:space="preserve">Name:</w:t>
            </w:r>
          </w:p>
        </w:tc>
        <w:tc>
          <w:tcPr>
            <w:tcW w:type="dxa" w:w="3880"/>
            <w:tcMar>
              <w:top w:type="dxa" w:w="60"/>
              <w:left w:type="dxa" w:w="100"/>
              <w:bottom w:type="dxa" w:w="60"/>
              <w:right w:type="dxa" w:w="100"/>
            </w:tcMar>
          </w:tcPr>
          <w:p>
            <w:pPr>
              <w:jc w:val="left"/>
            </w:pPr>
            <w:r>
              <w:rPr>
                <w:rFonts w:ascii="Arial" w:cs="Arial" w:eastAsia="Arial" w:hAnsi="Arial"/>
                <w:b/>
                <w:bCs/>
                <w:color w:val="000000"/>
                <w:sz w:val="19"/>
                <w:szCs w:val="19"/>
              </w:rPr>
              <w:t xml:space="preserve">Ng Yong Vay</w:t>
            </w:r>
          </w:p>
        </w:tc>
        <w:tc>
          <w:tcPr>
            <w:tcW w:type="dxa" w:w="3880"/>
            <w:tcMar>
              <w:top w:type="dxa" w:w="60"/>
              <w:left w:type="dxa" w:w="100"/>
              <w:bottom w:type="dxa" w:w="60"/>
              <w:right w:type="dxa" w:w="100"/>
            </w:tcMar>
          </w:tcPr>
          <w:p>
            <w:pPr>
              <w:jc w:val="left"/>
            </w:pPr>
            <w:r>
              <w:rPr>
                <w:rFonts w:ascii="Arial" w:cs="Arial" w:eastAsia="Arial" w:hAnsi="Arial"/>
                <w:b/>
                <w:bCs/>
                <w:color w:val="000000"/>
                <w:sz w:val="19"/>
                <w:szCs w:val="19"/>
              </w:rPr>
              <w:t xml:space="preserve">Teo Pei Qi</w:t>
            </w:r>
          </w:p>
        </w:tc>
      </w:tr>
      <w:tr>
        <w:trPr>
          <w:tblHeader w:val="false"/>
        </w:trPr>
        <w:tc>
          <w:tcPr>
            <w:tcW w:type="dxa" w:w="16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Photo:</w:t>
            </w:r>
          </w:p>
        </w:tc>
        <w:tc>
          <w:tcPr>
            <w:tcW w:type="dxa" w:w="388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
            </w:r>
          </w:p>
        </w:tc>
        <w:tc>
          <w:tcPr>
            <w:tcW w:type="dxa" w:w="388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
            </w:r>
          </w:p>
        </w:tc>
      </w:tr>
      <w:tr>
        <w:trPr>
          <w:tblHeader w:val="false"/>
        </w:trPr>
        <w:tc>
          <w:tcPr>
            <w:tcW w:type="dxa" w:w="16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Signature:</w:t>
            </w:r>
          </w:p>
        </w:tc>
        <w:tc>
          <w:tcPr>
            <w:tcW w:type="dxa" w:w="388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
            </w:r>
          </w:p>
        </w:tc>
        <w:tc>
          <w:tcPr>
            <w:tcW w:type="dxa" w:w="388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
            </w:r>
          </w:p>
        </w:tc>
      </w:tr>
    </w:tbl>
    <w:p>
      <w:pPr>
        <w:spacing w:after="120" w:line="300"/>
      </w:pPr>
      <w:r>
        <w:rPr>
          <w:rFonts w:ascii="Arial" w:cs="Arial" w:eastAsia="Arial" w:hAnsi="Arial"/>
          <w:sz w:val="22"/>
          <w:szCs w:val="22"/>
        </w:rPr>
        <w:t xml:space="preserve"/>
      </w:r>
    </w:p>
    <w:p>
      <w:pPr>
        <w:pStyle w:val="Heading1"/>
        <w:spacing w:after="140" w:before="280"/>
      </w:pPr>
      <w:r>
        <w:t xml:space="preserve">II. Module and Task Handled by Each Team Member and Contribution</w:t>
      </w:r>
    </w:p>
    <w:p>
      <w:pPr>
        <w:spacing w:after="120" w:line="300"/>
      </w:pPr>
      <w:r>
        <w:rPr>
          <w:rFonts w:ascii="Arial" w:cs="Arial" w:eastAsia="Arial" w:hAnsi="Arial"/>
          <w:sz w:val="22"/>
          <w:szCs w:val="22"/>
          <w:highlight w:val="yellow"/>
          <w:highlightCs w:val="yellow"/>
        </w:rPr>
        <w:t>All proposed stages are implemented and integrated. The split below should be agreed between the team before submission and must reflect actual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5200"/>
        <w:gridCol w:w="1760"/>
      </w:tblGrid>
      <w:tr>
        <w:trPr>
          <w:tblHeader/>
        </w:trPr>
        <w:tc>
          <w:tcPr>
            <w:tcW w:type="dxa" w:w="7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No.</w:t>
            </w:r>
          </w:p>
        </w:tc>
        <w:tc>
          <w:tcPr>
            <w:tcW w:type="dxa" w:w="17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Team Member</w:t>
            </w:r>
          </w:p>
        </w:tc>
        <w:tc>
          <w:tcPr>
            <w:tcW w:type="dxa" w:w="52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Task(s) Completed</w:t>
            </w:r>
          </w:p>
        </w:tc>
        <w:tc>
          <w:tcPr>
            <w:tcW w:type="dxa" w:w="176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Contribution (%)</w:t>
            </w:r>
          </w:p>
        </w:tc>
      </w:tr>
      <w:tr>
        <w:trPr>
          <w:tblHeader w:val="false"/>
        </w:trPr>
        <w:tc>
          <w:tcPr>
            <w:tcW w:type="dxa" w:w="700"/>
            <w:tcMar>
              <w:top w:type="dxa" w:w="60"/>
              <w:left w:type="dxa" w:w="100"/>
              <w:bottom w:type="dxa" w:w="60"/>
              <w:right w:type="dxa" w:w="100"/>
            </w:tcMar>
          </w:tcPr>
          <w:p>
            <w:pPr>
              <w:jc w:val="left"/>
            </w:pPr>
            <w:r>
              <w:rPr>
                <w:rFonts w:ascii="Arial" w:cs="Arial" w:eastAsia="Arial" w:hAnsi="Arial"/>
                <w:color w:val="000000"/>
                <w:sz w:val="19"/>
                <w:szCs w:val="19"/>
              </w:rPr>
              <w:t xml:space="preserve">1.</w:t>
            </w:r>
          </w:p>
        </w:tc>
        <w:tc>
          <w:tcPr>
            <w:tcW w:type="dxa" w:w="1700"/>
            <w:tcMar>
              <w:top w:type="dxa" w:w="60"/>
              <w:left w:type="dxa" w:w="100"/>
              <w:bottom w:type="dxa" w:w="60"/>
              <w:right w:type="dxa" w:w="100"/>
            </w:tcMar>
          </w:tcPr>
          <w:p>
            <w:pPr>
              <w:jc w:val="left"/>
            </w:pPr>
            <w:r>
              <w:rPr>
                <w:rFonts w:ascii="Arial" w:cs="Arial" w:eastAsia="Arial" w:hAnsi="Arial"/>
                <w:color w:val="000000"/>
                <w:sz w:val="19"/>
                <w:szCs w:val="19"/>
              </w:rPr>
              <w:t xml:space="preserve">Ng Yong Vay</w:t>
            </w:r>
          </w:p>
        </w:tc>
        <w:tc>
          <w:tcPr>
            <w:tcW w:type="dxa" w:w="5200"/>
            <w:tcMar>
              <w:top w:type="dxa" w:w="60"/>
              <w:left w:type="dxa" w:w="100"/>
              <w:bottom w:type="dxa" w:w="60"/>
              <w:right w:type="dxa" w:w="100"/>
            </w:tcMar>
          </w:tcPr>
          <w:p>
            <w:pPr>
              <w:jc w:val="left"/>
            </w:pPr>
            <w:r>
              <w:rPr>
                <w:rFonts w:ascii="Arial" w:cs="Arial" w:eastAsia="Arial" w:hAnsi="Arial"/>
                <w:color w:val="000000"/>
                <w:sz w:val="19"/>
                <w:szCs w:val="19"/>
              </w:rPr>
              <w:t>Speech test-set design and stratification; audio conversion pipeline; WER evaluation harness; language-routing design, diagnosis and threshold sensitivity analysis; JPJ knowledge-base domain; corpus generation prompt and validator; QLoRA configuration and training run; similarity evaluation harness (perplexity, BLEU, chrF, ROUGE-L, BERTScore); error analysis and reporting.</w:t>
            </w:r>
          </w:p>
        </w:tc>
        <w:tc>
          <w:tcPr>
            <w:tcW w:type="dxa" w:w="1760"/>
            <w:tcMar>
              <w:top w:type="dxa" w:w="60"/>
              <w:left w:type="dxa" w:w="100"/>
              <w:bottom w:type="dxa" w:w="60"/>
              <w:right w:type="dxa" w:w="100"/>
            </w:tcMar>
          </w:tcPr>
          <w:p>
            <w:pPr>
              <w:jc w:val="left"/>
            </w:pPr>
            <w:r>
              <w:rPr>
                <w:rFonts w:ascii="Arial" w:cs="Arial" w:eastAsia="Arial" w:hAnsi="Arial"/>
                <w:color w:val="000000"/>
                <w:sz w:val="19"/>
                <w:szCs w:val="19"/>
              </w:rPr>
              <w:t xml:space="preserve">50%</w:t>
            </w:r>
          </w:p>
        </w:tc>
      </w:tr>
      <w:tr>
        <w:trPr>
          <w:tblHeader w:val="false"/>
        </w:trPr>
        <w:tc>
          <w:tcPr>
            <w:tcW w:type="dxa" w:w="700"/>
            <w:tcMar>
              <w:top w:type="dxa" w:w="60"/>
              <w:left w:type="dxa" w:w="100"/>
              <w:bottom w:type="dxa" w:w="60"/>
              <w:right w:type="dxa" w:w="100"/>
            </w:tcMar>
          </w:tcPr>
          <w:p>
            <w:pPr>
              <w:jc w:val="left"/>
            </w:pPr>
            <w:r>
              <w:rPr>
                <w:rFonts w:ascii="Arial" w:cs="Arial" w:eastAsia="Arial" w:hAnsi="Arial"/>
                <w:color w:val="000000"/>
                <w:sz w:val="19"/>
                <w:szCs w:val="19"/>
              </w:rPr>
              <w:t xml:space="preserve">2.</w:t>
            </w:r>
          </w:p>
        </w:tc>
        <w:tc>
          <w:tcPr>
            <w:tcW w:type="dxa" w:w="1700"/>
            <w:tcMar>
              <w:top w:type="dxa" w:w="60"/>
              <w:left w:type="dxa" w:w="100"/>
              <w:bottom w:type="dxa" w:w="60"/>
              <w:right w:type="dxa" w:w="100"/>
            </w:tcMar>
          </w:tcPr>
          <w:p>
            <w:pPr>
              <w:jc w:val="left"/>
            </w:pPr>
            <w:r>
              <w:rPr>
                <w:rFonts w:ascii="Arial" w:cs="Arial" w:eastAsia="Arial" w:hAnsi="Arial"/>
                <w:color w:val="000000"/>
                <w:sz w:val="19"/>
                <w:szCs w:val="19"/>
              </w:rPr>
              <w:t xml:space="preserve">Teo Pei Qi</w:t>
            </w:r>
          </w:p>
        </w:tc>
        <w:tc>
          <w:tcPr>
            <w:tcW w:type="dxa" w:w="5200"/>
            <w:tcMar>
              <w:top w:type="dxa" w:w="60"/>
              <w:left w:type="dxa" w:w="100"/>
              <w:bottom w:type="dxa" w:w="60"/>
              <w:right w:type="dxa" w:w="100"/>
            </w:tcMar>
          </w:tcPr>
          <w:p>
            <w:pPr>
              <w:jc w:val="left"/>
            </w:pPr>
            <w:r>
              <w:rPr>
                <w:rFonts w:ascii="Arial" w:cs="Arial" w:eastAsia="Arial" w:hAnsi="Arial"/>
                <w:color w:val="000000"/>
                <w:sz w:val="19"/>
                <w:szCs w:val="19"/>
              </w:rPr>
              <w:t>Bahasa Rojak utterance authoring and validation; speech recording; orthography map construction from substitution analysis; results verification; JPN, Immigration, slang and small-talk knowledge-base domains; out-of-scope probe design and corpus review; Stage 2 transcription-repair table and module; Streamlit interface and Stage 4 feedback loop; refusal and hallucination-control evaluation; reporting.</w:t>
            </w:r>
          </w:p>
        </w:tc>
        <w:tc>
          <w:tcPr>
            <w:tcW w:type="dxa" w:w="1760"/>
            <w:tcMar>
              <w:top w:type="dxa" w:w="60"/>
              <w:left w:type="dxa" w:w="100"/>
              <w:bottom w:type="dxa" w:w="60"/>
              <w:right w:type="dxa" w:w="100"/>
            </w:tcMar>
          </w:tcPr>
          <w:p>
            <w:pPr>
              <w:jc w:val="left"/>
            </w:pPr>
            <w:r>
              <w:rPr>
                <w:rFonts w:ascii="Arial" w:cs="Arial" w:eastAsia="Arial" w:hAnsi="Arial"/>
                <w:color w:val="000000"/>
                <w:sz w:val="19"/>
                <w:szCs w:val="19"/>
              </w:rPr>
              <w:t xml:space="preserve">50%</w:t>
            </w:r>
          </w:p>
        </w:tc>
      </w:tr>
    </w:tbl>
    <w:p>
      <w:r>
        <w:br w:type="page"/>
      </w:r>
    </w:p>
    <w:p>
      <w:pPr>
        <w:pStyle w:val="Heading1"/>
        <w:spacing w:after="140" w:before="28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after="120" w:line="300"/>
      </w:pPr>
      <w:r>
        <w:rPr>
          <w:rFonts w:ascii="Arial" w:cs="Arial" w:eastAsia="Arial" w:hAnsi="Arial"/>
          <w:i/>
          <w:iCs/>
          <w:sz w:val="18"/>
          <w:szCs w:val="18"/>
        </w:rPr>
        <w:t xml:space="preserve">(In Word: right-click → Update Field to populate page numbers.)</w:t>
      </w:r>
    </w:p>
    <w:p>
      <w:r>
        <w:br w:type="page"/>
      </w:r>
    </w:p>
    <w:p>
      <w:pPr>
        <w:pStyle w:val="Heading1"/>
        <w:spacing w:after="140" w:before="280"/>
      </w:pPr>
      <w:r>
        <w:t xml:space="preserve">Introduction</w:t>
      </w:r>
    </w:p>
    <w:p>
      <w:pPr>
        <w:spacing w:after="120" w:line="300"/>
      </w:pPr>
      <w:r>
        <w:rPr>
          <w:rFonts w:ascii="Arial" w:cs="Arial" w:eastAsia="Arial" w:hAnsi="Arial"/>
          <w:sz w:val="22"/>
          <w:szCs w:val="22"/>
        </w:rPr>
        <w:t>BorakBot is a knowledge-based conversational agent that accepts Bahasa Rojak — Malay-English code-switched speech and text — and replies in the same informal register. The system comprises four stages: speech-to-text capture, rojak normalisation, response generation by a QLoRA fine-tuned large language model, and a human-in-the-loop correction loop. This report documents the design, implementation and evaluation of all four stages.</w:t>
      </w:r>
    </w:p>
    <w:p>
      <w:pPr>
        <w:pStyle w:val="Heading2"/>
        <w:spacing w:after="140" w:before="280"/>
      </w:pPr>
      <w:r>
        <w:t xml:space="preserve">Scope of this report</w:t>
      </w:r>
    </w:p>
    <w:p>
      <w:pPr>
        <w:spacing w:after="120" w:line="300"/>
      </w:pPr>
      <w:r>
        <w:rPr>
          <w:rFonts w:ascii="Arial" w:cs="Arial" w:eastAsia="Arial" w:hAnsi="Arial"/>
          <w:sz w:val="22"/>
          <w:szCs w:val="22"/>
        </w:rPr>
        <w:t>This submission covers the complete four-stage pipeline: speech-to-text (Stage 1), transcription repair (Stage 2), knowledge-based generation by a QLoRA fine-tuned language model (Stage 3), and the human-in-the-loop feedback loop (Stage 4). Sections 1 to 8 report Stage 1, evaluated with Word Error Rate over 48 recorded clips. Sections 9 to 21 report the language-model half, evaluated on a held-out split of 63 question-answer pairs. Speech errors are reported apart from generation errors throughout, because a wrong answer to a misheard question is a different failure from a wrong answer to an understood one.</w:t>
      </w:r>
    </w:p>
    <w:p>
      <w:pPr>
        <w:spacing w:after="120" w:line="300"/>
      </w:pPr>
      <w:r>
        <w:rPr>
          <w:rFonts w:ascii="Arial" w:cs="Arial" w:eastAsia="Arial" w:hAnsi="Arial"/>
          <w:sz w:val="22"/>
          <w:szCs w:val="22"/>
          <w:highlightCs w:val="yellow"/>
        </w:rPr>
        <w:t>Text-to-speech output is the one proposed component not built. The proposal marked it optional, and it was not reached.</w:t>
      </w:r>
    </w:p>
    <w:p>
      <w:pPr>
        <w:pStyle w:val="Heading2"/>
        <w:spacing w:after="140" w:before="280"/>
      </w:pPr>
      <w:r>
        <w:t xml:space="preserve">Objectives addressed</w:t>
      </w:r>
    </w:p>
    <w:p>
      <w:pPr>
        <w:pStyle w:val="ListParagraph"/>
        <w:numPr>
          <w:ilvl w:val="0"/>
          <w:numId w:val="1"/>
        </w:numPr>
        <w:spacing w:after="80" w:line="300"/>
      </w:pPr>
      <w:r>
        <w:rPr>
          <w:rFonts w:ascii="Arial" w:cs="Arial" w:eastAsia="Arial" w:hAnsi="Arial"/>
          <w:sz w:val="22"/>
          <w:szCs w:val="22"/>
        </w:rPr>
        <w:t xml:space="preserve">Objective 1 (proposal §4): accept Malay-English code-switched input, as text and as speech.</w:t>
      </w:r>
    </w:p>
    <w:p>
      <w:pPr>
        <w:pStyle w:val="ListParagraph"/>
        <w:numPr>
          <w:ilvl w:val="0"/>
          <w:numId w:val="1"/>
        </w:numPr>
        <w:spacing w:after="80" w:line="300"/>
      </w:pPr>
      <w:r>
        <w:rPr>
          <w:rFonts w:ascii="Arial" w:cs="Arial" w:eastAsia="Arial" w:hAnsi="Arial"/>
          <w:sz w:val="22"/>
          <w:szCs w:val="22"/>
        </w:rPr>
        <w:t xml:space="preserve">Objective 2 (proposal §4): reply in the same rojak register.</w:t>
      </w:r>
    </w:p>
    <w:p>
      <w:pPr>
        <w:pStyle w:val="ListParagraph"/>
        <w:numPr>
          <w:ilvl w:val="0"/>
          <w:numId w:val="1"/>
        </w:numPr>
        <w:spacing w:after="80" w:line="300"/>
      </w:pPr>
      <w:r>
        <w:rPr>
          <w:rFonts w:ascii="Arial" w:cs="Arial" w:eastAsia="Arial" w:hAnsi="Arial"/>
          <w:sz w:val="22"/>
          <w:szCs w:val="22"/>
        </w:rPr>
        <w:t xml:space="preserve">Objective 3 (proposal §4): keep replies knowledge-based, declining questions outside the curated knowledge rather than inventing an answer.</w:t>
      </w:r>
    </w:p>
    <w:p>
      <w:pPr>
        <w:pStyle w:val="ListParagraph"/>
        <w:numPr>
          <w:ilvl w:val="0"/>
          <w:numId w:val="1"/>
        </w:numPr>
        <w:spacing w:after="80" w:line="300"/>
      </w:pPr>
      <w:r>
        <w:rPr>
          <w:rFonts w:ascii="Arial" w:cs="Arial" w:eastAsia="Arial" w:hAnsi="Arial"/>
          <w:sz w:val="22"/>
          <w:szCs w:val="22"/>
        </w:rPr>
        <w:t xml:space="preserve">Objective 4 (proposal §4): integrate speech-to-text so users can converse by voice.</w:t>
      </w:r>
    </w:p>
    <w:p>
      <w:pPr>
        <w:pStyle w:val="ListParagraph"/>
        <w:numPr>
          <w:ilvl w:val="0"/>
          <w:numId w:val="1"/>
        </w:numPr>
        <w:spacing w:after="80" w:line="300"/>
      </w:pPr>
      <w:r>
        <w:rPr>
          <w:rFonts w:ascii="Arial" w:cs="Arial" w:eastAsia="Arial" w:hAnsi="Arial"/>
          <w:sz w:val="22"/>
          <w:szCs w:val="22"/>
        </w:rPr>
        <w:t xml:space="preserve">Objective 5 (proposal §4): embed the knowledge base in the model by fine-tuning, with no retrieval component at inference.</w:t>
      </w:r>
    </w:p>
    <w:p>
      <w:pPr>
        <w:pStyle w:val="ListParagraph"/>
        <w:numPr>
          <w:ilvl w:val="0"/>
          <w:numId w:val="1"/>
        </w:numPr>
        <w:spacing w:after="80" w:line="300"/>
      </w:pPr>
      <w:r>
        <w:rPr>
          <w:rFonts w:ascii="Arial" w:cs="Arial" w:eastAsia="Arial" w:hAnsi="Arial"/>
          <w:sz w:val="22"/>
          <w:szCs w:val="22"/>
        </w:rPr>
        <w:t xml:space="preserve">Objective 6 (proposal §4): capture user corrections for moderated retraining.</w:t>
      </w:r>
    </w:p>
    <w:p>
      <w:pPr>
        <w:pStyle w:val="ListParagraph"/>
        <w:numPr>
          <w:ilvl w:val="0"/>
          <w:numId w:val="1"/>
        </w:numPr>
        <w:spacing w:after="80" w:line="300"/>
      </w:pPr>
      <w:r>
        <w:rPr>
          <w:rFonts w:ascii="Arial" w:cs="Arial" w:eastAsia="Arial" w:hAnsi="Arial"/>
          <w:sz w:val="22"/>
          <w:szCs w:val="22"/>
        </w:rPr>
        <w:t xml:space="preserve">Objective 7 (proposal §4): evaluate the system with appropriate quantitative metrics — here, Word Error Rate (WER) on code-switched speech, reported separately from downstream NLP errors.</w:t>
      </w:r>
    </w:p>
    <w:p>
      <w:pPr>
        <w:pStyle w:val="Heading2"/>
        <w:spacing w:after="140" w:before="280"/>
      </w:pPr>
      <w:r>
        <w:t xml:space="preserve">Deviation from the Part A proposal</w:t>
      </w:r>
    </w:p>
    <w:p>
      <w:pPr>
        <w:spacing w:after="120" w:line="300"/>
      </w:pPr>
      <w:r>
        <w:rPr>
          <w:rFonts w:ascii="Arial" w:cs="Arial" w:eastAsia="Arial" w:hAnsi="Arial"/>
          <w:sz w:val="22"/>
          <w:szCs w:val="22"/>
        </w:rPr>
        <w:t xml:space="preserve">Proposal §5.6 selected OpenAI Whisper (Radford et al., 2023) and identified its central weakness: Whisper assigns a single language token per 30-second segment, so intra-sentential code-switching risks being rendered entirely in one language's orthography. Our implementation retains Whisper but strengthens it in two ways not described in Part A:</w:t>
      </w:r>
    </w:p>
    <w:p>
      <w:pPr>
        <w:pStyle w:val="ListParagraph"/>
        <w:numPr>
          <w:ilvl w:val="0"/>
          <w:numId w:val="1"/>
        </w:numPr>
        <w:spacing w:after="80" w:line="300"/>
      </w:pPr>
      <w:r>
        <w:rPr>
          <w:rFonts w:ascii="Arial" w:cs="Arial" w:eastAsia="Arial" w:hAnsi="Arial"/>
          <w:sz w:val="22"/>
          <w:szCs w:val="22"/>
        </w:rPr>
        <w:t xml:space="preserve">Transcription uses </w:t>
      </w:r>
      <w:r>
        <w:rPr>
          <w:rFonts w:ascii="Arial" w:cs="Arial" w:eastAsia="Arial" w:hAnsi="Arial"/>
          <w:b/>
          <w:bCs/>
          <w:sz w:val="22"/>
          <w:szCs w:val="22"/>
        </w:rPr>
        <w:t xml:space="preserve">mesolitica/malaysian-whisper-small-v3</w:t>
      </w:r>
      <w:r>
        <w:rPr>
          <w:rFonts w:ascii="Arial" w:cs="Arial" w:eastAsia="Arial" w:hAnsi="Arial"/>
          <w:sz w:val="22"/>
          <w:szCs w:val="22"/>
        </w:rPr>
        <w:t xml:space="preserve">, a fine-tune of openai/whisper-small on Malaysian speech including Manglish. It is the same architecture and parameter count (244M) as the base model, with different weights.</w:t>
      </w:r>
    </w:p>
    <w:p>
      <w:pPr>
        <w:pStyle w:val="ListParagraph"/>
        <w:numPr>
          <w:ilvl w:val="0"/>
          <w:numId w:val="1"/>
        </w:numPr>
        <w:spacing w:after="80" w:line="300"/>
      </w:pPr>
      <w:r>
        <w:rPr>
          <w:rFonts w:ascii="Arial" w:cs="Arial" w:eastAsia="Arial" w:hAnsi="Arial"/>
          <w:sz w:val="22"/>
          <w:szCs w:val="22"/>
        </w:rPr>
        <w:t xml:space="preserve">A language-routing step selects the language token per utterance rather than accepting the model's default.</w:t>
      </w:r>
    </w:p>
    <w:p>
      <w:pPr>
        <w:spacing w:after="120" w:line="300"/>
      </w:pPr>
      <w:r>
        <w:rPr>
          <w:rFonts w:ascii="Arial" w:cs="Arial" w:eastAsia="Arial" w:hAnsi="Arial"/>
          <w:sz w:val="22"/>
          <w:szCs w:val="22"/>
        </w:rPr>
        <w:t xml:space="preserve">Both changes address the exact limitation §5.6 predicted, and both are justified empirically in the Algorithm Analysis below. Mesolitica was already cited in Part A as a candidate base model provider (MaLLaM), so this is consistent with the proposal's stated direction.</w:t>
      </w:r>
    </w:p>
    <w:p>
      <w:pPr>
        <w:spacing w:after="120" w:line="300"/>
      </w:pPr>
      <w:r>
        <w:rPr>
          <w:rFonts w:ascii="Arial" w:cs="Arial" w:eastAsia="Arial" w:hAnsi="Arial"/>
          <w:sz w:val="22"/>
          <w:szCs w:val="22"/>
        </w:rPr>
        <w:t xml:space="preserve">Two further deviations arose in Stages 2 and 3. Both are argued in full where their evidence appears.</w:t>
      </w:r>
    </w:p>
    <w:p>
      <w:pPr>
        <w:spacing w:after="120" w:line="300"/>
      </w:pPr>
      <w:r>
        <w:rPr>
          <w:rFonts w:ascii="Arial" w:cs="Arial" w:eastAsia="Arial" w:hAnsi="Arial"/>
          <w:b/>
          <w:bCs/>
          <w:sz w:val="22"/>
          <w:szCs w:val="22"/>
        </w:rPr>
        <w:t xml:space="preserve">Deviation: training environment.</w:t>
      </w:r>
      <w:r>
        <w:rPr>
          <w:rFonts w:ascii="Arial" w:cs="Arial" w:eastAsia="Arial" w:hAnsi="Arial"/>
          <w:sz w:val="22"/>
          <w:szCs w:val="22"/>
        </w:rPr>
        <w:t xml:space="preserve"> The proposal named Kaggle Notebooks. Kaggle gates notebook networking behind phone verification that the team account could not complete, and without networking pip, git and the Hugging Face Hub are all unreachable. Training moved to Google Colab on a free T4, checkpointing to Drive so a run survives disconnection. The change is environmental and affects no reported figure.</w:t>
      </w:r>
    </w:p>
    <w:p>
      <w:pPr>
        <w:spacing w:after="120" w:line="300"/>
      </w:pPr>
      <w:r>
        <w:rPr>
          <w:rFonts w:ascii="Arial" w:cs="Arial" w:eastAsia="Arial" w:hAnsi="Arial"/>
          <w:b/>
          <w:bCs/>
          <w:sz w:val="22"/>
          <w:szCs w:val="22"/>
        </w:rPr>
        <w:t xml:space="preserve">Deviation: what Stage 2 normalises.</w:t>
      </w:r>
      <w:r>
        <w:rPr>
          <w:rFonts w:ascii="Arial" w:cs="Arial" w:eastAsia="Arial" w:hAnsi="Arial"/>
          <w:sz w:val="22"/>
          <w:szCs w:val="22"/>
        </w:rPr>
        <w:t xml:space="preserve"> Proposal §5.2 specified Malaya's informal-Malay normaliser, expanding forms such as xleh to tidak boleh, followed by a Manglish slang dictionary. That design suits an un-fine-tuned model. It is counter-productive here, and section 18 gives the measurement: 73% of the training inputs are informal rojak, so expanding shortforms before generation moves every input away from the distribution the model was fitted on. Stage 2 instead repairs transcription errors and leaves the register untouched.</w:t>
      </w:r>
    </w:p>
    <w:p>
      <w:r>
        <w:br w:type="page"/>
      </w:r>
    </w:p>
    <w:p>
      <w:pPr>
        <w:pStyle w:val="Heading1"/>
        <w:spacing w:after="140" w:before="280"/>
      </w:pPr>
      <w:r>
        <w:t xml:space="preserve">Pseudocode</w:t>
      </w:r>
    </w:p>
    <w:p>
      <w:pPr>
        <w:pStyle w:val="Heading2"/>
        <w:spacing w:after="140" w:before="280"/>
      </w:pPr>
      <w:r>
        <w:t xml:space="preserve">A. Speech-to-text with language routing</w:t>
      </w:r>
    </w:p>
    <w:p>
      <w:pPr>
        <w:spacing w:after="0" w:line="230"/>
      </w:pPr>
      <w:r>
        <w:rPr>
          <w:rFonts w:ascii="Consolas" w:cs="Consolas" w:eastAsia="Consolas" w:hAnsi="Consolas"/>
          <w:sz w:val="17"/>
          <w:szCs w:val="17"/>
        </w:rPr>
        <w:t xml:space="preserve">INPUT   : audio file (16 kHz mono WAV)</w:t>
      </w:r>
    </w:p>
    <w:p>
      <w:pPr>
        <w:spacing w:after="0" w:line="230"/>
      </w:pPr>
      <w:r>
        <w:rPr>
          <w:rFonts w:ascii="Consolas" w:cs="Consolas" w:eastAsia="Consolas" w:hAnsi="Consolas"/>
          <w:sz w:val="17"/>
          <w:szCs w:val="17"/>
        </w:rPr>
        <w:t xml:space="preserve">OUTPUT  : transcript string in the language actually spoken</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CONSTANT ROJAK_PROMPT &lt;- short code-switched sample text, containing both</w:t>
      </w:r>
    </w:p>
    <w:p>
      <w:pPr>
        <w:spacing w:after="0" w:line="230"/>
      </w:pPr>
      <w:r>
        <w:rPr>
          <w:rFonts w:ascii="Consolas" w:cs="Consolas" w:eastAsia="Consolas" w:hAnsi="Consolas"/>
          <w:sz w:val="17"/>
          <w:szCs w:val="17"/>
        </w:rPr>
        <w:t xml:space="preserve">                         Malay and English words in their own orthography</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PROCEDURE Transcribe(audio):</w:t>
      </w:r>
    </w:p>
    <w:p>
      <w:pPr>
        <w:spacing w:after="0" w:line="230"/>
      </w:pPr>
      <w:r>
        <w:rPr>
          <w:rFonts w:ascii="Consolas" w:cs="Consolas" w:eastAsia="Consolas" w:hAnsi="Consolas"/>
          <w:sz w:val="17"/>
          <w:szCs w:val="17"/>
        </w:rPr>
        <w:t xml:space="preserve">    // Stage 1a — language identification</w:t>
      </w:r>
    </w:p>
    <w:p>
      <w:pPr>
        <w:spacing w:after="0" w:line="230"/>
      </w:pPr>
      <w:r>
        <w:rPr>
          <w:rFonts w:ascii="Consolas" w:cs="Consolas" w:eastAsia="Consolas" w:hAnsi="Consolas"/>
          <w:sz w:val="17"/>
          <w:szCs w:val="17"/>
        </w:rPr>
        <w:t xml:space="preserve">    mel        &lt;- LogMelSpectrogram(PadOrTrim(audio, 30 seconds))</w:t>
      </w:r>
    </w:p>
    <w:p>
      <w:pPr>
        <w:spacing w:after="0" w:line="230"/>
      </w:pPr>
      <w:r>
        <w:rPr>
          <w:rFonts w:ascii="Consolas" w:cs="Consolas" w:eastAsia="Consolas" w:hAnsi="Consolas"/>
          <w:sz w:val="17"/>
          <w:szCs w:val="17"/>
        </w:rPr>
        <w:t xml:space="preserve">    probs      &lt;- VanillaWhisper.DetectLanguage(mel)</w:t>
      </w:r>
    </w:p>
    <w:p>
      <w:pPr>
        <w:spacing w:after="0" w:line="230"/>
      </w:pPr>
      <w:r>
        <w:rPr>
          <w:rFonts w:ascii="Consolas" w:cs="Consolas" w:eastAsia="Consolas" w:hAnsi="Consolas"/>
          <w:sz w:val="17"/>
          <w:szCs w:val="17"/>
        </w:rPr>
        <w:t xml:space="preserve">    p_en       &lt;- probs['en']          // recorded for sensitivity analysis</w:t>
      </w:r>
    </w:p>
    <w:p>
      <w:pPr>
        <w:spacing w:after="0" w:line="230"/>
      </w:pPr>
      <w:r>
        <w:rPr>
          <w:rFonts w:ascii="Consolas" w:cs="Consolas" w:eastAsia="Consolas" w:hAnsi="Consolas"/>
          <w:sz w:val="17"/>
          <w:szCs w:val="17"/>
        </w:rPr>
        <w:t xml:space="preserve">    IF Argmax(probs) = 'en' AND p_en &gt; EN_THRESHOLD THEN</w:t>
      </w:r>
    </w:p>
    <w:p>
      <w:pPr>
        <w:spacing w:after="0" w:line="230"/>
      </w:pPr>
      <w:r>
        <w:rPr>
          <w:rFonts w:ascii="Consolas" w:cs="Consolas" w:eastAsia="Consolas" w:hAnsi="Consolas"/>
          <w:sz w:val="17"/>
          <w:szCs w:val="17"/>
        </w:rPr>
        <w:t xml:space="preserve">            lang &lt;- 'en'</w:t>
      </w:r>
    </w:p>
    <w:p>
      <w:pPr>
        <w:spacing w:after="0" w:line="230"/>
      </w:pPr>
      <w:r>
        <w:rPr>
          <w:rFonts w:ascii="Consolas" w:cs="Consolas" w:eastAsia="Consolas" w:hAnsi="Consolas"/>
          <w:sz w:val="17"/>
          <w:szCs w:val="17"/>
        </w:rPr>
        <w:t xml:space="preserve">    ELSE</w:t>
      </w:r>
    </w:p>
    <w:p>
      <w:pPr>
        <w:spacing w:after="0" w:line="230"/>
      </w:pPr>
      <w:r>
        <w:rPr>
          <w:rFonts w:ascii="Consolas" w:cs="Consolas" w:eastAsia="Consolas" w:hAnsi="Consolas"/>
          <w:sz w:val="17"/>
          <w:szCs w:val="17"/>
        </w:rPr>
        <w:t xml:space="preserve">            lang &lt;- 'ms'        // asymmetric: a wrong 'en' is rare but unbounded</w:t>
      </w:r>
    </w:p>
    <w:p>
      <w:pPr>
        <w:spacing w:after="0" w:line="230"/>
      </w:pPr>
      <w:r>
        <w:rPr>
          <w:rFonts w:ascii="Consolas" w:cs="Consolas" w:eastAsia="Consolas" w:hAnsi="Consolas"/>
          <w:sz w:val="17"/>
          <w:szCs w:val="17"/>
        </w:rPr>
        <w:t xml:space="preserve">    END IF</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    // Stage 1b — transcription</w:t>
      </w:r>
    </w:p>
    <w:p>
      <w:pPr>
        <w:spacing w:after="0" w:line="230"/>
      </w:pPr>
      <w:r>
        <w:rPr>
          <w:rFonts w:ascii="Consolas" w:cs="Consolas" w:eastAsia="Consolas" w:hAnsi="Consolas"/>
          <w:sz w:val="17"/>
          <w:szCs w:val="17"/>
        </w:rPr>
        <w:t xml:space="preserve">    prompt_ids &lt;- Tokenise(ROJAK_PROMPT)</w:t>
      </w:r>
    </w:p>
    <w:p>
      <w:pPr>
        <w:spacing w:after="0" w:line="230"/>
      </w:pPr>
      <w:r>
        <w:rPr>
          <w:rFonts w:ascii="Consolas" w:cs="Consolas" w:eastAsia="Consolas" w:hAnsi="Consolas"/>
          <w:sz w:val="17"/>
          <w:szCs w:val="17"/>
        </w:rPr>
        <w:t xml:space="preserve">    tokens     &lt;- MalaysianWhisper.Generate(</w:t>
      </w:r>
    </w:p>
    <w:p>
      <w:pPr>
        <w:spacing w:after="0" w:line="230"/>
      </w:pPr>
      <w:r>
        <w:rPr>
          <w:rFonts w:ascii="Consolas" w:cs="Consolas" w:eastAsia="Consolas" w:hAnsi="Consolas"/>
          <w:sz w:val="17"/>
          <w:szCs w:val="17"/>
        </w:rPr>
        <w:t xml:space="preserve">                      features = Encode(audio),</w:t>
      </w:r>
    </w:p>
    <w:p>
      <w:pPr>
        <w:spacing w:after="0" w:line="230"/>
      </w:pPr>
      <w:r>
        <w:rPr>
          <w:rFonts w:ascii="Consolas" w:cs="Consolas" w:eastAsia="Consolas" w:hAnsi="Consolas"/>
          <w:sz w:val="17"/>
          <w:szCs w:val="17"/>
        </w:rPr>
        <w:t xml:space="preserve">                      language = lang,</w:t>
      </w:r>
    </w:p>
    <w:p>
      <w:pPr>
        <w:spacing w:after="0" w:line="230"/>
      </w:pPr>
      <w:r>
        <w:rPr>
          <w:rFonts w:ascii="Consolas" w:cs="Consolas" w:eastAsia="Consolas" w:hAnsi="Consolas"/>
          <w:sz w:val="17"/>
          <w:szCs w:val="17"/>
        </w:rPr>
        <w:t xml:space="preserve">                      task     = 'transcribe',</w:t>
      </w:r>
    </w:p>
    <w:p>
      <w:pPr>
        <w:spacing w:after="0" w:line="230"/>
      </w:pPr>
      <w:r>
        <w:rPr>
          <w:rFonts w:ascii="Consolas" w:cs="Consolas" w:eastAsia="Consolas" w:hAnsi="Consolas"/>
          <w:sz w:val="17"/>
          <w:szCs w:val="17"/>
        </w:rPr>
        <w:t xml:space="preserve">                      context  = prompt_ids)</w:t>
      </w:r>
    </w:p>
    <w:p>
      <w:pPr>
        <w:spacing w:after="0" w:line="230"/>
      </w:pPr>
      <w:r>
        <w:rPr>
          <w:rFonts w:ascii="Consolas" w:cs="Consolas" w:eastAsia="Consolas" w:hAnsi="Consolas"/>
          <w:sz w:val="17"/>
          <w:szCs w:val="17"/>
        </w:rPr>
        <w:t xml:space="preserve">    text       &lt;- Decode(tokens, skip_special_tokens = TRUE)</w:t>
      </w:r>
    </w:p>
    <w:p>
      <w:pPr>
        <w:spacing w:after="0" w:line="230"/>
      </w:pPr>
      <w:r>
        <w:rPr>
          <w:rFonts w:ascii="Consolas" w:cs="Consolas" w:eastAsia="Consolas" w:hAnsi="Consolas"/>
          <w:sz w:val="17"/>
          <w:szCs w:val="17"/>
        </w:rPr>
        <w:t xml:space="preserve">    RETURN StripEchoedPrompt(text, ROJAK_PROMPT)</w:t>
      </w:r>
    </w:p>
    <w:p>
      <w:pPr>
        <w:spacing w:after="0" w:line="230"/>
      </w:pPr>
      <w:r>
        <w:rPr>
          <w:rFonts w:ascii="Consolas" w:cs="Consolas" w:eastAsia="Consolas" w:hAnsi="Consolas"/>
          <w:sz w:val="17"/>
          <w:szCs w:val="17"/>
        </w:rPr>
        <w:t xml:space="preserve">END PROCEDURE</w:t>
      </w:r>
    </w:p>
    <w:p>
      <w:pPr>
        <w:spacing w:after="120" w:line="300"/>
      </w:pPr>
      <w:r>
        <w:rPr>
          <w:rFonts w:ascii="Arial" w:cs="Arial" w:eastAsia="Arial" w:hAnsi="Arial"/>
          <w:sz w:val="22"/>
          <w:szCs w:val="22"/>
        </w:rPr>
        <w:t xml:space="preserve"/>
      </w:r>
    </w:p>
    <w:p>
      <w:pPr>
        <w:pStyle w:val="Heading2"/>
        <w:spacing w:after="140" w:before="280"/>
      </w:pPr>
      <w:r>
        <w:t xml:space="preserve">B. Evaluation procedure</w:t>
      </w:r>
    </w:p>
    <w:p>
      <w:pPr>
        <w:spacing w:after="0" w:line="230"/>
      </w:pPr>
      <w:r>
        <w:rPr>
          <w:rFonts w:ascii="Consolas" w:cs="Consolas" w:eastAsia="Consolas" w:hAnsi="Consolas"/>
          <w:sz w:val="17"/>
          <w:szCs w:val="17"/>
        </w:rPr>
        <w:t xml:space="preserve">INPUT   : manifest of (audio_path, reference, switch_type, speaker)</w:t>
      </w:r>
    </w:p>
    <w:p>
      <w:pPr>
        <w:spacing w:after="0" w:line="230"/>
      </w:pPr>
      <w:r>
        <w:rPr>
          <w:rFonts w:ascii="Consolas" w:cs="Consolas" w:eastAsia="Consolas" w:hAnsi="Consolas"/>
          <w:sz w:val="17"/>
          <w:szCs w:val="17"/>
        </w:rPr>
        <w:t xml:space="preserve">OUTPUT  : corpus WER per configuration and per switch type</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PROCEDURE Evaluate(manifest, configurations):</w:t>
      </w:r>
    </w:p>
    <w:p>
      <w:pPr>
        <w:spacing w:after="0" w:line="230"/>
      </w:pPr>
      <w:r>
        <w:rPr>
          <w:rFonts w:ascii="Consolas" w:cs="Consolas" w:eastAsia="Consolas" w:hAnsi="Consolas"/>
          <w:sz w:val="17"/>
          <w:szCs w:val="17"/>
        </w:rPr>
        <w:t xml:space="preserve">    FOR EACH config IN configurations DO</w:t>
      </w:r>
    </w:p>
    <w:p>
      <w:pPr>
        <w:spacing w:after="0" w:line="230"/>
      </w:pPr>
      <w:r>
        <w:rPr>
          <w:rFonts w:ascii="Consolas" w:cs="Consolas" w:eastAsia="Consolas" w:hAnsi="Consolas"/>
          <w:sz w:val="17"/>
          <w:szCs w:val="17"/>
        </w:rPr>
        <w:t xml:space="preserve">        FOR EACH clip IN manifest DO</w:t>
      </w:r>
    </w:p>
    <w:p>
      <w:pPr>
        <w:spacing w:after="0" w:line="230"/>
      </w:pPr>
      <w:r>
        <w:rPr>
          <w:rFonts w:ascii="Consolas" w:cs="Consolas" w:eastAsia="Consolas" w:hAnsi="Consolas"/>
          <w:sz w:val="17"/>
          <w:szCs w:val="17"/>
        </w:rPr>
        <w:t xml:space="preserve">            hypothesis &lt;- Transcribe(clip.audio, config)</w:t>
      </w:r>
    </w:p>
    <w:p>
      <w:pPr>
        <w:spacing w:after="0" w:line="230"/>
      </w:pPr>
      <w:r>
        <w:rPr>
          <w:rFonts w:ascii="Consolas" w:cs="Consolas" w:eastAsia="Consolas" w:hAnsi="Consolas"/>
          <w:sz w:val="17"/>
          <w:szCs w:val="17"/>
        </w:rPr>
        <w:t xml:space="preserve">            Store(config, clip.id, hypothesis)</w:t>
      </w:r>
    </w:p>
    <w:p>
      <w:pPr>
        <w:spacing w:after="0" w:line="230"/>
      </w:pPr>
      <w:r>
        <w:rPr>
          <w:rFonts w:ascii="Consolas" w:cs="Consolas" w:eastAsia="Consolas" w:hAnsi="Consolas"/>
          <w:sz w:val="17"/>
          <w:szCs w:val="17"/>
        </w:rPr>
        <w:t xml:space="preserve">        END FOR</w:t>
      </w:r>
    </w:p>
    <w:p>
      <w:pPr>
        <w:spacing w:after="0" w:line="230"/>
      </w:pPr>
      <w:r>
        <w:rPr>
          <w:rFonts w:ascii="Consolas" w:cs="Consolas" w:eastAsia="Consolas" w:hAnsi="Consolas"/>
          <w:sz w:val="17"/>
          <w:szCs w:val="17"/>
        </w:rPr>
        <w:t xml:space="preserve">    END FOR</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    FOR EACH stored (reference, hypothesis) DO</w:t>
      </w:r>
    </w:p>
    <w:p>
      <w:pPr>
        <w:spacing w:after="0" w:line="230"/>
      </w:pPr>
      <w:r>
        <w:rPr>
          <w:rFonts w:ascii="Consolas" w:cs="Consolas" w:eastAsia="Consolas" w:hAnsi="Consolas"/>
          <w:sz w:val="17"/>
          <w:szCs w:val="17"/>
        </w:rPr>
        <w:t xml:space="preserve">        r &lt;- Normalise(reference)     // lowercase, strip punctuation, collapse spaces</w:t>
      </w:r>
    </w:p>
    <w:p>
      <w:pPr>
        <w:spacing w:after="0" w:line="230"/>
      </w:pPr>
      <w:r>
        <w:rPr>
          <w:rFonts w:ascii="Consolas" w:cs="Consolas" w:eastAsia="Consolas" w:hAnsi="Consolas"/>
          <w:sz w:val="17"/>
          <w:szCs w:val="17"/>
        </w:rPr>
        <w:t xml:space="preserve">        h &lt;- Normalise(hypothesis)</w:t>
      </w:r>
    </w:p>
    <w:p>
      <w:pPr>
        <w:spacing w:after="0" w:line="230"/>
      </w:pPr>
      <w:r>
        <w:rPr>
          <w:rFonts w:ascii="Consolas" w:cs="Consolas" w:eastAsia="Consolas" w:hAnsi="Consolas"/>
          <w:sz w:val="17"/>
          <w:szCs w:val="17"/>
        </w:rPr>
        <w:t xml:space="preserve">        (S, D, I, N) &lt;- Align(r, h)   // substitutions, deletions, insertions, ref words</w:t>
      </w:r>
    </w:p>
    <w:p>
      <w:pPr>
        <w:spacing w:after="0" w:line="230"/>
      </w:pPr>
      <w:r>
        <w:rPr>
          <w:rFonts w:ascii="Consolas" w:cs="Consolas" w:eastAsia="Consolas" w:hAnsi="Consolas"/>
          <w:sz w:val="17"/>
          <w:szCs w:val="17"/>
        </w:rPr>
        <w:t xml:space="preserve">        Accumulate(errors += S + D + I, words += N)</w:t>
      </w:r>
    </w:p>
    <w:p>
      <w:pPr>
        <w:spacing w:after="0" w:line="230"/>
      </w:pPr>
      <w:r>
        <w:rPr>
          <w:rFonts w:ascii="Consolas" w:cs="Consolas" w:eastAsia="Consolas" w:hAnsi="Consolas"/>
          <w:sz w:val="17"/>
          <w:szCs w:val="17"/>
        </w:rPr>
        <w:t xml:space="preserve">    END FOR</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    // Corpus WER, NOT the mean of per-clip rates: averaging per-clip WER</w:t>
      </w:r>
    </w:p>
    <w:p>
      <w:pPr>
        <w:spacing w:after="0" w:line="230"/>
      </w:pPr>
      <w:r>
        <w:rPr>
          <w:rFonts w:ascii="Consolas" w:cs="Consolas" w:eastAsia="Consolas" w:hAnsi="Consolas"/>
          <w:sz w:val="17"/>
          <w:szCs w:val="17"/>
        </w:rPr>
        <w:t xml:space="preserve">    // over-weights short utterances.</w:t>
      </w:r>
    </w:p>
    <w:p>
      <w:pPr>
        <w:spacing w:after="0" w:line="230"/>
      </w:pPr>
      <w:r>
        <w:rPr>
          <w:rFonts w:ascii="Consolas" w:cs="Consolas" w:eastAsia="Consolas" w:hAnsi="Consolas"/>
          <w:sz w:val="17"/>
          <w:szCs w:val="17"/>
        </w:rPr>
        <w:t xml:space="preserve">    RETURN errors / words</w:t>
      </w:r>
    </w:p>
    <w:p>
      <w:pPr>
        <w:spacing w:after="0" w:line="230"/>
      </w:pPr>
      <w:r>
        <w:rPr>
          <w:rFonts w:ascii="Consolas" w:cs="Consolas" w:eastAsia="Consolas" w:hAnsi="Consolas"/>
          <w:sz w:val="17"/>
          <w:szCs w:val="17"/>
        </w:rPr>
        <w:t xml:space="preserve">END PROCEDURE</w:t>
      </w:r>
    </w:p>
    <w:p>
      <w:pPr>
        <w:spacing w:after="0"/>
      </w:pPr>
    </w:p>
    <w:p>
      <w:pPr>
        <w:pStyle w:val="Heading2"/>
        <w:spacing w:after="140" w:before="280"/>
      </w:pPr>
      <w:r>
        <w:t xml:space="preserve">C. Transcription repair</w:t>
      </w:r>
    </w:p>
    <w:p>
      <w:pPr>
        <w:spacing w:after="0" w:line="230"/>
      </w:pPr>
      <w:r>
        <w:rPr>
          <w:rFonts w:ascii="Consolas" w:cs="Consolas" w:eastAsia="Consolas" w:hAnsi="Consolas"/>
          <w:sz w:val="17"/>
          <w:szCs w:val="17"/>
        </w:rPr>
        <w:t xml:space="preserve">INPUT   : transcript string from Stage 1</w:t>
      </w:r>
    </w:p>
    <w:p>
      <w:pPr>
        <w:spacing w:after="0" w:line="230"/>
      </w:pPr>
      <w:r>
        <w:rPr>
          <w:rFonts w:ascii="Consolas" w:cs="Consolas" w:eastAsia="Consolas" w:hAnsi="Consolas"/>
          <w:sz w:val="17"/>
          <w:szCs w:val="17"/>
        </w:rPr>
        <w:t xml:space="preserve">OUTPUT  : same utterance, invented tokens repaired, register unchanged</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CONSTANT REPAIRS &lt;- tokens that cannot occur in Malaysian rojak, mapped to</w:t>
      </w:r>
    </w:p>
    <w:p>
      <w:pPr>
        <w:spacing w:after="0" w:line="230"/>
      </w:pPr>
      <w:r>
        <w:rPr>
          <w:rFonts w:ascii="Consolas" w:cs="Consolas" w:eastAsia="Consolas" w:hAnsi="Consolas"/>
          <w:sz w:val="17"/>
          <w:szCs w:val="17"/>
        </w:rPr>
        <w:t xml:space="preserve">                    what the speaker actually said (Appendix E)</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PROCEDURE Repair(text):</w:t>
      </w:r>
    </w:p>
    <w:p>
      <w:pPr>
        <w:spacing w:after="0" w:line="230"/>
      </w:pPr>
      <w:r>
        <w:rPr>
          <w:rFonts w:ascii="Consolas" w:cs="Consolas" w:eastAsia="Consolas" w:hAnsi="Consolas"/>
          <w:sz w:val="17"/>
          <w:szCs w:val="17"/>
        </w:rPr>
        <w:t xml:space="preserve">    text &lt;- CollapseWhitespace(text)</w:t>
      </w:r>
    </w:p>
    <w:p>
      <w:pPr>
        <w:spacing w:after="0" w:line="230"/>
      </w:pPr>
      <w:r>
        <w:rPr>
          <w:rFonts w:ascii="Consolas" w:cs="Consolas" w:eastAsia="Consolas" w:hAnsi="Consolas"/>
          <w:sz w:val="17"/>
          <w:szCs w:val="17"/>
        </w:rPr>
        <w:t xml:space="preserve">    text &lt;- RemoveSpaceBeforePunctuation(text)</w:t>
      </w:r>
    </w:p>
    <w:p>
      <w:pPr>
        <w:spacing w:after="0" w:line="230"/>
      </w:pPr>
      <w:r>
        <w:rPr>
          <w:rFonts w:ascii="Consolas" w:cs="Consolas" w:eastAsia="Consolas" w:hAnsi="Consolas"/>
          <w:sz w:val="17"/>
          <w:szCs w:val="17"/>
        </w:rPr>
        <w:t xml:space="preserve">    text &lt;- CollapseRepeatedPunctuation(text)</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    // Case and wording are NOT touched. Capitals carry meaning -- MyKad, JPJ,</w:t>
      </w:r>
    </w:p>
    <w:p>
      <w:pPr>
        <w:spacing w:after="0" w:line="230"/>
      </w:pPr>
      <w:r>
        <w:rPr>
          <w:rFonts w:ascii="Consolas" w:cs="Consolas" w:eastAsia="Consolas" w:hAnsi="Consolas"/>
          <w:sz w:val="17"/>
          <w:szCs w:val="17"/>
        </w:rPr>
        <w:t xml:space="preserve">    // and the P and D licence classes -- and 391 of 506 training inputs end</w:t>
      </w:r>
    </w:p>
    <w:p>
      <w:pPr>
        <w:spacing w:after="0" w:line="230"/>
      </w:pPr>
      <w:r>
        <w:rPr>
          <w:rFonts w:ascii="Consolas" w:cs="Consolas" w:eastAsia="Consolas" w:hAnsi="Consolas"/>
          <w:sz w:val="17"/>
          <w:szCs w:val="17"/>
        </w:rPr>
        <w:t xml:space="preserve">    // in a question mark, so the model expects punctuation to survive.</w:t>
      </w:r>
    </w:p>
    <w:p>
      <w:pPr>
        <w:spacing w:after="0" w:line="230"/>
      </w:pPr>
      <w:r>
        <w:rPr>
          <w:rFonts w:ascii="Consolas" w:cs="Consolas" w:eastAsia="Consolas" w:hAnsi="Consolas"/>
          <w:sz w:val="17"/>
          <w:szCs w:val="17"/>
        </w:rPr>
        <w:t xml:space="preserve">    out &lt;- empty list</w:t>
      </w:r>
    </w:p>
    <w:p>
      <w:pPr>
        <w:spacing w:after="0" w:line="230"/>
      </w:pPr>
      <w:r>
        <w:rPr>
          <w:rFonts w:ascii="Consolas" w:cs="Consolas" w:eastAsia="Consolas" w:hAnsi="Consolas"/>
          <w:sz w:val="17"/>
          <w:szCs w:val="17"/>
        </w:rPr>
        <w:t xml:space="preserve">    FOR EACH token IN SplitKeepingSeparators(text) DO</w:t>
      </w:r>
    </w:p>
    <w:p>
      <w:pPr>
        <w:spacing w:after="0" w:line="230"/>
      </w:pPr>
      <w:r>
        <w:rPr>
          <w:rFonts w:ascii="Consolas" w:cs="Consolas" w:eastAsia="Consolas" w:hAnsi="Consolas"/>
          <w:sz w:val="17"/>
          <w:szCs w:val="17"/>
        </w:rPr>
        <w:t xml:space="preserve">        IF Lower(token) IN REPAIRS THEN</w:t>
      </w:r>
    </w:p>
    <w:p>
      <w:pPr>
        <w:spacing w:after="0" w:line="230"/>
      </w:pPr>
      <w:r>
        <w:rPr>
          <w:rFonts w:ascii="Consolas" w:cs="Consolas" w:eastAsia="Consolas" w:hAnsi="Consolas"/>
          <w:sz w:val="17"/>
          <w:szCs w:val="17"/>
        </w:rPr>
        <w:t xml:space="preserve">            Append(out, MatchCase(token, REPAIRS[Lower(token)]))</w:t>
      </w:r>
    </w:p>
    <w:p>
      <w:pPr>
        <w:spacing w:after="0" w:line="230"/>
      </w:pPr>
      <w:r>
        <w:rPr>
          <w:rFonts w:ascii="Consolas" w:cs="Consolas" w:eastAsia="Consolas" w:hAnsi="Consolas"/>
          <w:sz w:val="17"/>
          <w:szCs w:val="17"/>
        </w:rPr>
        <w:t xml:space="preserve">        ELSE</w:t>
      </w:r>
    </w:p>
    <w:p>
      <w:pPr>
        <w:spacing w:after="0" w:line="230"/>
      </w:pPr>
      <w:r>
        <w:rPr>
          <w:rFonts w:ascii="Consolas" w:cs="Consolas" w:eastAsia="Consolas" w:hAnsi="Consolas"/>
          <w:sz w:val="17"/>
          <w:szCs w:val="17"/>
        </w:rPr>
        <w:t xml:space="preserve">            Append(out, token)</w:t>
      </w:r>
    </w:p>
    <w:p>
      <w:pPr>
        <w:spacing w:after="0" w:line="230"/>
      </w:pPr>
      <w:r>
        <w:rPr>
          <w:rFonts w:ascii="Consolas" w:cs="Consolas" w:eastAsia="Consolas" w:hAnsi="Consolas"/>
          <w:sz w:val="17"/>
          <w:szCs w:val="17"/>
        </w:rPr>
        <w:t xml:space="preserve">        END IF</w:t>
      </w:r>
    </w:p>
    <w:p>
      <w:pPr>
        <w:spacing w:after="0" w:line="230"/>
      </w:pPr>
      <w:r>
        <w:rPr>
          <w:rFonts w:ascii="Consolas" w:cs="Consolas" w:eastAsia="Consolas" w:hAnsi="Consolas"/>
          <w:sz w:val="17"/>
          <w:szCs w:val="17"/>
        </w:rPr>
        <w:t xml:space="preserve">    END FOR</w:t>
      </w:r>
    </w:p>
    <w:p>
      <w:pPr>
        <w:spacing w:after="0" w:line="230"/>
      </w:pPr>
      <w:r>
        <w:rPr>
          <w:rFonts w:ascii="Consolas" w:cs="Consolas" w:eastAsia="Consolas" w:hAnsi="Consolas"/>
          <w:sz w:val="17"/>
          <w:szCs w:val="17"/>
        </w:rPr>
        <w:t xml:space="preserve">    RETURN Join(out)</w:t>
      </w:r>
    </w:p>
    <w:p>
      <w:pPr>
        <w:spacing w:after="0" w:line="230"/>
      </w:pPr>
      <w:r>
        <w:rPr>
          <w:rFonts w:ascii="Consolas" w:cs="Consolas" w:eastAsia="Consolas" w:hAnsi="Consolas"/>
          <w:sz w:val="17"/>
          <w:szCs w:val="17"/>
        </w:rPr>
        <w:t xml:space="preserve">END PROCEDURE</w:t>
      </w:r>
    </w:p>
    <w:p>
      <w:pPr>
        <w:spacing w:after="0"/>
      </w:pPr>
    </w:p>
    <w:p>
      <w:pPr>
        <w:pStyle w:val="Heading2"/>
        <w:spacing w:after="140" w:before="280"/>
      </w:pPr>
      <w:r>
        <w:t xml:space="preserve">D. Knowledge-based generation with trained refusal</w:t>
      </w:r>
    </w:p>
    <w:p>
      <w:pPr>
        <w:spacing w:after="0" w:line="230"/>
      </w:pPr>
      <w:r>
        <w:rPr>
          <w:rFonts w:ascii="Consolas" w:cs="Consolas" w:eastAsia="Consolas" w:hAnsi="Consolas"/>
          <w:sz w:val="17"/>
          <w:szCs w:val="17"/>
        </w:rPr>
        <w:t xml:space="preserve">INPUT   : repaired utterance, recent dialogue history</w:t>
      </w:r>
    </w:p>
    <w:p>
      <w:pPr>
        <w:spacing w:after="0" w:line="230"/>
      </w:pPr>
      <w:r>
        <w:rPr>
          <w:rFonts w:ascii="Consolas" w:cs="Consolas" w:eastAsia="Consolas" w:hAnsi="Consolas"/>
          <w:sz w:val="17"/>
          <w:szCs w:val="17"/>
        </w:rPr>
        <w:t xml:space="preserve">OUTPUT  : rojak reply, or the fallback sentence when out of knowledge</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CONSTANT SYSTEM_PROMPT &lt;- read from the knowledge base: the same file that</w:t>
      </w:r>
    </w:p>
    <w:p>
      <w:pPr>
        <w:spacing w:after="0" w:line="230"/>
      </w:pPr>
      <w:r>
        <w:rPr>
          <w:rFonts w:ascii="Consolas" w:cs="Consolas" w:eastAsia="Consolas" w:hAnsi="Consolas"/>
          <w:sz w:val="17"/>
          <w:szCs w:val="17"/>
        </w:rPr>
        <w:t xml:space="preserve">                          stamped every training example (Appendix F)</w:t>
      </w:r>
    </w:p>
    <w:p>
      <w:pPr>
        <w:spacing w:after="0" w:line="230"/>
      </w:pPr>
      <w:r>
        <w:rPr>
          <w:rFonts w:ascii="Consolas" w:cs="Consolas" w:eastAsia="Consolas" w:hAnsi="Consolas"/>
          <w:sz w:val="17"/>
          <w:szCs w:val="17"/>
        </w:rPr>
        <w:t xml:space="preserve">CONSTANT HISTORY_TURNS &lt;- 2</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PROCEDURE Answer(utterance, history):</w:t>
      </w:r>
    </w:p>
    <w:p>
      <w:pPr>
        <w:spacing w:after="0" w:line="230"/>
      </w:pPr>
      <w:r>
        <w:rPr>
          <w:rFonts w:ascii="Consolas" w:cs="Consolas" w:eastAsia="Consolas" w:hAnsi="Consolas"/>
          <w:sz w:val="17"/>
          <w:szCs w:val="17"/>
        </w:rPr>
        <w:t xml:space="preserve">    // Refusal is not a filter over the output. It is trained: 130 corpus</w:t>
      </w:r>
    </w:p>
    <w:p>
      <w:pPr>
        <w:spacing w:after="0" w:line="230"/>
      </w:pPr>
      <w:r>
        <w:rPr>
          <w:rFonts w:ascii="Consolas" w:cs="Consolas" w:eastAsia="Consolas" w:hAnsi="Consolas"/>
          <w:sz w:val="17"/>
          <w:szCs w:val="17"/>
        </w:rPr>
        <w:t xml:space="preserve">    // pairs answer an out-of-scope question with the fallback, so the</w:t>
      </w:r>
    </w:p>
    <w:p>
      <w:pPr>
        <w:spacing w:after="0" w:line="230"/>
      </w:pPr>
      <w:r>
        <w:rPr>
          <w:rFonts w:ascii="Consolas" w:cs="Consolas" w:eastAsia="Consolas" w:hAnsi="Consolas"/>
          <w:sz w:val="17"/>
          <w:szCs w:val="17"/>
        </w:rPr>
        <w:t xml:space="preserve">    // boundary lives in the weights and the prompt only restates it.</w:t>
      </w:r>
    </w:p>
    <w:p>
      <w:pPr>
        <w:spacing w:after="0" w:line="230"/>
      </w:pPr>
      <w:r>
        <w:rPr>
          <w:rFonts w:ascii="Consolas" w:cs="Consolas" w:eastAsia="Consolas" w:hAnsi="Consolas"/>
          <w:sz w:val="17"/>
          <w:szCs w:val="17"/>
        </w:rPr>
        <w:t xml:space="preserve">    messages &lt;- [ {system, SYSTEM_PROMPT} ]</w:t>
      </w:r>
    </w:p>
    <w:p>
      <w:pPr>
        <w:spacing w:after="0" w:line="230"/>
      </w:pPr>
      <w:r>
        <w:rPr>
          <w:rFonts w:ascii="Consolas" w:cs="Consolas" w:eastAsia="Consolas" w:hAnsi="Consolas"/>
          <w:sz w:val="17"/>
          <w:szCs w:val="17"/>
        </w:rPr>
        <w:t xml:space="preserve">    Append(messages, LastN(history, 2 * HISTORY_TURNS))</w:t>
      </w:r>
    </w:p>
    <w:p>
      <w:pPr>
        <w:spacing w:after="0" w:line="230"/>
      </w:pPr>
      <w:r>
        <w:rPr>
          <w:rFonts w:ascii="Consolas" w:cs="Consolas" w:eastAsia="Consolas" w:hAnsi="Consolas"/>
          <w:sz w:val="17"/>
          <w:szCs w:val="17"/>
        </w:rPr>
        <w:t xml:space="preserve">    Append(messages, {user, utterance})</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    text   &lt;- ApplyChatTemplate(messages, add_generation_prompt = TRUE)</w:t>
      </w:r>
    </w:p>
    <w:p>
      <w:pPr>
        <w:spacing w:after="0" w:line="230"/>
      </w:pPr>
      <w:r>
        <w:rPr>
          <w:rFonts w:ascii="Consolas" w:cs="Consolas" w:eastAsia="Consolas" w:hAnsi="Consolas"/>
          <w:sz w:val="17"/>
          <w:szCs w:val="17"/>
        </w:rPr>
        <w:t xml:space="preserve">    tokens &lt;- Model.Generate(text, max_new_tokens = 160, sampling = FALSE)</w:t>
      </w:r>
    </w:p>
    <w:p>
      <w:pPr>
        <w:spacing w:after="0" w:line="230"/>
      </w:pPr>
      <w:r>
        <w:rPr>
          <w:rFonts w:ascii="Consolas" w:cs="Consolas" w:eastAsia="Consolas" w:hAnsi="Consolas"/>
          <w:sz w:val="17"/>
          <w:szCs w:val="17"/>
        </w:rPr>
        <w:t xml:space="preserve">    RETURN Decode(tokens generated after the prompt)</w:t>
      </w:r>
    </w:p>
    <w:p>
      <w:pPr>
        <w:spacing w:after="0" w:line="230"/>
      </w:pPr>
      <w:r>
        <w:rPr>
          <w:rFonts w:ascii="Consolas" w:cs="Consolas" w:eastAsia="Consolas" w:hAnsi="Consolas"/>
          <w:sz w:val="17"/>
          <w:szCs w:val="17"/>
        </w:rPr>
        <w:t xml:space="preserve">END PROCEDURE</w:t>
      </w:r>
    </w:p>
    <w:p>
      <w:pPr>
        <w:spacing w:after="0"/>
      </w:pPr>
    </w:p>
    <w:p>
      <w:pPr>
        <w:pStyle w:val="Heading2"/>
        <w:spacing w:after="140" w:before="280"/>
      </w:pPr>
      <w:r>
        <w:t xml:space="preserve">E. Feedback capture and moderated retraining</w:t>
      </w:r>
    </w:p>
    <w:p>
      <w:pPr>
        <w:spacing w:after="0" w:line="230"/>
      </w:pPr>
      <w:r>
        <w:rPr>
          <w:rFonts w:ascii="Consolas" w:cs="Consolas" w:eastAsia="Consolas" w:hAnsi="Consolas"/>
          <w:sz w:val="17"/>
          <w:szCs w:val="17"/>
        </w:rPr>
        <w:t xml:space="preserve">PROCEDURE OnVerdict(question, reply, verdict, correction, context):</w:t>
      </w:r>
    </w:p>
    <w:p>
      <w:pPr>
        <w:spacing w:after="0" w:line="230"/>
      </w:pPr>
      <w:r>
        <w:rPr>
          <w:rFonts w:ascii="Consolas" w:cs="Consolas" w:eastAsia="Consolas" w:hAnsi="Consolas"/>
          <w:sz w:val="17"/>
          <w:szCs w:val="17"/>
        </w:rPr>
        <w:t xml:space="preserve">    INSERT INTO feedback (created_utc, transcript, user_text, reply,</w:t>
      </w:r>
    </w:p>
    <w:p>
      <w:pPr>
        <w:spacing w:after="0" w:line="230"/>
      </w:pPr>
      <w:r>
        <w:rPr>
          <w:rFonts w:ascii="Consolas" w:cs="Consolas" w:eastAsia="Consolas" w:hAnsi="Consolas"/>
          <w:sz w:val="17"/>
          <w:szCs w:val="17"/>
        </w:rPr>
        <w:t xml:space="preserve">                          verdict, correction, context, backend, seconds)</w:t>
      </w:r>
    </w:p>
    <w:p>
      <w:pPr>
        <w:spacing w:after="0" w:line="230"/>
      </w:pPr>
      <w:r>
        <w:rPr>
          <w:rFonts w:ascii="Consolas" w:cs="Consolas" w:eastAsia="Consolas" w:hAnsi="Consolas"/>
          <w:sz w:val="17"/>
          <w:szCs w:val="17"/>
        </w:rPr>
        <w:t xml:space="preserve">    // transcript is NULL when the question was typed. It is stored apart</w:t>
      </w:r>
    </w:p>
    <w:p>
      <w:pPr>
        <w:spacing w:after="0" w:line="230"/>
      </w:pPr>
      <w:r>
        <w:rPr>
          <w:rFonts w:ascii="Consolas" w:cs="Consolas" w:eastAsia="Consolas" w:hAnsi="Consolas"/>
          <w:sz w:val="17"/>
          <w:szCs w:val="17"/>
        </w:rPr>
        <w:t xml:space="preserve">    // from user_text so an ASR failure stays distinguishable from an NLP one.</w:t>
      </w:r>
    </w:p>
    <w:p>
      <w:pPr>
        <w:spacing w:after="0" w:line="230"/>
      </w:pPr>
      <w:r>
        <w:rPr>
          <w:rFonts w:ascii="Consolas" w:cs="Consolas" w:eastAsia="Consolas" w:hAnsi="Consolas"/>
          <w:sz w:val="17"/>
          <w:szCs w:val="17"/>
        </w:rPr>
        <w:t xml:space="preserve">END PROCEDURE</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PROCEDURE RetrainingCycle():        // periodic and team-reviewed, NOT automatic</w:t>
      </w:r>
    </w:p>
    <w:p>
      <w:pPr>
        <w:spacing w:after="0" w:line="230"/>
      </w:pPr>
      <w:r>
        <w:rPr>
          <w:rFonts w:ascii="Consolas" w:cs="Consolas" w:eastAsia="Consolas" w:hAnsi="Consolas"/>
          <w:sz w:val="17"/>
          <w:szCs w:val="17"/>
        </w:rPr>
        <w:t xml:space="preserve">    candidates &lt;- SELECT * FROM feedback</w:t>
      </w:r>
    </w:p>
    <w:p>
      <w:pPr>
        <w:spacing w:after="0" w:line="230"/>
      </w:pPr>
      <w:r>
        <w:rPr>
          <w:rFonts w:ascii="Consolas" w:cs="Consolas" w:eastAsia="Consolas" w:hAnsi="Consolas"/>
          <w:sz w:val="17"/>
          <w:szCs w:val="17"/>
        </w:rPr>
        <w:t xml:space="preserve">                  WHERE verdict = 'down' AND correction IS NOT NULL</w:t>
      </w:r>
    </w:p>
    <w:p>
      <w:pPr>
        <w:spacing w:after="0" w:line="230"/>
      </w:pPr>
      <w:r>
        <w:rPr>
          <w:rFonts w:ascii="Consolas" w:cs="Consolas" w:eastAsia="Consolas" w:hAnsi="Consolas"/>
          <w:sz w:val="17"/>
          <w:szCs w:val="17"/>
        </w:rPr>
        <w:t xml:space="preserve">    approved   &lt;- HumanReview(candidates)     // reject out-of-scope corrections</w:t>
      </w:r>
    </w:p>
    <w:p>
      <w:pPr>
        <w:spacing w:after="0" w:line="230"/>
      </w:pPr>
      <w:r>
        <w:rPr>
          <w:rFonts w:ascii="Consolas" w:cs="Consolas" w:eastAsia="Consolas" w:hAnsi="Consolas"/>
          <w:sz w:val="17"/>
          <w:szCs w:val="17"/>
        </w:rPr>
        <w:t xml:space="preserve">    corpus_v2  &lt;- corpus_v1 + AddCorpusMetadata(approved)</w:t>
      </w:r>
    </w:p>
    <w:p>
      <w:pPr>
        <w:spacing w:after="0" w:line="230"/>
      </w:pPr>
      <w:r>
        <w:rPr>
          <w:rFonts w:ascii="Consolas" w:cs="Consolas" w:eastAsia="Consolas" w:hAnsi="Consolas"/>
          <w:sz w:val="17"/>
          <w:szCs w:val="17"/>
        </w:rPr>
        <w:t xml:space="preserve">    Split(corpus_v2) ; ConvertToTrainingFormat() ; QLoRA() ; Evaluate(v2 vs v1)</w:t>
      </w:r>
    </w:p>
    <w:p>
      <w:pPr>
        <w:spacing w:after="0" w:line="230"/>
      </w:pPr>
      <w:r>
        <w:rPr>
          <w:rFonts w:ascii="Consolas" w:cs="Consolas" w:eastAsia="Consolas" w:hAnsi="Consolas"/>
          <w:sz w:val="17"/>
          <w:szCs w:val="17"/>
        </w:rPr>
        <w:t xml:space="preserve">END PROCEDURE</w:t>
      </w:r>
    </w:p>
    <w:p>
      <w:pPr>
        <w:spacing w:after="0"/>
      </w:pPr>
    </w:p>
    <w:p>
      <w:r>
        <w:br w:type="page"/>
      </w:r>
    </w:p>
    <w:p>
      <w:pPr>
        <w:pStyle w:val="Heading1"/>
        <w:spacing w:after="140" w:before="280"/>
      </w:pPr>
      <w:r>
        <w:t xml:space="preserve">Algorithm Analysis</w:t>
      </w:r>
    </w:p>
    <w:p>
      <w:pPr>
        <w:pStyle w:val="Heading2"/>
        <w:spacing w:after="140" w:before="280"/>
      </w:pPr>
      <w:r>
        <w:t xml:space="preserve">1. Test set construction</w:t>
      </w:r>
    </w:p>
    <w:p>
      <w:pPr>
        <w:spacing w:after="120" w:line="300"/>
      </w:pPr>
      <w:r>
        <w:rPr>
          <w:rFonts w:ascii="Arial" w:cs="Arial" w:eastAsia="Arial" w:hAnsi="Arial"/>
          <w:sz w:val="22"/>
          <w:szCs w:val="22"/>
        </w:rPr>
        <w:t xml:space="preserve">No public Bahasa Rojak speech corpus exists, so a purpose-built evaluation set was constructed. Forty-eight utterances were written across six categories, eight per category, and recorded by both team members. Reference transcripts were written before recording; transcribing our own audio afterwards would have biased the references toward whatever was actually said.</w:t>
      </w:r>
    </w:p>
    <w:p>
      <w:pPr>
        <w:spacing w:after="120" w:line="300"/>
      </w:pPr>
      <w:r>
        <w:rPr>
          <w:rFonts w:ascii="Arial" w:cs="Arial" w:eastAsia="Arial" w:hAnsi="Arial"/>
          <w:sz w:val="22"/>
          <w:szCs w:val="22"/>
        </w:rPr>
        <w:t xml:space="preserve">The split between speakers was made within each category — four utterances each — rather than by dividing the list in half. A straight split would have confounded speaker with category, making it impossible to tell whether a category scored badly because of code-switching difficulty or because of one speaker's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160"/>
      </w:tblGrid>
      <w:tr>
        <w:trPr>
          <w:tblHeader/>
        </w:trPr>
        <w:tc>
          <w:tcPr>
            <w:tcW w:type="dxa" w:w="15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Category</w:t>
            </w:r>
          </w:p>
        </w:tc>
        <w:tc>
          <w:tcPr>
            <w:tcW w:type="dxa" w:w="7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n</w:t>
            </w:r>
          </w:p>
        </w:tc>
        <w:tc>
          <w:tcPr>
            <w:tcW w:type="dxa" w:w="716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What it tests</w:t>
            </w:r>
          </w:p>
        </w:tc>
      </w:tr>
      <w:tr>
        <w:trPr>
          <w:tblHeader w:val="false"/>
        </w:trPr>
        <w:tc>
          <w:tcPr>
            <w:tcW w:type="dxa" w:w="1500"/>
            <w:tcMar>
              <w:top w:type="dxa" w:w="60"/>
              <w:left w:type="dxa" w:w="100"/>
              <w:bottom w:type="dxa" w:w="60"/>
              <w:right w:type="dxa" w:w="100"/>
            </w:tcMar>
          </w:tcPr>
          <w:p>
            <w:pPr>
              <w:jc w:val="left"/>
            </w:pPr>
            <w:r>
              <w:rPr>
                <w:rFonts w:ascii="Arial" w:cs="Arial" w:eastAsia="Arial" w:hAnsi="Arial"/>
                <w:color w:val="000000"/>
                <w:sz w:val="19"/>
                <w:szCs w:val="19"/>
              </w:rPr>
              <w:t xml:space="preserve">ms_dom</w:t>
            </w:r>
          </w:p>
        </w:tc>
        <w:tc>
          <w:tcPr>
            <w:tcW w:type="dxa" w:w="700"/>
            <w:tcMar>
              <w:top w:type="dxa" w:w="60"/>
              <w:left w:type="dxa" w:w="100"/>
              <w:bottom w:type="dxa" w:w="60"/>
              <w:right w:type="dxa" w:w="100"/>
            </w:tcMar>
          </w:tcPr>
          <w:p>
            <w:pPr>
              <w:jc w:val="left"/>
            </w:pPr>
            <w:r>
              <w:rPr>
                <w:rFonts w:ascii="Arial" w:cs="Arial" w:eastAsia="Arial" w:hAnsi="Arial"/>
                <w:color w:val="000000"/>
                <w:sz w:val="19"/>
                <w:szCs w:val="19"/>
              </w:rPr>
              <w:t xml:space="preserve">8</w:t>
            </w:r>
          </w:p>
        </w:tc>
        <w:tc>
          <w:tcPr>
            <w:tcW w:type="dxa" w:w="7160"/>
            <w:tcMar>
              <w:top w:type="dxa" w:w="60"/>
              <w:left w:type="dxa" w:w="100"/>
              <w:bottom w:type="dxa" w:w="60"/>
              <w:right w:type="dxa" w:w="100"/>
            </w:tcMar>
          </w:tcPr>
          <w:p>
            <w:pPr>
              <w:jc w:val="left"/>
            </w:pPr>
            <w:r>
              <w:rPr>
                <w:rFonts w:ascii="Arial" w:cs="Arial" w:eastAsia="Arial" w:hAnsi="Arial"/>
                <w:color w:val="000000"/>
                <w:sz w:val="19"/>
                <w:szCs w:val="19"/>
              </w:rPr>
              <w:t xml:space="preserve">Malay matrix sentence with an English insertion</w:t>
            </w:r>
          </w:p>
        </w:tc>
      </w:tr>
      <w:tr>
        <w:trPr>
          <w:tblHeader w:val="false"/>
        </w:trPr>
        <w:tc>
          <w:tcPr>
            <w:tcW w:type="dxa" w:w="1500"/>
            <w:tcMar>
              <w:top w:type="dxa" w:w="60"/>
              <w:left w:type="dxa" w:w="100"/>
              <w:bottom w:type="dxa" w:w="60"/>
              <w:right w:type="dxa" w:w="100"/>
            </w:tcMar>
          </w:tcPr>
          <w:p>
            <w:pPr>
              <w:jc w:val="left"/>
            </w:pPr>
            <w:r>
              <w:rPr>
                <w:rFonts w:ascii="Arial" w:cs="Arial" w:eastAsia="Arial" w:hAnsi="Arial"/>
                <w:color w:val="000000"/>
                <w:sz w:val="19"/>
                <w:szCs w:val="19"/>
              </w:rPr>
              <w:t xml:space="preserve">en_dom</w:t>
            </w:r>
          </w:p>
        </w:tc>
        <w:tc>
          <w:tcPr>
            <w:tcW w:type="dxa" w:w="700"/>
            <w:tcMar>
              <w:top w:type="dxa" w:w="60"/>
              <w:left w:type="dxa" w:w="100"/>
              <w:bottom w:type="dxa" w:w="60"/>
              <w:right w:type="dxa" w:w="100"/>
            </w:tcMar>
          </w:tcPr>
          <w:p>
            <w:pPr>
              <w:jc w:val="left"/>
            </w:pPr>
            <w:r>
              <w:rPr>
                <w:rFonts w:ascii="Arial" w:cs="Arial" w:eastAsia="Arial" w:hAnsi="Arial"/>
                <w:color w:val="000000"/>
                <w:sz w:val="19"/>
                <w:szCs w:val="19"/>
              </w:rPr>
              <w:t xml:space="preserve">8</w:t>
            </w:r>
          </w:p>
        </w:tc>
        <w:tc>
          <w:tcPr>
            <w:tcW w:type="dxa" w:w="7160"/>
            <w:tcMar>
              <w:top w:type="dxa" w:w="60"/>
              <w:left w:type="dxa" w:w="100"/>
              <w:bottom w:type="dxa" w:w="60"/>
              <w:right w:type="dxa" w:w="100"/>
            </w:tcMar>
          </w:tcPr>
          <w:p>
            <w:pPr>
              <w:jc w:val="left"/>
            </w:pPr>
            <w:r>
              <w:rPr>
                <w:rFonts w:ascii="Arial" w:cs="Arial" w:eastAsia="Arial" w:hAnsi="Arial"/>
                <w:color w:val="000000"/>
                <w:sz w:val="19"/>
                <w:szCs w:val="19"/>
              </w:rPr>
              <w:t xml:space="preserve">English matrix sentence with Malay discourse particles</w:t>
            </w:r>
          </w:p>
        </w:tc>
      </w:tr>
      <w:tr>
        <w:trPr>
          <w:tblHeader w:val="false"/>
        </w:trPr>
        <w:tc>
          <w:tcPr>
            <w:tcW w:type="dxa" w:w="1500"/>
            <w:tcMar>
              <w:top w:type="dxa" w:w="60"/>
              <w:left w:type="dxa" w:w="100"/>
              <w:bottom w:type="dxa" w:w="60"/>
              <w:right w:type="dxa" w:w="100"/>
            </w:tcMar>
          </w:tcPr>
          <w:p>
            <w:pPr>
              <w:jc w:val="left"/>
            </w:pPr>
            <w:r>
              <w:rPr>
                <w:rFonts w:ascii="Arial" w:cs="Arial" w:eastAsia="Arial" w:hAnsi="Arial"/>
                <w:color w:val="000000"/>
                <w:sz w:val="19"/>
                <w:szCs w:val="19"/>
              </w:rPr>
              <w:t xml:space="preserve">balanced</w:t>
            </w:r>
          </w:p>
        </w:tc>
        <w:tc>
          <w:tcPr>
            <w:tcW w:type="dxa" w:w="700"/>
            <w:tcMar>
              <w:top w:type="dxa" w:w="60"/>
              <w:left w:type="dxa" w:w="100"/>
              <w:bottom w:type="dxa" w:w="60"/>
              <w:right w:type="dxa" w:w="100"/>
            </w:tcMar>
          </w:tcPr>
          <w:p>
            <w:pPr>
              <w:jc w:val="left"/>
            </w:pPr>
            <w:r>
              <w:rPr>
                <w:rFonts w:ascii="Arial" w:cs="Arial" w:eastAsia="Arial" w:hAnsi="Arial"/>
                <w:color w:val="000000"/>
                <w:sz w:val="19"/>
                <w:szCs w:val="19"/>
              </w:rPr>
              <w:t xml:space="preserve">8</w:t>
            </w:r>
          </w:p>
        </w:tc>
        <w:tc>
          <w:tcPr>
            <w:tcW w:type="dxa" w:w="7160"/>
            <w:tcMar>
              <w:top w:type="dxa" w:w="60"/>
              <w:left w:type="dxa" w:w="100"/>
              <w:bottom w:type="dxa" w:w="60"/>
              <w:right w:type="dxa" w:w="100"/>
            </w:tcMar>
          </w:tcPr>
          <w:p>
            <w:pPr>
              <w:jc w:val="left"/>
            </w:pPr>
            <w:r>
              <w:rPr>
                <w:rFonts w:ascii="Arial" w:cs="Arial" w:eastAsia="Arial" w:hAnsi="Arial"/>
                <w:color w:val="000000"/>
                <w:sz w:val="19"/>
                <w:szCs w:val="19"/>
              </w:rPr>
              <w:t xml:space="preserve">True intra-sentential code-switching</w:t>
            </w:r>
          </w:p>
        </w:tc>
      </w:tr>
      <w:tr>
        <w:trPr>
          <w:tblHeader w:val="false"/>
        </w:trPr>
        <w:tc>
          <w:tcPr>
            <w:tcW w:type="dxa" w:w="1500"/>
            <w:tcMar>
              <w:top w:type="dxa" w:w="60"/>
              <w:left w:type="dxa" w:w="100"/>
              <w:bottom w:type="dxa" w:w="60"/>
              <w:right w:type="dxa" w:w="100"/>
            </w:tcMar>
          </w:tcPr>
          <w:p>
            <w:pPr>
              <w:jc w:val="left"/>
            </w:pPr>
            <w:r>
              <w:rPr>
                <w:rFonts w:ascii="Arial" w:cs="Arial" w:eastAsia="Arial" w:hAnsi="Arial"/>
                <w:color w:val="000000"/>
                <w:sz w:val="19"/>
                <w:szCs w:val="19"/>
              </w:rPr>
              <w:t xml:space="preserve">particles</w:t>
            </w:r>
          </w:p>
        </w:tc>
        <w:tc>
          <w:tcPr>
            <w:tcW w:type="dxa" w:w="700"/>
            <w:tcMar>
              <w:top w:type="dxa" w:w="60"/>
              <w:left w:type="dxa" w:w="100"/>
              <w:bottom w:type="dxa" w:w="60"/>
              <w:right w:type="dxa" w:w="100"/>
            </w:tcMar>
          </w:tcPr>
          <w:p>
            <w:pPr>
              <w:jc w:val="left"/>
            </w:pPr>
            <w:r>
              <w:rPr>
                <w:rFonts w:ascii="Arial" w:cs="Arial" w:eastAsia="Arial" w:hAnsi="Arial"/>
                <w:color w:val="000000"/>
                <w:sz w:val="19"/>
                <w:szCs w:val="19"/>
              </w:rPr>
              <w:t xml:space="preserve">8</w:t>
            </w:r>
          </w:p>
        </w:tc>
        <w:tc>
          <w:tcPr>
            <w:tcW w:type="dxa" w:w="7160"/>
            <w:tcMar>
              <w:top w:type="dxa" w:w="60"/>
              <w:left w:type="dxa" w:w="100"/>
              <w:bottom w:type="dxa" w:w="60"/>
              <w:right w:type="dxa" w:w="100"/>
            </w:tcMar>
          </w:tcPr>
          <w:p>
            <w:pPr>
              <w:jc w:val="left"/>
            </w:pPr>
            <w:r>
              <w:rPr>
                <w:rFonts w:ascii="Arial" w:cs="Arial" w:eastAsia="Arial" w:hAnsi="Arial"/>
                <w:color w:val="000000"/>
                <w:sz w:val="19"/>
                <w:szCs w:val="19"/>
              </w:rPr>
              <w:t xml:space="preserve">Discourse particles: lah, lor, meh, kan, kot</w:t>
            </w:r>
          </w:p>
        </w:tc>
      </w:tr>
      <w:tr>
        <w:trPr>
          <w:tblHeader w:val="false"/>
        </w:trPr>
        <w:tc>
          <w:tcPr>
            <w:tcW w:type="dxa" w:w="1500"/>
            <w:tcMar>
              <w:top w:type="dxa" w:w="60"/>
              <w:left w:type="dxa" w:w="100"/>
              <w:bottom w:type="dxa" w:w="60"/>
              <w:right w:type="dxa" w:w="100"/>
            </w:tcMar>
          </w:tcPr>
          <w:p>
            <w:pPr>
              <w:jc w:val="left"/>
            </w:pPr>
            <w:r>
              <w:rPr>
                <w:rFonts w:ascii="Arial" w:cs="Arial" w:eastAsia="Arial" w:hAnsi="Arial"/>
                <w:color w:val="000000"/>
                <w:sz w:val="19"/>
                <w:szCs w:val="19"/>
              </w:rPr>
              <w:t xml:space="preserve">numeric</w:t>
            </w:r>
          </w:p>
        </w:tc>
        <w:tc>
          <w:tcPr>
            <w:tcW w:type="dxa" w:w="700"/>
            <w:tcMar>
              <w:top w:type="dxa" w:w="60"/>
              <w:left w:type="dxa" w:w="100"/>
              <w:bottom w:type="dxa" w:w="60"/>
              <w:right w:type="dxa" w:w="100"/>
            </w:tcMar>
          </w:tcPr>
          <w:p>
            <w:pPr>
              <w:jc w:val="left"/>
            </w:pPr>
            <w:r>
              <w:rPr>
                <w:rFonts w:ascii="Arial" w:cs="Arial" w:eastAsia="Arial" w:hAnsi="Arial"/>
                <w:color w:val="000000"/>
                <w:sz w:val="19"/>
                <w:szCs w:val="19"/>
              </w:rPr>
              <w:t xml:space="preserve">8</w:t>
            </w:r>
          </w:p>
        </w:tc>
        <w:tc>
          <w:tcPr>
            <w:tcW w:type="dxa" w:w="7160"/>
            <w:tcMar>
              <w:top w:type="dxa" w:w="60"/>
              <w:left w:type="dxa" w:w="100"/>
              <w:bottom w:type="dxa" w:w="60"/>
              <w:right w:type="dxa" w:w="100"/>
            </w:tcMar>
          </w:tcPr>
          <w:p>
            <w:pPr>
              <w:jc w:val="left"/>
            </w:pPr>
            <w:r>
              <w:rPr>
                <w:rFonts w:ascii="Arial" w:cs="Arial" w:eastAsia="Arial" w:hAnsi="Arial"/>
                <w:color w:val="000000"/>
                <w:sz w:val="19"/>
                <w:szCs w:val="19"/>
              </w:rPr>
              <w:t xml:space="preserve">Prices, percentages and dates (4 Malay numerals, 4 English)</w:t>
            </w:r>
          </w:p>
        </w:tc>
      </w:tr>
      <w:tr>
        <w:trPr>
          <w:tblHeader w:val="false"/>
        </w:trPr>
        <w:tc>
          <w:tcPr>
            <w:tcW w:type="dxa" w:w="1500"/>
            <w:tcMar>
              <w:top w:type="dxa" w:w="60"/>
              <w:left w:type="dxa" w:w="100"/>
              <w:bottom w:type="dxa" w:w="60"/>
              <w:right w:type="dxa" w:w="100"/>
            </w:tcMar>
          </w:tcPr>
          <w:p>
            <w:pPr>
              <w:jc w:val="left"/>
            </w:pPr>
            <w:r>
              <w:rPr>
                <w:rFonts w:ascii="Arial" w:cs="Arial" w:eastAsia="Arial" w:hAnsi="Arial"/>
                <w:color w:val="000000"/>
                <w:sz w:val="19"/>
                <w:szCs w:val="19"/>
              </w:rPr>
              <w:t xml:space="preserve">entity</w:t>
            </w:r>
          </w:p>
        </w:tc>
        <w:tc>
          <w:tcPr>
            <w:tcW w:type="dxa" w:w="700"/>
            <w:tcMar>
              <w:top w:type="dxa" w:w="60"/>
              <w:left w:type="dxa" w:w="100"/>
              <w:bottom w:type="dxa" w:w="60"/>
              <w:right w:type="dxa" w:w="100"/>
            </w:tcMar>
          </w:tcPr>
          <w:p>
            <w:pPr>
              <w:jc w:val="left"/>
            </w:pPr>
            <w:r>
              <w:rPr>
                <w:rFonts w:ascii="Arial" w:cs="Arial" w:eastAsia="Arial" w:hAnsi="Arial"/>
                <w:color w:val="000000"/>
                <w:sz w:val="19"/>
                <w:szCs w:val="19"/>
              </w:rPr>
              <w:t xml:space="preserve">8</w:t>
            </w:r>
          </w:p>
        </w:tc>
        <w:tc>
          <w:tcPr>
            <w:tcW w:type="dxa" w:w="7160"/>
            <w:tcMar>
              <w:top w:type="dxa" w:w="60"/>
              <w:left w:type="dxa" w:w="100"/>
              <w:bottom w:type="dxa" w:w="60"/>
              <w:right w:type="dxa" w:w="100"/>
            </w:tcMar>
          </w:tcPr>
          <w:p>
            <w:pPr>
              <w:jc w:val="left"/>
            </w:pPr>
            <w:r>
              <w:rPr>
                <w:rFonts w:ascii="Arial" w:cs="Arial" w:eastAsia="Arial" w:hAnsi="Arial"/>
                <w:color w:val="000000"/>
                <w:sz w:val="19"/>
                <w:szCs w:val="19"/>
              </w:rPr>
              <w:t xml:space="preserve">Malaysian named entities: MyJPJ, KWSP, LHDN, TNB</w:t>
            </w:r>
          </w:p>
        </w:tc>
      </w:tr>
    </w:tbl>
    <w:p>
      <w:pPr>
        <w:spacing w:after="200" w:before="80"/>
        <w:jc w:val="center"/>
      </w:pPr>
      <w:r>
        <w:rPr>
          <w:rFonts w:ascii="Arial" w:cs="Arial" w:eastAsia="Arial" w:hAnsi="Arial"/>
          <w:i/>
          <w:iCs/>
          <w:sz w:val="18"/>
          <w:szCs w:val="18"/>
        </w:rPr>
        <w:t xml:space="preserve">Table 1: Stratification of the speech test set (48 utterances, 387 reference words)</w:t>
      </w:r>
    </w:p>
    <w:p>
      <w:pPr>
        <w:spacing w:after="120" w:line="300"/>
      </w:pPr>
      <w:r>
        <w:rPr>
          <w:rFonts w:ascii="Arial" w:cs="Arial" w:eastAsia="Arial" w:hAnsi="Arial"/>
          <w:sz w:val="22"/>
          <w:szCs w:val="22"/>
        </w:rPr>
        <w:t xml:space="preserve">Numeric references are written as spoken ("empat puluh lima ringgit", not "RM45.90"). Writing digits while speaking words would score a perfect transcription as several errors, since WER compares surface strings.</w:t>
      </w:r>
    </w:p>
    <w:p>
      <w:pPr>
        <w:pStyle w:val="Heading2"/>
        <w:spacing w:after="140" w:before="280"/>
      </w:pPr>
      <w:r>
        <w:t xml:space="preserve">2. Evaluation metric and normalisation policy</w:t>
      </w:r>
    </w:p>
    <w:p>
      <w:pPr>
        <w:spacing w:after="120" w:line="300"/>
      </w:pPr>
      <w:r>
        <w:rPr>
          <w:rFonts w:ascii="Arial" w:cs="Arial" w:eastAsia="Arial" w:hAnsi="Arial"/>
          <w:sz w:val="22"/>
          <w:szCs w:val="22"/>
        </w:rPr>
        <w:t xml:space="preserve">Word Error Rate is reported as total errors divided by total reference words across the corpus, not as the mean of per-clip rates. Averaging per-clip WER over-weights short utterances: one error in a four-word clip would count as heavily as four errors in a sixteen-word clip.</w:t>
      </w:r>
    </w:p>
    <w:p>
      <w:pPr>
        <w:spacing w:after="120" w:line="300"/>
      </w:pPr>
      <w:r>
        <w:rPr>
          <w:rFonts w:ascii="Arial" w:cs="Arial" w:eastAsia="Arial" w:hAnsi="Arial"/>
          <w:sz w:val="22"/>
          <w:szCs w:val="22"/>
        </w:rPr>
        <w:t xml:space="preserve">Both reference and hypothesis are lowercased, stripped of punctuation, and whitespace-collapsed before alignment. Beyond that, a decision was required. Whisper may write "cek" where the reference says "check" — the same word in the other language's orthography. Two scores are therefore reported:</w:t>
      </w:r>
    </w:p>
    <w:p>
      <w:pPr>
        <w:pStyle w:val="ListParagraph"/>
        <w:numPr>
          <w:ilvl w:val="0"/>
          <w:numId w:val="1"/>
        </w:numPr>
        <w:spacing w:after="80" w:line="300"/>
      </w:pPr>
      <w:r>
        <w:rPr>
          <w:rFonts w:ascii="Arial" w:cs="Arial" w:eastAsia="Arial" w:hAnsi="Arial"/>
          <w:b/>
          <w:bCs/>
          <w:sz w:val="22"/>
          <w:szCs w:val="22"/>
        </w:rPr>
        <w:t xml:space="preserve">Strict</w:t>
      </w:r>
      <w:r>
        <w:rPr>
          <w:rFonts w:ascii="Arial" w:cs="Arial" w:eastAsia="Arial" w:hAnsi="Arial"/>
          <w:sz w:val="22"/>
          <w:szCs w:val="22"/>
        </w:rPr>
        <w:t xml:space="preserve"> — counts orthographic variants as errors. Justified because the downstream normaliser and fine-tuned LLM receive the surface string, so a wrong spelling is a real downstream problem.</w:t>
      </w:r>
    </w:p>
    <w:p>
      <w:pPr>
        <w:pStyle w:val="ListParagraph"/>
        <w:numPr>
          <w:ilvl w:val="0"/>
          <w:numId w:val="1"/>
        </w:numPr>
        <w:spacing w:after="80" w:line="300"/>
      </w:pPr>
      <w:r>
        <w:rPr>
          <w:rFonts w:ascii="Arial" w:cs="Arial" w:eastAsia="Arial" w:hAnsi="Arial"/>
          <w:b/>
          <w:bCs/>
          <w:sz w:val="22"/>
          <w:szCs w:val="22"/>
        </w:rPr>
        <w:t xml:space="preserve">Lenient</w:t>
      </w:r>
      <w:r>
        <w:rPr>
          <w:rFonts w:ascii="Arial" w:cs="Arial" w:eastAsia="Arial" w:hAnsi="Arial"/>
          <w:sz w:val="22"/>
          <w:szCs w:val="22"/>
        </w:rPr>
        <w:t xml:space="preserve"> — canonicalises a small, documented set of same-word spelling variants first (cek/check, akaun/account, klinik/clinic).</w:t>
      </w:r>
    </w:p>
    <w:p>
      <w:pPr>
        <w:spacing w:after="120" w:line="300"/>
      </w:pPr>
      <w:r>
        <w:rPr>
          <w:rFonts w:ascii="Arial" w:cs="Arial" w:eastAsia="Arial" w:hAnsi="Arial"/>
          <w:sz w:val="22"/>
          <w:szCs w:val="22"/>
        </w:rPr>
        <w:t xml:space="preserve">Translations are deliberately excluded from the lenient map. When "how" becomes "bagaimana" the meaning survives but the transcript is still wrong for Stage 2, which expects informal rojak rather than formal Malay. The gap between strict and lenient quantifies how much of the error is orthographic rather than acoustic.</w:t>
      </w:r>
    </w:p>
    <w:p>
      <w:pPr>
        <w:pStyle w:val="Heading2"/>
        <w:spacing w:after="140" w:before="280"/>
      </w:pPr>
      <w:r>
        <w:t xml:space="preserve">3. Configurations compared</w:t>
      </w:r>
    </w:p>
    <w:p>
      <w:pPr>
        <w:spacing w:after="120" w:line="300"/>
      </w:pPr>
      <w:r>
        <w:rPr>
          <w:rFonts w:ascii="Arial" w:cs="Arial" w:eastAsia="Arial" w:hAnsi="Arial"/>
          <w:sz w:val="22"/>
          <w:szCs w:val="22"/>
        </w:rPr>
        <w:t xml:space="preserve">Nine configurations were evaluated over two factors — model and prompt — plus the language token, which emerged as the dominant variable during analysis.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700"/>
        <w:gridCol w:w="700"/>
        <w:gridCol w:w="700"/>
      </w:tblGrid>
      <w:tr>
        <w:trPr>
          <w:tblHeader/>
        </w:trPr>
        <w:tc>
          <w:tcPr>
            <w:tcW w:type="dxa" w:w="34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Configuration</w:t>
            </w:r>
          </w:p>
        </w:tc>
        <w:tc>
          <w:tcPr>
            <w:tcW w:type="dxa" w:w="1500"/>
            <w:shd w:fill="1F3864"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WER (strict)</w:t>
            </w:r>
          </w:p>
        </w:tc>
        <w:tc>
          <w:tcPr>
            <w:tcW w:type="dxa" w:w="1500"/>
            <w:shd w:fill="1F3864"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WER (lenient)</w:t>
            </w:r>
          </w:p>
        </w:tc>
        <w:tc>
          <w:tcPr>
            <w:tcW w:type="dxa" w:w="700"/>
            <w:shd w:fill="1F3864"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w:t>
            </w:r>
          </w:p>
        </w:tc>
        <w:tc>
          <w:tcPr>
            <w:tcW w:type="dxa" w:w="700"/>
            <w:shd w:fill="1F3864"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I</w:t>
            </w:r>
          </w:p>
        </w:tc>
        <w:tc>
          <w:tcPr>
            <w:tcW w:type="dxa" w:w="700"/>
            <w:shd w:fill="1F3864"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w:t>
            </w:r>
          </w:p>
        </w:tc>
      </w:tr>
      <w:tr>
        <w:trPr>
          <w:tblHeader w:val="false"/>
        </w:trPr>
        <w:tc>
          <w:tcPr>
            <w:tcW w:type="dxa" w:w="3400"/>
            <w:shd w:fill="E2EFDA" w:val="clear"/>
            <w:tcMar>
              <w:top w:type="dxa" w:w="60"/>
              <w:left w:type="dxa" w:w="100"/>
              <w:bottom w:type="dxa" w:w="60"/>
              <w:right w:type="dxa" w:w="100"/>
            </w:tcMar>
          </w:tcPr>
          <w:p>
            <w:pPr>
              <w:jc w:val="left"/>
            </w:pPr>
            <w:r>
              <w:rPr>
                <w:rFonts w:ascii="Arial" w:cs="Arial" w:eastAsia="Arial" w:hAnsi="Arial"/>
                <w:color w:val="000000"/>
                <w:sz w:val="19"/>
                <w:szCs w:val="19"/>
              </w:rPr>
              <w:t xml:space="preserve">malaysian_prompt_routed</w:t>
            </w:r>
          </w:p>
        </w:tc>
        <w:tc>
          <w:tcPr>
            <w:tcW w:type="dxa" w:w="1500"/>
            <w:shd w:fill="E2EFDA" w:val="clear"/>
            <w:tcMar>
              <w:top w:type="dxa" w:w="60"/>
              <w:left w:type="dxa" w:w="100"/>
              <w:bottom w:type="dxa" w:w="60"/>
              <w:right w:type="dxa" w:w="100"/>
            </w:tcMar>
          </w:tcPr>
          <w:p>
            <w:pPr>
              <w:jc w:val="center"/>
            </w:pPr>
            <w:r>
              <w:rPr>
                <w:rFonts w:ascii="Arial" w:cs="Arial" w:eastAsia="Arial" w:hAnsi="Arial"/>
                <w:color w:val="000000"/>
                <w:sz w:val="19"/>
                <w:szCs w:val="19"/>
              </w:rPr>
              <w:t xml:space="preserve">0.349</w:t>
            </w:r>
          </w:p>
        </w:tc>
        <w:tc>
          <w:tcPr>
            <w:tcW w:type="dxa" w:w="1500"/>
            <w:shd w:fill="E2EFDA" w:val="clear"/>
            <w:tcMar>
              <w:top w:type="dxa" w:w="60"/>
              <w:left w:type="dxa" w:w="100"/>
              <w:bottom w:type="dxa" w:w="60"/>
              <w:right w:type="dxa" w:w="100"/>
            </w:tcMar>
          </w:tcPr>
          <w:p>
            <w:pPr>
              <w:jc w:val="center"/>
            </w:pPr>
            <w:r>
              <w:rPr>
                <w:rFonts w:ascii="Arial" w:cs="Arial" w:eastAsia="Arial" w:hAnsi="Arial"/>
                <w:color w:val="000000"/>
                <w:sz w:val="19"/>
                <w:szCs w:val="19"/>
              </w:rPr>
              <w:t xml:space="preserve">0.339</w:t>
            </w:r>
          </w:p>
        </w:tc>
        <w:tc>
          <w:tcPr>
            <w:tcW w:type="dxa" w:w="700"/>
            <w:shd w:fill="E2EFDA" w:val="clear"/>
            <w:tcMar>
              <w:top w:type="dxa" w:w="60"/>
              <w:left w:type="dxa" w:w="100"/>
              <w:bottom w:type="dxa" w:w="60"/>
              <w:right w:type="dxa" w:w="100"/>
            </w:tcMar>
          </w:tcPr>
          <w:p>
            <w:pPr>
              <w:jc w:val="center"/>
            </w:pPr>
            <w:r>
              <w:rPr>
                <w:rFonts w:ascii="Arial" w:cs="Arial" w:eastAsia="Arial" w:hAnsi="Arial"/>
                <w:color w:val="000000"/>
                <w:sz w:val="19"/>
                <w:szCs w:val="19"/>
              </w:rPr>
              <w:t xml:space="preserve">90</w:t>
            </w:r>
          </w:p>
        </w:tc>
        <w:tc>
          <w:tcPr>
            <w:tcW w:type="dxa" w:w="700"/>
            <w:shd w:fill="E2EFDA" w:val="clear"/>
            <w:tcMar>
              <w:top w:type="dxa" w:w="60"/>
              <w:left w:type="dxa" w:w="100"/>
              <w:bottom w:type="dxa" w:w="60"/>
              <w:right w:type="dxa" w:w="100"/>
            </w:tcMar>
          </w:tcPr>
          <w:p>
            <w:pPr>
              <w:jc w:val="center"/>
            </w:pPr>
            <w:r>
              <w:rPr>
                <w:rFonts w:ascii="Arial" w:cs="Arial" w:eastAsia="Arial" w:hAnsi="Arial"/>
                <w:color w:val="000000"/>
                <w:sz w:val="19"/>
                <w:szCs w:val="19"/>
              </w:rPr>
              <w:t xml:space="preserve">11</w:t>
            </w:r>
          </w:p>
        </w:tc>
        <w:tc>
          <w:tcPr>
            <w:tcW w:type="dxa" w:w="700"/>
            <w:shd w:fill="E2EFDA" w:val="clear"/>
            <w:tcMar>
              <w:top w:type="dxa" w:w="60"/>
              <w:left w:type="dxa" w:w="100"/>
              <w:bottom w:type="dxa" w:w="60"/>
              <w:right w:type="dxa" w:w="100"/>
            </w:tcMar>
          </w:tcPr>
          <w:p>
            <w:pPr>
              <w:jc w:val="center"/>
            </w:pPr>
            <w:r>
              <w:rPr>
                <w:rFonts w:ascii="Arial" w:cs="Arial" w:eastAsia="Arial" w:hAnsi="Arial"/>
                <w:color w:val="000000"/>
                <w:sz w:val="19"/>
                <w:szCs w:val="19"/>
              </w:rPr>
              <w:t xml:space="preserve">34</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malaysian_prompt_auto</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 xml:space="preserve">0.398</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 xml:space="preserve">0.390</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105</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12</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37</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malaysian_prompt (forced ms)</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 xml:space="preserve">0.398</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 xml:space="preserve">0.390</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105</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12</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37</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vanilla_prompt_routed</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0.429</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0.419</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124</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14</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28</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vanilla_prompt</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0.447</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0.439</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108</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15</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50</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vanilla_noprompt</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0.592</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0.581</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166</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8</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55</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malaysian_noprompt_auto</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 xml:space="preserve">0.600</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 xml:space="preserve">0.597</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175</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13</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44</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malaysian_noprompt (forced ms)</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 xml:space="preserve">0.618</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 xml:space="preserve">0.615</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181</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13</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45</w:t>
            </w:r>
          </w:p>
        </w:tc>
      </w:tr>
      <w:tr>
        <w:trPr>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malaysian_prompt_en (diagnostic)</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 xml:space="preserve">1.274</w:t>
            </w:r>
          </w:p>
        </w:tc>
        <w:tc>
          <w:tcPr>
            <w:tcW w:type="dxa" w:w="1500"/>
            <w:tcMar>
              <w:top w:type="dxa" w:w="60"/>
              <w:left w:type="dxa" w:w="100"/>
              <w:bottom w:type="dxa" w:w="60"/>
              <w:right w:type="dxa" w:w="100"/>
            </w:tcMar>
          </w:tcPr>
          <w:p>
            <w:pPr>
              <w:jc w:val="center"/>
            </w:pPr>
            <w:r>
              <w:rPr>
                <w:rFonts w:ascii="Arial" w:cs="Arial" w:eastAsia="Arial" w:hAnsi="Arial"/>
                <w:color w:val="000000"/>
                <w:sz w:val="19"/>
                <w:szCs w:val="19"/>
              </w:rPr>
              <w:t xml:space="preserve">1.264</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90</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379</w:t>
            </w:r>
          </w:p>
        </w:tc>
        <w:tc>
          <w:tcPr>
            <w:tcW w:type="dxa" w:w="700"/>
            <w:tcMar>
              <w:top w:type="dxa" w:w="60"/>
              <w:left w:type="dxa" w:w="100"/>
              <w:bottom w:type="dxa" w:w="60"/>
              <w:right w:type="dxa" w:w="100"/>
            </w:tcMar>
          </w:tcPr>
          <w:p>
            <w:pPr>
              <w:jc w:val="center"/>
            </w:pPr>
            <w:r>
              <w:rPr>
                <w:rFonts w:ascii="Arial" w:cs="Arial" w:eastAsia="Arial" w:hAnsi="Arial"/>
                <w:color w:val="000000"/>
                <w:sz w:val="19"/>
                <w:szCs w:val="19"/>
              </w:rPr>
              <w:t xml:space="preserve">24</w:t>
            </w:r>
          </w:p>
        </w:tc>
      </w:tr>
    </w:tbl>
    <w:p>
      <w:pPr>
        <w:spacing w:after="200" w:before="80"/>
        <w:jc w:val="center"/>
      </w:pPr>
      <w:r>
        <w:rPr>
          <w:rFonts w:ascii="Arial" w:cs="Arial" w:eastAsia="Arial" w:hAnsi="Arial"/>
          <w:i/>
          <w:iCs/>
          <w:sz w:val="18"/>
          <w:szCs w:val="18"/>
        </w:rPr>
        <w:t xml:space="preserve">Table 2: WER by configuration, 48 clips, 387 reference words. S/I/D = substitutions, insertions, deletions.</w:t>
      </w:r>
    </w:p>
    <w:p>
      <w:pPr>
        <w:spacing w:after="120" w:line="300"/>
      </w:pPr>
      <w:r>
        <w:rPr>
          <w:rFonts w:ascii="Arial" w:cs="Arial" w:eastAsia="Arial" w:hAnsi="Arial"/>
          <w:sz w:val="22"/>
          <w:szCs w:val="22"/>
        </w:rPr>
        <w:t xml:space="preserve">Three findings follow directly from Table 2.</w:t>
      </w:r>
    </w:p>
    <w:p>
      <w:pPr>
        <w:spacing w:after="120" w:line="300"/>
      </w:pPr>
      <w:r>
        <w:rPr>
          <w:rFonts w:ascii="Arial" w:cs="Arial" w:eastAsia="Arial" w:hAnsi="Arial"/>
          <w:b/>
          <w:bCs/>
          <w:sz w:val="22"/>
          <w:szCs w:val="22"/>
        </w:rPr>
        <w:t xml:space="preserve">Prompting is the single largest lever. </w:t>
      </w:r>
      <w:r>
        <w:rPr>
          <w:rFonts w:ascii="Arial" w:cs="Arial" w:eastAsia="Arial" w:hAnsi="Arial"/>
          <w:sz w:val="22"/>
          <w:szCs w:val="22"/>
        </w:rPr>
        <w:t>Supplying a short code-switched sample as decoder context lowers WER substantially on both models: 22 percentage points on the Malaysian checkpoint (0.618 → 0.398) and 14 on the base model (0.592 → 0.447). Whisper's decoder is simultaneously an acoustic model and a language model; where audio is ambiguous, the language-model prior breaks the tie, and in-domain context shifts that prior toward rojak orthography. It is not an instruction — the model will not obey commands placed in the prompt.</w:t>
      </w:r>
    </w:p>
    <w:p>
      <w:pPr>
        <w:spacing w:after="120" w:line="300"/>
      </w:pPr>
      <w:r>
        <w:rPr>
          <w:rFonts w:ascii="Arial" w:cs="Arial" w:eastAsia="Arial" w:hAnsi="Arial"/>
          <w:b/>
          <w:bCs/>
          <w:sz w:val="22"/>
          <w:szCs w:val="22"/>
        </w:rPr>
        <w:t xml:space="preserve">Prompt composition matters as much as its presence. </w:t>
      </w:r>
      <w:r>
        <w:rPr>
          <w:rFonts w:ascii="Arial" w:cs="Arial" w:eastAsia="Arial" w:hAnsi="Arial"/>
          <w:sz w:val="22"/>
          <w:szCs w:val="22"/>
        </w:rPr>
        <w:t xml:space="preserve">An initial, predominantly Malay prompt pushed the decoder so far toward Malay that English-dominant utterances were returned translated, scoring 0.788 on that category. Rewriting the prompt with English words in English orthography corrected this. A prompt for code-switched speech must itself be code-switched.</w:t>
      </w:r>
    </w:p>
    <w:p>
      <w:pPr>
        <w:spacing w:after="120" w:line="300"/>
      </w:pPr>
      <w:r>
        <w:rPr>
          <w:rFonts w:ascii="Arial" w:cs="Arial" w:eastAsia="Arial" w:hAnsi="Arial"/>
          <w:b/>
          <w:bCs/>
          <w:sz w:val="22"/>
          <w:szCs w:val="22"/>
        </w:rPr>
        <w:t xml:space="preserve">The Malaysian fine-tune outperforms the base model. </w:t>
      </w:r>
      <w:r>
        <w:rPr>
          <w:rFonts w:ascii="Arial" w:cs="Arial" w:eastAsia="Arial" w:hAnsi="Arial"/>
          <w:sz w:val="22"/>
          <w:szCs w:val="22"/>
        </w:rPr>
        <w:t>At equal prompt conditions, 0.398 against 0.447. The advantage is consistent rather than marginal, and is expected given the checkpoint was distilled on Malaysian speech including Manglish.</w:t>
      </w:r>
    </w:p>
    <w:p>
      <w:pPr>
        <w:pStyle w:val="Heading2"/>
        <w:spacing w:after="140" w:before="280"/>
      </w:pPr>
      <w:r>
        <w:t xml:space="preserve">4. Language selection: diagnosis and resolution</w:t>
      </w:r>
    </w:p>
    <w:p>
      <w:pPr>
        <w:spacing w:after="120" w:line="300"/>
      </w:pPr>
      <w:r>
        <w:rPr>
          <w:rFonts w:ascii="Arial" w:cs="Arial" w:eastAsia="Arial" w:hAnsi="Arial"/>
          <w:sz w:val="22"/>
          <w:szCs w:val="22"/>
        </w:rPr>
        <w:t xml:space="preserve">Whisper's decoder begins with the tokens &lt;|startoftranscript|&gt; &lt;|LANG|&gt; &lt;|transcribe|&gt;. The middle token does not describe the audio; it specifies the language the model should write in. When it matches the spoken language the result is transcription. When it does not, the model produces the audio's content in the wrong language — that is, translation.</w:t>
      </w:r>
    </w:p>
    <w:p>
      <w:pPr>
        <w:spacing w:after="120" w:line="300"/>
      </w:pPr>
      <w:r>
        <w:rPr>
          <w:rFonts w:ascii="Arial" w:cs="Arial" w:eastAsia="Arial" w:hAnsi="Arial"/>
          <w:sz w:val="22"/>
          <w:szCs w:val="22"/>
        </w:rPr>
        <w:t xml:space="preserve">Initial runs forced Malay, and en_dom scored 0.788. Inspecting transcripts showed why:</w:t>
      </w:r>
    </w:p>
    <w:p>
      <w:pPr>
        <w:spacing w:after="0" w:line="230"/>
      </w:pPr>
      <w:r>
        <w:rPr>
          <w:rFonts w:ascii="Consolas" w:cs="Consolas" w:eastAsia="Consolas" w:hAnsi="Consolas"/>
          <w:sz w:val="17"/>
          <w:szCs w:val="17"/>
        </w:rPr>
        <w:t xml:space="preserve">  reference : where can i find cheap flight ticket meh</w:t>
      </w:r>
    </w:p>
    <w:p>
      <w:pPr>
        <w:spacing w:after="0" w:line="230"/>
      </w:pPr>
      <w:r>
        <w:rPr>
          <w:rFonts w:ascii="Consolas" w:cs="Consolas" w:eastAsia="Consolas" w:hAnsi="Consolas"/>
          <w:sz w:val="17"/>
          <w:szCs w:val="17"/>
        </w:rPr>
        <w:t xml:space="preserve">  hypothesis: di mana saya boleh mencari tiket penerbangan yang murah</w:t>
      </w:r>
    </w:p>
    <w:p>
      <w:pPr>
        <w:spacing w:after="120" w:line="300"/>
      </w:pPr>
      <w:r>
        <w:rPr>
          <w:rFonts w:ascii="Arial" w:cs="Arial" w:eastAsia="Arial" w:hAnsi="Arial"/>
          <w:sz w:val="22"/>
          <w:szCs w:val="22"/>
        </w:rPr>
        <w:t xml:space="preserve">The meaning is preserved but every word differs, giving WER = 1.12 (8 substitutions + 1 insertion over 8 reference words; WER exceeds 1.0 because insertions are not bounded by reference length). This is a genuine failure for BorakBot, not merely a scoring artefact: the discourse particle "meh" is lost, and Stage 2's normaliser and fine-tuned model expect informal rojak, not formal Malay.</w:t>
      </w:r>
    </w:p>
    <w:p>
      <w:pPr>
        <w:spacing w:after="120" w:line="300"/>
      </w:pPr>
      <w:r>
        <w:rPr>
          <w:rFonts w:ascii="Arial" w:cs="Arial" w:eastAsia="Arial" w:hAnsi="Arial"/>
          <w:sz w:val="22"/>
          <w:szCs w:val="22"/>
        </w:rPr>
        <w:t xml:space="preserve">Setting language=None did not help — results were byte-identical to forced Malay, because the Mesolitica checkpoint pins the Malay token in its generation configuration. A diagnostic run forcing English isolated the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Category</w:t>
            </w:r>
          </w:p>
        </w:tc>
        <w:tc>
          <w:tcPr>
            <w:tcW w:type="dxa" w:w="3180"/>
            <w:shd w:fill="1F3864"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Forced Malay</w:t>
            </w:r>
          </w:p>
        </w:tc>
        <w:tc>
          <w:tcPr>
            <w:tcW w:type="dxa" w:w="3180"/>
            <w:shd w:fill="1F3864"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Forced English</w:t>
            </w:r>
          </w:p>
        </w:tc>
      </w:tr>
      <w:tr>
        <w:trPr>
          <w:tblHeader w:val="false"/>
        </w:trPr>
        <w:tc>
          <w:tcPr>
            <w:tcW w:type="dxa" w:w="3000"/>
            <w:tcMar>
              <w:top w:type="dxa" w:w="60"/>
              <w:left w:type="dxa" w:w="100"/>
              <w:bottom w:type="dxa" w:w="60"/>
              <w:right w:type="dxa" w:w="100"/>
            </w:tcMar>
          </w:tcPr>
          <w:p>
            <w:pPr>
              <w:jc w:val="left"/>
            </w:pPr>
            <w:r>
              <w:rPr>
                <w:rFonts w:ascii="Arial" w:cs="Arial" w:eastAsia="Arial" w:hAnsi="Arial"/>
                <w:color w:val="000000"/>
                <w:sz w:val="19"/>
                <w:szCs w:val="19"/>
              </w:rPr>
              <w:t xml:space="preserve">en_dom</w:t>
            </w:r>
          </w:p>
        </w:tc>
        <w:tc>
          <w:tcPr>
            <w:tcW w:type="dxa" w:w="3180"/>
            <w:tcMar>
              <w:top w:type="dxa" w:w="60"/>
              <w:left w:type="dxa" w:w="100"/>
              <w:bottom w:type="dxa" w:w="60"/>
              <w:right w:type="dxa" w:w="100"/>
            </w:tcMar>
          </w:tcPr>
          <w:p>
            <w:pPr>
              <w:jc w:val="center"/>
            </w:pPr>
            <w:r>
              <w:rPr>
                <w:rFonts w:ascii="Arial" w:cs="Arial" w:eastAsia="Arial" w:hAnsi="Arial"/>
                <w:color w:val="000000"/>
                <w:sz w:val="19"/>
                <w:szCs w:val="19"/>
              </w:rPr>
              <w:t xml:space="preserve">0.788</w:t>
            </w:r>
          </w:p>
        </w:tc>
        <w:tc>
          <w:tcPr>
            <w:tcW w:type="dxa" w:w="3180"/>
            <w:tcMar>
              <w:top w:type="dxa" w:w="60"/>
              <w:left w:type="dxa" w:w="100"/>
              <w:bottom w:type="dxa" w:w="60"/>
              <w:right w:type="dxa" w:w="100"/>
            </w:tcMar>
          </w:tcPr>
          <w:p>
            <w:pPr>
              <w:jc w:val="center"/>
            </w:pPr>
            <w:r>
              <w:rPr>
                <w:rFonts w:ascii="Arial" w:cs="Arial" w:eastAsia="Arial" w:hAnsi="Arial"/>
                <w:color w:val="000000"/>
                <w:sz w:val="19"/>
                <w:szCs w:val="19"/>
              </w:rPr>
              <w:t xml:space="preserve">0.106</w:t>
            </w:r>
          </w:p>
        </w:tc>
      </w:tr>
      <w:tr>
        <w:trPr>
          <w:tblHeader w:val="false"/>
        </w:trPr>
        <w:tc>
          <w:tcPr>
            <w:tcW w:type="dxa" w:w="3000"/>
            <w:tcMar>
              <w:top w:type="dxa" w:w="60"/>
              <w:left w:type="dxa" w:w="100"/>
              <w:bottom w:type="dxa" w:w="60"/>
              <w:right w:type="dxa" w:w="100"/>
            </w:tcMar>
          </w:tcPr>
          <w:p>
            <w:pPr>
              <w:jc w:val="left"/>
            </w:pPr>
            <w:r>
              <w:rPr>
                <w:rFonts w:ascii="Arial" w:cs="Arial" w:eastAsia="Arial" w:hAnsi="Arial"/>
                <w:color w:val="000000"/>
                <w:sz w:val="19"/>
                <w:szCs w:val="19"/>
              </w:rPr>
              <w:t xml:space="preserve">ms_dom</w:t>
            </w:r>
          </w:p>
        </w:tc>
        <w:tc>
          <w:tcPr>
            <w:tcW w:type="dxa" w:w="3180"/>
            <w:tcMar>
              <w:top w:type="dxa" w:w="60"/>
              <w:left w:type="dxa" w:w="100"/>
              <w:bottom w:type="dxa" w:w="60"/>
              <w:right w:type="dxa" w:w="100"/>
            </w:tcMar>
          </w:tcPr>
          <w:p>
            <w:pPr>
              <w:jc w:val="center"/>
            </w:pPr>
            <w:r>
              <w:rPr>
                <w:rFonts w:ascii="Arial" w:cs="Arial" w:eastAsia="Arial" w:hAnsi="Arial"/>
                <w:color w:val="000000"/>
                <w:sz w:val="19"/>
                <w:szCs w:val="19"/>
              </w:rPr>
              <w:t xml:space="preserve">0.155</w:t>
            </w:r>
          </w:p>
        </w:tc>
        <w:tc>
          <w:tcPr>
            <w:tcW w:type="dxa" w:w="3180"/>
            <w:tcMar>
              <w:top w:type="dxa" w:w="60"/>
              <w:left w:type="dxa" w:w="100"/>
              <w:bottom w:type="dxa" w:w="60"/>
              <w:right w:type="dxa" w:w="100"/>
            </w:tcMar>
          </w:tcPr>
          <w:p>
            <w:pPr>
              <w:jc w:val="center"/>
            </w:pPr>
            <w:r>
              <w:rPr>
                <w:rFonts w:ascii="Arial" w:cs="Arial" w:eastAsia="Arial" w:hAnsi="Arial"/>
                <w:color w:val="000000"/>
                <w:sz w:val="19"/>
                <w:szCs w:val="19"/>
              </w:rPr>
              <w:t xml:space="preserve">6.483</w:t>
            </w:r>
          </w:p>
        </w:tc>
      </w:tr>
    </w:tbl>
    <w:p>
      <w:pPr>
        <w:spacing w:after="200" w:before="80"/>
        <w:jc w:val="center"/>
      </w:pPr>
      <w:r>
        <w:rPr>
          <w:rFonts w:ascii="Arial" w:cs="Arial" w:eastAsia="Arial" w:hAnsi="Arial"/>
          <w:i/>
          <w:iCs/>
          <w:sz w:val="18"/>
          <w:szCs w:val="18"/>
        </w:rPr>
        <w:t xml:space="preserve">Table 3: Forced-language diagnostic. The model transcribes English well when instructed to; forcing the wrong language causes runaway repetition.</w:t>
      </w:r>
    </w:p>
    <w:p>
      <w:pPr>
        <w:spacing w:after="120" w:line="300"/>
      </w:pPr>
      <w:r>
        <w:rPr>
          <w:rFonts w:ascii="Arial" w:cs="Arial" w:eastAsia="Arial" w:hAnsi="Arial"/>
          <w:sz w:val="22"/>
          <w:szCs w:val="22"/>
        </w:rPr>
        <w:t>The checkpoint therefore transcribes English competently — its language detector is the defect. The resolution is a two-model pipeline: base Whisper performs language identification (one encoder pass, unbiased), and the Malaysian model transcribes using that token. Routing reduced overall WER from 0.398 to 0.349.</w:t>
      </w:r>
    </w:p>
    <w:p>
      <w:pPr>
        <w:spacing w:after="120" w:line="300"/>
      </w:pPr>
      <w:r>
        <w:rPr>
          <w:b/>
        </w:rPr>
        <w:t xml:space="preserve">The threshold is deliberately asymmetric, </w:t>
      </w:r>
      <w:r>
        <w:rPr>
          <w:b w:val="0"/>
        </w:rPr>
        <w:t>requiring confident English before it is selected, because the two errors are not equally expensive. Per-clip inspection shows the asymmetry is narrower than the aggregate figure suggests. Under forced English, seven of the eight ms_dom clips transcribe correctly or near-correctly (0, 0, 0, 0, 1, 1 and 5 errors), and the entire 6.483 category figure is produced by one clip, s05_pq, which enters runaway repetition and accumulates 362 insertions against a seven-word reference. Forcing the wrong language is therefore not uniformly catastrophic; it is usually harmless and occasionally unbounded. A low-probability, unbounded loss still justifies caution — WER has no upper limit, so a single such clip can dominate a corpus of this size — but the justification is expected cost under a heavy tail, not uniform damage.</w:t>
      </w:r>
    </w:p>
    <w:p>
      <w:pPr>
        <w:pStyle w:val="Heading2"/>
        <w:spacing w:after="140" w:before="280"/>
      </w:pPr>
      <w:r>
        <w:rPr>
          <w:b w:val="0"/>
        </w:rPr>
        <w:t>5. Threshold sensitivity of the routing decision</w:t>
      </w:r>
    </w:p>
    <w:p>
      <w:pPr>
        <w:spacing w:after="120" w:line="300"/>
      </w:pPr>
      <w:r>
        <w:rPr>
          <w:b w:val="0"/>
        </w:rPr>
        <w:t>The routing decision was originally logged only as its outcome, 'en' or 'ms'. That record cannot distinguish two situations with opposite implications: a clip whose English is heard but scored just below the cutoff, which would mean the constant is mis-set, from a clip whose English is not heard at all, which would mean routing has reached its ceiling. The detector's English probability is therefore now recorded per clip (run_wer.py --detect-only, writing detector_probs.csv).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5200"/>
        <w:gridCol w:w="1760"/>
      </w:tblGrid>
      <w:tr>
        <w:trPr>
          <w:tblHeader/>
        </w:trPr>
        <w:tc>
          <w:tcPr>
            <w:tcW w:type="dxa" w:w="7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Category</w:t>
            </w:r>
          </w:p>
        </w:tc>
        <w:tc>
          <w:tcPr>
            <w:tcW w:type="dxa" w:w="17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p_en median</w:t>
            </w:r>
          </w:p>
        </w:tc>
        <w:tc>
          <w:tcPr>
            <w:tcW w:type="dxa" w:w="52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p_en range</w:t>
            </w:r>
          </w:p>
        </w:tc>
        <w:tc>
          <w:tcPr>
            <w:tcW w:type="dxa" w:w="176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Routed to English</w:t>
            </w:r>
          </w:p>
        </w:tc>
      </w:tr>
      <w:tr>
        <w:trPr>
          <w:tblHeader w:val="false"/>
        </w:trPr>
        <w:tc>
          <w:tcPr>
            <w:tcW w:type="dxa" w:w="700"/>
            <w:tcMar>
              <w:top w:type="dxa" w:w="60"/>
              <w:left w:type="dxa" w:w="100"/>
              <w:bottom w:type="dxa" w:w="60"/>
              <w:right w:type="dxa" w:w="100"/>
            </w:tcMar>
          </w:tcPr>
          <w:p>
            <w:pPr>
              <w:jc w:val="left"/>
            </w:pPr>
            <w:r>
              <w:rPr>
                <w:rFonts w:ascii="Arial" w:cs="Arial" w:eastAsia="Arial" w:hAnsi="Arial"/>
                <w:b w:val="0"/>
                <w:color w:val="000000"/>
                <w:sz w:val="19"/>
                <w:szCs w:val="19"/>
              </w:rPr>
              <w:t>en_dom</w:t>
            </w:r>
          </w:p>
        </w:tc>
        <w:tc>
          <w:tcPr>
            <w:tcW w:type="dxa" w:w="1700"/>
            <w:tcMar>
              <w:top w:type="dxa" w:w="60"/>
              <w:left w:type="dxa" w:w="100"/>
              <w:bottom w:type="dxa" w:w="60"/>
              <w:right w:type="dxa" w:w="100"/>
            </w:tcMar>
          </w:tcPr>
          <w:p>
            <w:pPr>
              <w:jc w:val="left"/>
            </w:pPr>
            <w:r>
              <w:rPr>
                <w:rFonts w:ascii="Arial" w:cs="Arial" w:eastAsia="Arial" w:hAnsi="Arial"/>
                <w:b w:val="0"/>
                <w:color w:val="000000"/>
                <w:sz w:val="19"/>
                <w:szCs w:val="19"/>
              </w:rPr>
              <w:t>0.234</w:t>
            </w:r>
          </w:p>
        </w:tc>
        <w:tc>
          <w:tcPr>
            <w:tcW w:type="dxa" w:w="5200"/>
            <w:tcMar>
              <w:top w:type="dxa" w:w="60"/>
              <w:left w:type="dxa" w:w="100"/>
              <w:bottom w:type="dxa" w:w="60"/>
              <w:right w:type="dxa" w:w="100"/>
            </w:tcMar>
          </w:tcPr>
          <w:p>
            <w:pPr>
              <w:jc w:val="left"/>
            </w:pPr>
            <w:r>
              <w:rPr>
                <w:rFonts w:ascii="Arial" w:cs="Arial" w:eastAsia="Arial" w:hAnsi="Arial"/>
                <w:b w:val="0"/>
                <w:color w:val="000000"/>
                <w:sz w:val="19"/>
                <w:szCs w:val="19"/>
              </w:rPr>
              <w:t>0.067 – 0.671</w:t>
            </w:r>
          </w:p>
        </w:tc>
        <w:tc>
          <w:tcPr>
            <w:tcW w:type="dxa" w:w="1760"/>
            <w:tcMar>
              <w:top w:type="dxa" w:w="60"/>
              <w:left w:type="dxa" w:w="100"/>
              <w:bottom w:type="dxa" w:w="60"/>
              <w:right w:type="dxa" w:w="100"/>
            </w:tcMar>
          </w:tcPr>
          <w:p>
            <w:pPr>
              <w:jc w:val="left"/>
            </w:pPr>
            <w:r>
              <w:rPr>
                <w:rFonts w:ascii="Arial" w:cs="Arial" w:eastAsia="Arial" w:hAnsi="Arial"/>
                <w:b w:val="0"/>
                <w:color w:val="000000"/>
                <w:sz w:val="19"/>
                <w:szCs w:val="19"/>
              </w:rPr>
              <w:t>3 of 8</w:t>
            </w:r>
          </w:p>
        </w:tc>
      </w:tr>
      <w:tr>
        <w:trPr>
          <w:tblHeader w:val="false"/>
        </w:trPr>
        <w:tc>
          <w:tcPr>
            <w:tcW w:type="dxa" w:w="700"/>
            <w:tcMar>
              <w:top w:type="dxa" w:w="60"/>
              <w:left w:type="dxa" w:w="100"/>
              <w:bottom w:type="dxa" w:w="60"/>
              <w:right w:type="dxa" w:w="100"/>
            </w:tcMar>
          </w:tcPr>
          <w:p>
            <w:pPr>
              <w:jc w:val="left"/>
            </w:pPr>
            <w:r>
              <w:rPr>
                <w:rFonts w:ascii="Arial" w:cs="Arial" w:eastAsia="Arial" w:hAnsi="Arial"/>
                <w:b w:val="0"/>
                <w:color w:val="000000"/>
                <w:sz w:val="19"/>
                <w:szCs w:val="19"/>
              </w:rPr>
              <w:t>particles</w:t>
            </w:r>
          </w:p>
        </w:tc>
        <w:tc>
          <w:tcPr>
            <w:tcW w:type="dxa" w:w="1700"/>
            <w:tcMar>
              <w:top w:type="dxa" w:w="60"/>
              <w:left w:type="dxa" w:w="100"/>
              <w:bottom w:type="dxa" w:w="60"/>
              <w:right w:type="dxa" w:w="100"/>
            </w:tcMar>
          </w:tcPr>
          <w:p>
            <w:pPr>
              <w:jc w:val="left"/>
            </w:pPr>
            <w:r>
              <w:rPr>
                <w:rFonts w:ascii="Arial" w:cs="Arial" w:eastAsia="Arial" w:hAnsi="Arial"/>
                <w:b w:val="0"/>
                <w:color w:val="000000"/>
                <w:sz w:val="19"/>
                <w:szCs w:val="19"/>
              </w:rPr>
              <w:t>0.011</w:t>
            </w:r>
          </w:p>
        </w:tc>
        <w:tc>
          <w:tcPr>
            <w:tcW w:type="dxa" w:w="5200"/>
            <w:tcMar>
              <w:top w:type="dxa" w:w="60"/>
              <w:left w:type="dxa" w:w="100"/>
              <w:bottom w:type="dxa" w:w="60"/>
              <w:right w:type="dxa" w:w="100"/>
            </w:tcMar>
          </w:tcPr>
          <w:p>
            <w:pPr>
              <w:jc w:val="left"/>
            </w:pPr>
            <w:r>
              <w:rPr>
                <w:rFonts w:ascii="Arial" w:cs="Arial" w:eastAsia="Arial" w:hAnsi="Arial"/>
                <w:b w:val="0"/>
                <w:color w:val="000000"/>
                <w:sz w:val="19"/>
                <w:szCs w:val="19"/>
              </w:rPr>
              <w:t>0.000 – 0.466</w:t>
            </w:r>
          </w:p>
        </w:tc>
        <w:tc>
          <w:tcPr>
            <w:tcW w:type="dxa" w:w="1760"/>
            <w:tcMar>
              <w:top w:type="dxa" w:w="60"/>
              <w:left w:type="dxa" w:w="100"/>
              <w:bottom w:type="dxa" w:w="60"/>
              <w:right w:type="dxa" w:w="100"/>
            </w:tcMar>
          </w:tcPr>
          <w:p>
            <w:pPr>
              <w:jc w:val="left"/>
            </w:pPr>
            <w:r>
              <w:rPr>
                <w:rFonts w:ascii="Arial" w:cs="Arial" w:eastAsia="Arial" w:hAnsi="Arial"/>
                <w:b w:val="0"/>
                <w:color w:val="000000"/>
                <w:sz w:val="19"/>
                <w:szCs w:val="19"/>
              </w:rPr>
              <w:t>0 of 8</w:t>
            </w:r>
          </w:p>
        </w:tc>
      </w:tr>
      <w:tr>
        <w:trPr>
          <w:tblHeader w:val="false"/>
        </w:trPr>
        <w:tc>
          <w:tcPr>
            <w:tcW w:type="dxa" w:w="700"/>
            <w:tcMar>
              <w:top w:type="dxa" w:w="60"/>
              <w:left w:type="dxa" w:w="100"/>
              <w:bottom w:type="dxa" w:w="60"/>
              <w:right w:type="dxa" w:w="100"/>
            </w:tcMar>
          </w:tcPr>
          <w:p>
            <w:pPr>
              <w:jc w:val="left"/>
            </w:pPr>
            <w:r>
              <w:rPr>
                <w:rFonts w:ascii="Arial" w:cs="Arial" w:eastAsia="Arial" w:hAnsi="Arial"/>
                <w:b w:val="0"/>
                <w:color w:val="000000"/>
                <w:sz w:val="19"/>
                <w:szCs w:val="19"/>
              </w:rPr>
              <w:t>numeric</w:t>
            </w:r>
          </w:p>
        </w:tc>
        <w:tc>
          <w:tcPr>
            <w:tcW w:type="dxa" w:w="1700"/>
            <w:tcMar>
              <w:top w:type="dxa" w:w="60"/>
              <w:left w:type="dxa" w:w="100"/>
              <w:bottom w:type="dxa" w:w="60"/>
              <w:right w:type="dxa" w:w="100"/>
            </w:tcMar>
          </w:tcPr>
          <w:p>
            <w:pPr>
              <w:jc w:val="left"/>
            </w:pPr>
            <w:r>
              <w:rPr>
                <w:rFonts w:ascii="Arial" w:cs="Arial" w:eastAsia="Arial" w:hAnsi="Arial"/>
                <w:b w:val="0"/>
                <w:color w:val="000000"/>
                <w:sz w:val="19"/>
                <w:szCs w:val="19"/>
              </w:rPr>
              <w:t>0.002</w:t>
            </w:r>
          </w:p>
        </w:tc>
        <w:tc>
          <w:tcPr>
            <w:tcW w:type="dxa" w:w="5200"/>
            <w:tcMar>
              <w:top w:type="dxa" w:w="60"/>
              <w:left w:type="dxa" w:w="100"/>
              <w:bottom w:type="dxa" w:w="60"/>
              <w:right w:type="dxa" w:w="100"/>
            </w:tcMar>
          </w:tcPr>
          <w:p>
            <w:pPr>
              <w:jc w:val="left"/>
            </w:pPr>
            <w:r>
              <w:rPr>
                <w:rFonts w:ascii="Arial" w:cs="Arial" w:eastAsia="Arial" w:hAnsi="Arial"/>
                <w:b w:val="0"/>
                <w:color w:val="000000"/>
                <w:sz w:val="19"/>
                <w:szCs w:val="19"/>
              </w:rPr>
              <w:t>0.000 – 0.524</w:t>
            </w:r>
          </w:p>
        </w:tc>
        <w:tc>
          <w:tcPr>
            <w:tcW w:type="dxa" w:w="1760"/>
            <w:tcMar>
              <w:top w:type="dxa" w:w="60"/>
              <w:left w:type="dxa" w:w="100"/>
              <w:bottom w:type="dxa" w:w="60"/>
              <w:right w:type="dxa" w:w="100"/>
            </w:tcMar>
          </w:tcPr>
          <w:p>
            <w:pPr>
              <w:jc w:val="left"/>
            </w:pPr>
            <w:r>
              <w:rPr>
                <w:rFonts w:ascii="Arial" w:cs="Arial" w:eastAsia="Arial" w:hAnsi="Arial"/>
                <w:b w:val="0"/>
                <w:color w:val="000000"/>
                <w:sz w:val="19"/>
                <w:szCs w:val="19"/>
              </w:rPr>
              <w:t>1 of 8</w:t>
            </w:r>
          </w:p>
        </w:tc>
      </w:tr>
      <w:tr>
        <w:trPr>
          <w:tblHeader w:val="false"/>
        </w:trPr>
        <w:tc>
          <w:tcPr>
            <w:tcW w:type="dxa" w:w="700"/>
            <w:tcMar>
              <w:top w:type="dxa" w:w="60"/>
              <w:left w:type="dxa" w:w="100"/>
              <w:bottom w:type="dxa" w:w="60"/>
              <w:right w:type="dxa" w:w="100"/>
            </w:tcMar>
          </w:tcPr>
          <w:p>
            <w:pPr>
              <w:jc w:val="left"/>
            </w:pPr>
            <w:r>
              <w:rPr>
                <w:rFonts w:ascii="Arial" w:cs="Arial" w:eastAsia="Arial" w:hAnsi="Arial"/>
                <w:b w:val="0"/>
                <w:color w:val="000000"/>
                <w:sz w:val="19"/>
                <w:szCs w:val="19"/>
              </w:rPr>
              <w:t>ms_dom</w:t>
            </w:r>
          </w:p>
        </w:tc>
        <w:tc>
          <w:tcPr>
            <w:tcW w:type="dxa" w:w="1700"/>
            <w:tcMar>
              <w:top w:type="dxa" w:w="60"/>
              <w:left w:type="dxa" w:w="100"/>
              <w:bottom w:type="dxa" w:w="60"/>
              <w:right w:type="dxa" w:w="100"/>
            </w:tcMar>
          </w:tcPr>
          <w:p>
            <w:pPr>
              <w:jc w:val="left"/>
            </w:pPr>
            <w:r>
              <w:rPr>
                <w:rFonts w:ascii="Arial" w:cs="Arial" w:eastAsia="Arial" w:hAnsi="Arial"/>
                <w:b w:val="0"/>
                <w:color w:val="000000"/>
                <w:sz w:val="19"/>
                <w:szCs w:val="19"/>
              </w:rPr>
              <w:t>0.004</w:t>
            </w:r>
          </w:p>
        </w:tc>
        <w:tc>
          <w:tcPr>
            <w:tcW w:type="dxa" w:w="5200"/>
            <w:tcMar>
              <w:top w:type="dxa" w:w="60"/>
              <w:left w:type="dxa" w:w="100"/>
              <w:bottom w:type="dxa" w:w="60"/>
              <w:right w:type="dxa" w:w="100"/>
            </w:tcMar>
          </w:tcPr>
          <w:p>
            <w:pPr>
              <w:jc w:val="left"/>
            </w:pPr>
            <w:r>
              <w:rPr>
                <w:rFonts w:ascii="Arial" w:cs="Arial" w:eastAsia="Arial" w:hAnsi="Arial"/>
                <w:b w:val="0"/>
                <w:color w:val="000000"/>
                <w:sz w:val="19"/>
                <w:szCs w:val="19"/>
              </w:rPr>
              <w:t>0.000 – 0.084</w:t>
            </w:r>
          </w:p>
        </w:tc>
        <w:tc>
          <w:tcPr>
            <w:tcW w:type="dxa" w:w="1760"/>
            <w:tcMar>
              <w:top w:type="dxa" w:w="60"/>
              <w:left w:type="dxa" w:w="100"/>
              <w:bottom w:type="dxa" w:w="60"/>
              <w:right w:type="dxa" w:w="100"/>
            </w:tcMar>
          </w:tcPr>
          <w:p>
            <w:pPr>
              <w:jc w:val="left"/>
            </w:pPr>
            <w:r>
              <w:rPr>
                <w:rFonts w:ascii="Arial" w:cs="Arial" w:eastAsia="Arial" w:hAnsi="Arial"/>
                <w:b w:val="0"/>
                <w:color w:val="000000"/>
                <w:sz w:val="19"/>
                <w:szCs w:val="19"/>
              </w:rPr>
              <w:t>0 of 8</w:t>
            </w:r>
          </w:p>
        </w:tc>
      </w:tr>
      <w:tr>
        <w:trPr>
          <w:tblHeader w:val="false"/>
        </w:trPr>
        <w:tc>
          <w:tcPr>
            <w:tcW w:type="dxa" w:w="700"/>
            <w:tcMar>
              <w:top w:type="dxa" w:w="60"/>
              <w:left w:type="dxa" w:w="100"/>
              <w:bottom w:type="dxa" w:w="60"/>
              <w:right w:type="dxa" w:w="100"/>
            </w:tcMar>
          </w:tcPr>
          <w:p>
            <w:pPr>
              <w:jc w:val="left"/>
            </w:pPr>
            <w:r>
              <w:rPr>
                <w:rFonts w:ascii="Arial" w:cs="Arial" w:eastAsia="Arial" w:hAnsi="Arial"/>
                <w:b w:val="0"/>
                <w:color w:val="000000"/>
                <w:sz w:val="19"/>
                <w:szCs w:val="19"/>
              </w:rPr>
              <w:t>balanced</w:t>
            </w:r>
          </w:p>
        </w:tc>
        <w:tc>
          <w:tcPr>
            <w:tcW w:type="dxa" w:w="1700"/>
            <w:tcMar>
              <w:top w:type="dxa" w:w="60"/>
              <w:left w:type="dxa" w:w="100"/>
              <w:bottom w:type="dxa" w:w="60"/>
              <w:right w:type="dxa" w:w="100"/>
            </w:tcMar>
          </w:tcPr>
          <w:p>
            <w:pPr>
              <w:jc w:val="left"/>
            </w:pPr>
            <w:r>
              <w:rPr>
                <w:rFonts w:ascii="Arial" w:cs="Arial" w:eastAsia="Arial" w:hAnsi="Arial"/>
                <w:b w:val="0"/>
                <w:color w:val="000000"/>
                <w:sz w:val="19"/>
                <w:szCs w:val="19"/>
              </w:rPr>
              <w:t>0.007</w:t>
            </w:r>
          </w:p>
        </w:tc>
        <w:tc>
          <w:tcPr>
            <w:tcW w:type="dxa" w:w="5200"/>
            <w:tcMar>
              <w:top w:type="dxa" w:w="60"/>
              <w:left w:type="dxa" w:w="100"/>
              <w:bottom w:type="dxa" w:w="60"/>
              <w:right w:type="dxa" w:w="100"/>
            </w:tcMar>
          </w:tcPr>
          <w:p>
            <w:pPr>
              <w:jc w:val="left"/>
            </w:pPr>
            <w:r>
              <w:rPr>
                <w:rFonts w:ascii="Arial" w:cs="Arial" w:eastAsia="Arial" w:hAnsi="Arial"/>
                <w:b w:val="0"/>
                <w:color w:val="000000"/>
                <w:sz w:val="19"/>
                <w:szCs w:val="19"/>
              </w:rPr>
              <w:t>0.000 – 0.048</w:t>
            </w:r>
          </w:p>
        </w:tc>
        <w:tc>
          <w:tcPr>
            <w:tcW w:type="dxa" w:w="1760"/>
            <w:tcMar>
              <w:top w:type="dxa" w:w="60"/>
              <w:left w:type="dxa" w:w="100"/>
              <w:bottom w:type="dxa" w:w="60"/>
              <w:right w:type="dxa" w:w="100"/>
            </w:tcMar>
          </w:tcPr>
          <w:p>
            <w:pPr>
              <w:jc w:val="left"/>
            </w:pPr>
            <w:r>
              <w:rPr>
                <w:rFonts w:ascii="Arial" w:cs="Arial" w:eastAsia="Arial" w:hAnsi="Arial"/>
                <w:b w:val="0"/>
                <w:color w:val="000000"/>
                <w:sz w:val="19"/>
                <w:szCs w:val="19"/>
              </w:rPr>
              <w:t>0 of 8</w:t>
            </w:r>
          </w:p>
        </w:tc>
      </w:tr>
      <w:tr>
        <w:trPr>
          <w:tblHeader w:val="false"/>
        </w:trPr>
        <w:tc>
          <w:tcPr>
            <w:tcW w:type="dxa" w:w="700"/>
            <w:tcMar>
              <w:top w:type="dxa" w:w="60"/>
              <w:left w:type="dxa" w:w="100"/>
              <w:bottom w:type="dxa" w:w="60"/>
              <w:right w:type="dxa" w:w="100"/>
            </w:tcMar>
          </w:tcPr>
          <w:p>
            <w:pPr>
              <w:jc w:val="left"/>
            </w:pPr>
            <w:r>
              <w:rPr>
                <w:rFonts w:ascii="Arial" w:cs="Arial" w:eastAsia="Arial" w:hAnsi="Arial"/>
                <w:b w:val="0"/>
                <w:color w:val="000000"/>
                <w:sz w:val="19"/>
                <w:szCs w:val="19"/>
              </w:rPr>
              <w:t>entity</w:t>
            </w:r>
          </w:p>
        </w:tc>
        <w:tc>
          <w:tcPr>
            <w:tcW w:type="dxa" w:w="1700"/>
            <w:tcMar>
              <w:top w:type="dxa" w:w="60"/>
              <w:left w:type="dxa" w:w="100"/>
              <w:bottom w:type="dxa" w:w="60"/>
              <w:right w:type="dxa" w:w="100"/>
            </w:tcMar>
          </w:tcPr>
          <w:p>
            <w:pPr>
              <w:jc w:val="left"/>
            </w:pPr>
            <w:r>
              <w:rPr>
                <w:rFonts w:ascii="Arial" w:cs="Arial" w:eastAsia="Arial" w:hAnsi="Arial"/>
                <w:b w:val="0"/>
                <w:color w:val="000000"/>
                <w:sz w:val="19"/>
                <w:szCs w:val="19"/>
              </w:rPr>
              <w:t>0.005</w:t>
            </w:r>
          </w:p>
        </w:tc>
        <w:tc>
          <w:tcPr>
            <w:tcW w:type="dxa" w:w="5200"/>
            <w:tcMar>
              <w:top w:type="dxa" w:w="60"/>
              <w:left w:type="dxa" w:w="100"/>
              <w:bottom w:type="dxa" w:w="60"/>
              <w:right w:type="dxa" w:w="100"/>
            </w:tcMar>
          </w:tcPr>
          <w:p>
            <w:pPr>
              <w:jc w:val="left"/>
            </w:pPr>
            <w:r>
              <w:rPr>
                <w:rFonts w:ascii="Arial" w:cs="Arial" w:eastAsia="Arial" w:hAnsi="Arial"/>
                <w:b w:val="0"/>
                <w:color w:val="000000"/>
                <w:sz w:val="19"/>
                <w:szCs w:val="19"/>
              </w:rPr>
              <w:t>0.000 – 0.027</w:t>
            </w:r>
          </w:p>
        </w:tc>
        <w:tc>
          <w:tcPr>
            <w:tcW w:type="dxa" w:w="1760"/>
            <w:tcMar>
              <w:top w:type="dxa" w:w="60"/>
              <w:left w:type="dxa" w:w="100"/>
              <w:bottom w:type="dxa" w:w="60"/>
              <w:right w:type="dxa" w:w="100"/>
            </w:tcMar>
          </w:tcPr>
          <w:p>
            <w:pPr>
              <w:jc w:val="left"/>
            </w:pPr>
            <w:r>
              <w:rPr>
                <w:rFonts w:ascii="Arial" w:cs="Arial" w:eastAsia="Arial" w:hAnsi="Arial"/>
                <w:b w:val="0"/>
                <w:color w:val="000000"/>
                <w:sz w:val="19"/>
                <w:szCs w:val="19"/>
              </w:rPr>
              <w:t>0 of 8</w:t>
            </w:r>
          </w:p>
        </w:tc>
      </w:tr>
    </w:tbl>
    <w:p>
      <w:pPr>
        <w:spacing w:after="200" w:before="80"/>
        <w:jc w:val="center"/>
      </w:pPr>
      <w:r>
        <w:rPr>
          <w:rFonts w:ascii="Arial" w:cs="Arial" w:eastAsia="Arial" w:hAnsi="Arial"/>
          <w:i/>
          <w:iCs/>
          <w:sz w:val="18"/>
          <w:szCs w:val="18"/>
        </w:rPr>
        <w:t xml:space="preserve">Table 4: English probability assigned by the vanilla Whisper detector, by switch type. Threshold for selecting English is 0.5.</w:t>
      </w:r>
    </w:p>
    <w:p>
      <w:pPr>
        <w:spacing w:after="120" w:line="300"/>
      </w:pPr>
      <w:r>
        <w:rPr>
          <w:b w:val="0"/>
        </w:rPr>
        <w:t>The detector is not deaf to the English; it is under-confident about it. Every en_dom clip receives a non-trivial English probability (minimum 0.067), but the category median is 0.234 — less than half the threshold. These utterances are English matrix sentences carrying Malay discourse particles by design, so the detector sees a mixture and hedges. A cutoff of 0.5 is a reasonable default for monolingual audio and is simply the wrong scale for code-switched audio.</w:t>
      </w:r>
    </w:p>
    <w:p>
      <w:pPr>
        <w:spacing w:after="120" w:line="300"/>
      </w:pPr>
      <w:r>
        <w:rPr>
          <w:b w:val="0"/>
        </w:rPr>
        <w:t>The distributions nevertheless overlap, so no cutoff separates the categories cleanly. en_dom spans 0.067 to 0.671, while one numeric clip reaches 0.524 and one particles clip 0.466. Any threshold low enough to capture all eight English-dominant clips also captures clips from categories where English is the wrong choice. Routing on this signal has a floor that is a property of the detector, not of the constant.</w:t>
      </w:r>
    </w:p>
    <w:p>
      <w:pPr>
        <w:spacing w:after="120" w:line="300"/>
      </w:pPr>
      <w:r>
        <w:rPr>
          <w:b w:val="0"/>
        </w:rPr>
        <w:t>Sensitivity was measured without re-transcribing anything. Routing selects between two language tokens, and both branches already exist for every clip as the malaysian_prompt and malaysian_prompt_en configurations, so the routed transcript at any threshold is a selection over cached text. The procedure reconstructs the measured 0.349 exactly at the threshold in use, which is what establishes that the reconstruction is faithful before any other row is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5200"/>
        <w:gridCol w:w="1760"/>
      </w:tblGrid>
      <w:tr>
        <w:trPr>
          <w:tblHeader/>
        </w:trPr>
        <w:tc>
          <w:tcPr>
            <w:tcW w:type="dxa" w:w="7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Threshold</w:t>
            </w:r>
          </w:p>
        </w:tc>
        <w:tc>
          <w:tcPr>
            <w:tcW w:type="dxa" w:w="17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Clips routed to English</w:t>
            </w:r>
          </w:p>
        </w:tc>
        <w:tc>
          <w:tcPr>
            <w:tcW w:type="dxa" w:w="52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WER (strict)</w:t>
            </w:r>
          </w:p>
        </w:tc>
        <w:tc>
          <w:tcPr>
            <w:tcW w:type="dxa" w:w="176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WER (lenient)</w:t>
            </w:r>
          </w:p>
        </w:tc>
      </w:tr>
      <w:tr>
        <w:trPr>
          <w:tblHeader w:val="false"/>
        </w:trPr>
        <w:tc>
          <w:tcPr>
            <w:tcW w:type="dxa" w:w="700"/>
            <w:tcMar>
              <w:top w:type="dxa" w:w="60"/>
              <w:left w:type="dxa" w:w="100"/>
              <w:bottom w:type="dxa" w:w="60"/>
              <w:right w:type="dxa" w:w="100"/>
            </w:tcMar>
          </w:tcPr>
          <w:p>
            <w:pPr>
              <w:jc w:val="left"/>
            </w:pPr>
            <w:r>
              <w:rPr>
                <w:rFonts w:ascii="Arial" w:cs="Arial" w:eastAsia="Arial" w:hAnsi="Arial"/>
                <w:b w:val="0"/>
                <w:color w:val="000000"/>
                <w:sz w:val="19"/>
                <w:szCs w:val="19"/>
              </w:rPr>
              <w:t>0.00</w:t>
            </w:r>
          </w:p>
        </w:tc>
        <w:tc>
          <w:tcPr>
            <w:tcW w:type="dxa" w:w="1700"/>
            <w:tcMar>
              <w:top w:type="dxa" w:w="60"/>
              <w:left w:type="dxa" w:w="100"/>
              <w:bottom w:type="dxa" w:w="60"/>
              <w:right w:type="dxa" w:w="100"/>
            </w:tcMar>
          </w:tcPr>
          <w:p>
            <w:pPr>
              <w:jc w:val="left"/>
            </w:pPr>
            <w:r>
              <w:rPr>
                <w:rFonts w:ascii="Arial" w:cs="Arial" w:eastAsia="Arial" w:hAnsi="Arial"/>
                <w:b w:val="0"/>
                <w:color w:val="000000"/>
                <w:sz w:val="19"/>
                <w:szCs w:val="19"/>
              </w:rPr>
              <w:t>48</w:t>
            </w:r>
          </w:p>
        </w:tc>
        <w:tc>
          <w:tcPr>
            <w:tcW w:type="dxa" w:w="5200"/>
            <w:tcMar>
              <w:top w:type="dxa" w:w="60"/>
              <w:left w:type="dxa" w:w="100"/>
              <w:bottom w:type="dxa" w:w="60"/>
              <w:right w:type="dxa" w:w="100"/>
            </w:tcMar>
          </w:tcPr>
          <w:p>
            <w:pPr>
              <w:jc w:val="left"/>
            </w:pPr>
            <w:r>
              <w:rPr>
                <w:rFonts w:ascii="Arial" w:cs="Arial" w:eastAsia="Arial" w:hAnsi="Arial"/>
                <w:b w:val="0"/>
                <w:color w:val="000000"/>
                <w:sz w:val="19"/>
                <w:szCs w:val="19"/>
              </w:rPr>
              <w:t>1.2739</w:t>
            </w:r>
          </w:p>
        </w:tc>
        <w:tc>
          <w:tcPr>
            <w:tcW w:type="dxa" w:w="1760"/>
            <w:tcMar>
              <w:top w:type="dxa" w:w="60"/>
              <w:left w:type="dxa" w:w="100"/>
              <w:bottom w:type="dxa" w:w="60"/>
              <w:right w:type="dxa" w:w="100"/>
            </w:tcMar>
          </w:tcPr>
          <w:p>
            <w:pPr>
              <w:jc w:val="left"/>
            </w:pPr>
            <w:r>
              <w:rPr>
                <w:rFonts w:ascii="Arial" w:cs="Arial" w:eastAsia="Arial" w:hAnsi="Arial"/>
                <w:b w:val="0"/>
                <w:color w:val="000000"/>
                <w:sz w:val="19"/>
                <w:szCs w:val="19"/>
              </w:rPr>
              <w:t>1.2636</w:t>
            </w:r>
          </w:p>
        </w:tc>
      </w:tr>
      <w:tr>
        <w:trPr>
          <w:tblHeader w:val="false"/>
        </w:trPr>
        <w:tc>
          <w:tcPr>
            <w:tcW w:type="dxa" w:w="700"/>
            <w:tcMar>
              <w:top w:type="dxa" w:w="60"/>
              <w:left w:type="dxa" w:w="100"/>
              <w:bottom w:type="dxa" w:w="60"/>
              <w:right w:type="dxa" w:w="100"/>
            </w:tcMar>
          </w:tcPr>
          <w:p>
            <w:pPr>
              <w:jc w:val="left"/>
            </w:pPr>
            <w:r>
              <w:rPr>
                <w:rFonts w:ascii="Arial" w:cs="Arial" w:eastAsia="Arial" w:hAnsi="Arial"/>
                <w:b w:val="0"/>
                <w:color w:val="000000"/>
                <w:sz w:val="19"/>
                <w:szCs w:val="19"/>
              </w:rPr>
              <w:t>0.05</w:t>
            </w:r>
          </w:p>
        </w:tc>
        <w:tc>
          <w:tcPr>
            <w:tcW w:type="dxa" w:w="1700"/>
            <w:tcMar>
              <w:top w:type="dxa" w:w="60"/>
              <w:left w:type="dxa" w:w="100"/>
              <w:bottom w:type="dxa" w:w="60"/>
              <w:right w:type="dxa" w:w="100"/>
            </w:tcMar>
          </w:tcPr>
          <w:p>
            <w:pPr>
              <w:jc w:val="left"/>
            </w:pPr>
            <w:r>
              <w:rPr>
                <w:rFonts w:ascii="Arial" w:cs="Arial" w:eastAsia="Arial" w:hAnsi="Arial"/>
                <w:b w:val="0"/>
                <w:color w:val="000000"/>
                <w:sz w:val="19"/>
                <w:szCs w:val="19"/>
              </w:rPr>
              <w:t>12</w:t>
            </w:r>
          </w:p>
        </w:tc>
        <w:tc>
          <w:tcPr>
            <w:tcW w:type="dxa" w:w="5200"/>
            <w:tcMar>
              <w:top w:type="dxa" w:w="60"/>
              <w:left w:type="dxa" w:w="100"/>
              <w:bottom w:type="dxa" w:w="60"/>
              <w:right w:type="dxa" w:w="100"/>
            </w:tcMar>
          </w:tcPr>
          <w:p>
            <w:pPr>
              <w:jc w:val="left"/>
            </w:pPr>
            <w:r>
              <w:rPr>
                <w:rFonts w:ascii="Arial" w:cs="Arial" w:eastAsia="Arial" w:hAnsi="Arial"/>
                <w:b w:val="0"/>
                <w:color w:val="000000"/>
                <w:sz w:val="19"/>
                <w:szCs w:val="19"/>
              </w:rPr>
              <w:t>0.2765</w:t>
            </w:r>
          </w:p>
        </w:tc>
        <w:tc>
          <w:tcPr>
            <w:tcW w:type="dxa" w:w="1760"/>
            <w:tcMar>
              <w:top w:type="dxa" w:w="60"/>
              <w:left w:type="dxa" w:w="100"/>
              <w:bottom w:type="dxa" w:w="60"/>
              <w:right w:type="dxa" w:w="100"/>
            </w:tcMar>
          </w:tcPr>
          <w:p>
            <w:pPr>
              <w:jc w:val="left"/>
            </w:pPr>
            <w:r>
              <w:rPr>
                <w:rFonts w:ascii="Arial" w:cs="Arial" w:eastAsia="Arial" w:hAnsi="Arial"/>
                <w:b w:val="0"/>
                <w:color w:val="000000"/>
                <w:sz w:val="19"/>
                <w:szCs w:val="19"/>
              </w:rPr>
              <w:t>0.2661</w:t>
            </w:r>
          </w:p>
        </w:tc>
      </w:tr>
      <w:tr>
        <w:trPr>
          <w:tblHeader w:val="false"/>
        </w:trPr>
        <w:tc>
          <w:tcPr>
            <w:tcW w:type="dxa" w:w="700"/>
            <w:tcMar>
              <w:top w:type="dxa" w:w="60"/>
              <w:left w:type="dxa" w:w="100"/>
              <w:bottom w:type="dxa" w:w="60"/>
              <w:right w:type="dxa" w:w="100"/>
            </w:tcMar>
          </w:tcPr>
          <w:p>
            <w:pPr>
              <w:jc w:val="left"/>
            </w:pPr>
            <w:r>
              <w:rPr>
                <w:rFonts w:ascii="Arial" w:cs="Arial" w:eastAsia="Arial" w:hAnsi="Arial"/>
                <w:b w:val="0"/>
                <w:color w:val="000000"/>
                <w:sz w:val="19"/>
                <w:szCs w:val="19"/>
              </w:rPr>
              <w:t>0.10</w:t>
            </w:r>
          </w:p>
        </w:tc>
        <w:tc>
          <w:tcPr>
            <w:tcW w:type="dxa" w:w="1700"/>
            <w:tcMar>
              <w:top w:type="dxa" w:w="60"/>
              <w:left w:type="dxa" w:w="100"/>
              <w:bottom w:type="dxa" w:w="60"/>
              <w:right w:type="dxa" w:w="100"/>
            </w:tcMar>
          </w:tcPr>
          <w:p>
            <w:pPr>
              <w:jc w:val="left"/>
            </w:pPr>
            <w:r>
              <w:rPr>
                <w:rFonts w:ascii="Arial" w:cs="Arial" w:eastAsia="Arial" w:hAnsi="Arial"/>
                <w:b w:val="0"/>
                <w:color w:val="000000"/>
                <w:sz w:val="19"/>
                <w:szCs w:val="19"/>
              </w:rPr>
              <w:t>9</w:t>
            </w:r>
          </w:p>
        </w:tc>
        <w:tc>
          <w:tcPr>
            <w:tcW w:type="dxa" w:w="5200"/>
            <w:tcMar>
              <w:top w:type="dxa" w:w="60"/>
              <w:left w:type="dxa" w:w="100"/>
              <w:bottom w:type="dxa" w:w="60"/>
              <w:right w:type="dxa" w:w="100"/>
            </w:tcMar>
          </w:tcPr>
          <w:p>
            <w:pPr>
              <w:jc w:val="left"/>
            </w:pPr>
            <w:r>
              <w:rPr>
                <w:rFonts w:ascii="Arial" w:cs="Arial" w:eastAsia="Arial" w:hAnsi="Arial"/>
                <w:b w:val="0"/>
                <w:color w:val="000000"/>
                <w:sz w:val="19"/>
                <w:szCs w:val="19"/>
              </w:rPr>
              <w:t>0.2997</w:t>
            </w:r>
          </w:p>
        </w:tc>
        <w:tc>
          <w:tcPr>
            <w:tcW w:type="dxa" w:w="1760"/>
            <w:tcMar>
              <w:top w:type="dxa" w:w="60"/>
              <w:left w:type="dxa" w:w="100"/>
              <w:bottom w:type="dxa" w:w="60"/>
              <w:right w:type="dxa" w:w="100"/>
            </w:tcMar>
          </w:tcPr>
          <w:p>
            <w:pPr>
              <w:jc w:val="left"/>
            </w:pPr>
            <w:r>
              <w:rPr>
                <w:rFonts w:ascii="Arial" w:cs="Arial" w:eastAsia="Arial" w:hAnsi="Arial"/>
                <w:b w:val="0"/>
                <w:color w:val="000000"/>
                <w:sz w:val="19"/>
                <w:szCs w:val="19"/>
              </w:rPr>
              <w:t>0.2894</w:t>
            </w:r>
          </w:p>
        </w:tc>
      </w:tr>
      <w:tr>
        <w:trPr>
          <w:tblHeader w:val="false"/>
        </w:trPr>
        <w:tc>
          <w:tcPr>
            <w:tcW w:type="dxa" w:w="700"/>
            <w:tcMar>
              <w:top w:type="dxa" w:w="60"/>
              <w:left w:type="dxa" w:w="100"/>
              <w:bottom w:type="dxa" w:w="60"/>
              <w:right w:type="dxa" w:w="100"/>
            </w:tcMar>
          </w:tcPr>
          <w:p>
            <w:pPr>
              <w:jc w:val="left"/>
            </w:pPr>
            <w:r>
              <w:rPr>
                <w:rFonts w:ascii="Arial" w:cs="Arial" w:eastAsia="Arial" w:hAnsi="Arial"/>
                <w:b w:val="0"/>
                <w:color w:val="000000"/>
                <w:sz w:val="19"/>
                <w:szCs w:val="19"/>
              </w:rPr>
              <w:t>0.25</w:t>
            </w:r>
          </w:p>
        </w:tc>
        <w:tc>
          <w:tcPr>
            <w:tcW w:type="dxa" w:w="1700"/>
            <w:tcMar>
              <w:top w:type="dxa" w:w="60"/>
              <w:left w:type="dxa" w:w="100"/>
              <w:bottom w:type="dxa" w:w="60"/>
              <w:right w:type="dxa" w:w="100"/>
            </w:tcMar>
          </w:tcPr>
          <w:p>
            <w:pPr>
              <w:jc w:val="left"/>
            </w:pPr>
            <w:r>
              <w:rPr>
                <w:rFonts w:ascii="Arial" w:cs="Arial" w:eastAsia="Arial" w:hAnsi="Arial"/>
                <w:b w:val="0"/>
                <w:color w:val="000000"/>
                <w:sz w:val="19"/>
                <w:szCs w:val="19"/>
              </w:rPr>
              <w:t>6</w:t>
            </w:r>
          </w:p>
        </w:tc>
        <w:tc>
          <w:tcPr>
            <w:tcW w:type="dxa" w:w="5200"/>
            <w:tcMar>
              <w:top w:type="dxa" w:w="60"/>
              <w:left w:type="dxa" w:w="100"/>
              <w:bottom w:type="dxa" w:w="60"/>
              <w:right w:type="dxa" w:w="100"/>
            </w:tcMar>
          </w:tcPr>
          <w:p>
            <w:pPr>
              <w:jc w:val="left"/>
            </w:pPr>
            <w:r>
              <w:rPr>
                <w:rFonts w:ascii="Arial" w:cs="Arial" w:eastAsia="Arial" w:hAnsi="Arial"/>
                <w:b w:val="0"/>
                <w:color w:val="000000"/>
                <w:sz w:val="19"/>
                <w:szCs w:val="19"/>
              </w:rPr>
              <w:t>0.3256</w:t>
            </w:r>
          </w:p>
        </w:tc>
        <w:tc>
          <w:tcPr>
            <w:tcW w:type="dxa" w:w="1760"/>
            <w:tcMar>
              <w:top w:type="dxa" w:w="60"/>
              <w:left w:type="dxa" w:w="100"/>
              <w:bottom w:type="dxa" w:w="60"/>
              <w:right w:type="dxa" w:w="100"/>
            </w:tcMar>
          </w:tcPr>
          <w:p>
            <w:pPr>
              <w:jc w:val="left"/>
            </w:pPr>
            <w:r>
              <w:rPr>
                <w:rFonts w:ascii="Arial" w:cs="Arial" w:eastAsia="Arial" w:hAnsi="Arial"/>
                <w:b w:val="0"/>
                <w:color w:val="000000"/>
                <w:sz w:val="19"/>
                <w:szCs w:val="19"/>
              </w:rPr>
              <w:t>0.3152</w:t>
            </w:r>
          </w:p>
        </w:tc>
      </w:tr>
      <w:tr>
        <w:trPr>
          <w:tblHeader w:val="false"/>
        </w:trPr>
        <w:tc>
          <w:tcPr>
            <w:tcW w:type="dxa" w:w="700"/>
            <w:tcMar>
              <w:top w:type="dxa" w:w="60"/>
              <w:left w:type="dxa" w:w="100"/>
              <w:bottom w:type="dxa" w:w="60"/>
              <w:right w:type="dxa" w:w="100"/>
            </w:tcMar>
          </w:tcPr>
          <w:p>
            <w:pPr>
              <w:jc w:val="left"/>
            </w:pPr>
            <w:r>
              <w:rPr>
                <w:rFonts w:ascii="Arial" w:cs="Arial" w:eastAsia="Arial" w:hAnsi="Arial"/>
                <w:b w:val="0"/>
                <w:color w:val="000000"/>
                <w:sz w:val="19"/>
                <w:szCs w:val="19"/>
              </w:rPr>
              <w:t>0.30</w:t>
            </w:r>
          </w:p>
        </w:tc>
        <w:tc>
          <w:tcPr>
            <w:tcW w:type="dxa" w:w="1700"/>
            <w:tcMar>
              <w:top w:type="dxa" w:w="60"/>
              <w:left w:type="dxa" w:w="100"/>
              <w:bottom w:type="dxa" w:w="60"/>
              <w:right w:type="dxa" w:w="100"/>
            </w:tcMar>
          </w:tcPr>
          <w:p>
            <w:pPr>
              <w:jc w:val="left"/>
            </w:pPr>
            <w:r>
              <w:rPr>
                <w:rFonts w:ascii="Arial" w:cs="Arial" w:eastAsia="Arial" w:hAnsi="Arial"/>
                <w:b w:val="0"/>
                <w:color w:val="000000"/>
                <w:sz w:val="19"/>
                <w:szCs w:val="19"/>
              </w:rPr>
              <w:t>5</w:t>
            </w:r>
          </w:p>
        </w:tc>
        <w:tc>
          <w:tcPr>
            <w:tcW w:type="dxa" w:w="5200"/>
            <w:tcMar>
              <w:top w:type="dxa" w:w="60"/>
              <w:left w:type="dxa" w:w="100"/>
              <w:bottom w:type="dxa" w:w="60"/>
              <w:right w:type="dxa" w:w="100"/>
            </w:tcMar>
          </w:tcPr>
          <w:p>
            <w:pPr>
              <w:jc w:val="left"/>
            </w:pPr>
            <w:r>
              <w:rPr>
                <w:rFonts w:ascii="Arial" w:cs="Arial" w:eastAsia="Arial" w:hAnsi="Arial"/>
                <w:b w:val="0"/>
                <w:color w:val="000000"/>
                <w:sz w:val="19"/>
                <w:szCs w:val="19"/>
              </w:rPr>
              <w:t>0.3488</w:t>
            </w:r>
          </w:p>
        </w:tc>
        <w:tc>
          <w:tcPr>
            <w:tcW w:type="dxa" w:w="1760"/>
            <w:tcMar>
              <w:top w:type="dxa" w:w="60"/>
              <w:left w:type="dxa" w:w="100"/>
              <w:bottom w:type="dxa" w:w="60"/>
              <w:right w:type="dxa" w:w="100"/>
            </w:tcMar>
          </w:tcPr>
          <w:p>
            <w:pPr>
              <w:jc w:val="left"/>
            </w:pPr>
            <w:r>
              <w:rPr>
                <w:rFonts w:ascii="Arial" w:cs="Arial" w:eastAsia="Arial" w:hAnsi="Arial"/>
                <w:b w:val="0"/>
                <w:color w:val="000000"/>
                <w:sz w:val="19"/>
                <w:szCs w:val="19"/>
              </w:rPr>
              <w:t>0.3385</w:t>
            </w:r>
          </w:p>
        </w:tc>
      </w:tr>
      <w:tr>
        <w:trPr>
          <w:tblHeader w:val="false"/>
        </w:trPr>
        <w:tc>
          <w:tcPr>
            <w:tcW w:type="dxa" w:w="700"/>
            <w:tcMar>
              <w:top w:type="dxa" w:w="60"/>
              <w:left w:type="dxa" w:w="100"/>
              <w:bottom w:type="dxa" w:w="60"/>
              <w:right w:type="dxa" w:w="100"/>
            </w:tcMar>
          </w:tcPr>
          <w:p>
            <w:pPr>
              <w:jc w:val="left"/>
            </w:pPr>
            <w:r>
              <w:rPr>
                <w:rFonts w:ascii="Arial" w:cs="Arial" w:eastAsia="Arial" w:hAnsi="Arial"/>
                <w:b w:val="0"/>
                <w:color w:val="000000"/>
                <w:sz w:val="19"/>
                <w:szCs w:val="19"/>
              </w:rPr>
              <w:t>0.55</w:t>
            </w:r>
          </w:p>
        </w:tc>
        <w:tc>
          <w:tcPr>
            <w:tcW w:type="dxa" w:w="1700"/>
            <w:tcMar>
              <w:top w:type="dxa" w:w="60"/>
              <w:left w:type="dxa" w:w="100"/>
              <w:bottom w:type="dxa" w:w="60"/>
              <w:right w:type="dxa" w:w="100"/>
            </w:tcMar>
          </w:tcPr>
          <w:p>
            <w:pPr>
              <w:jc w:val="left"/>
            </w:pPr>
            <w:r>
              <w:rPr>
                <w:rFonts w:ascii="Arial" w:cs="Arial" w:eastAsia="Arial" w:hAnsi="Arial"/>
                <w:b w:val="0"/>
                <w:color w:val="000000"/>
                <w:sz w:val="19"/>
                <w:szCs w:val="19"/>
              </w:rPr>
              <w:t>3</w:t>
            </w:r>
          </w:p>
        </w:tc>
        <w:tc>
          <w:tcPr>
            <w:tcW w:type="dxa" w:w="5200"/>
            <w:tcMar>
              <w:top w:type="dxa" w:w="60"/>
              <w:left w:type="dxa" w:w="100"/>
              <w:bottom w:type="dxa" w:w="60"/>
              <w:right w:type="dxa" w:w="100"/>
            </w:tcMar>
          </w:tcPr>
          <w:p>
            <w:pPr>
              <w:jc w:val="left"/>
            </w:pPr>
            <w:r>
              <w:rPr>
                <w:rFonts w:ascii="Arial" w:cs="Arial" w:eastAsia="Arial" w:hAnsi="Arial"/>
                <w:b w:val="0"/>
                <w:color w:val="000000"/>
                <w:sz w:val="19"/>
                <w:szCs w:val="19"/>
              </w:rPr>
              <w:t>0.3540</w:t>
            </w:r>
          </w:p>
        </w:tc>
        <w:tc>
          <w:tcPr>
            <w:tcW w:type="dxa" w:w="1760"/>
            <w:tcMar>
              <w:top w:type="dxa" w:w="60"/>
              <w:left w:type="dxa" w:w="100"/>
              <w:bottom w:type="dxa" w:w="60"/>
              <w:right w:type="dxa" w:w="100"/>
            </w:tcMar>
          </w:tcPr>
          <w:p>
            <w:pPr>
              <w:jc w:val="left"/>
            </w:pPr>
            <w:r>
              <w:rPr>
                <w:rFonts w:ascii="Arial" w:cs="Arial" w:eastAsia="Arial" w:hAnsi="Arial"/>
                <w:b w:val="0"/>
                <w:color w:val="000000"/>
                <w:sz w:val="19"/>
                <w:szCs w:val="19"/>
              </w:rPr>
              <w:t>0.3437</w:t>
            </w:r>
          </w:p>
        </w:tc>
      </w:tr>
      <w:tr>
        <w:trPr>
          <w:tblHeader w:val="false"/>
        </w:trPr>
        <w:tc>
          <w:tcPr>
            <w:tcW w:type="dxa" w:w="700"/>
            <w:tcMar>
              <w:top w:type="dxa" w:w="60"/>
              <w:left w:type="dxa" w:w="100"/>
              <w:bottom w:type="dxa" w:w="60"/>
              <w:right w:type="dxa" w:w="100"/>
            </w:tcMar>
          </w:tcPr>
          <w:p>
            <w:pPr>
              <w:jc w:val="left"/>
            </w:pPr>
            <w:r>
              <w:rPr>
                <w:rFonts w:ascii="Arial" w:cs="Arial" w:eastAsia="Arial" w:hAnsi="Arial"/>
                <w:b w:val="0"/>
                <w:color w:val="000000"/>
                <w:sz w:val="19"/>
                <w:szCs w:val="19"/>
              </w:rPr>
              <w:t>0.60</w:t>
            </w:r>
          </w:p>
        </w:tc>
        <w:tc>
          <w:tcPr>
            <w:tcW w:type="dxa" w:w="1700"/>
            <w:tcMar>
              <w:top w:type="dxa" w:w="60"/>
              <w:left w:type="dxa" w:w="100"/>
              <w:bottom w:type="dxa" w:w="60"/>
              <w:right w:type="dxa" w:w="100"/>
            </w:tcMar>
          </w:tcPr>
          <w:p>
            <w:pPr>
              <w:jc w:val="left"/>
            </w:pPr>
            <w:r>
              <w:rPr>
                <w:rFonts w:ascii="Arial" w:cs="Arial" w:eastAsia="Arial" w:hAnsi="Arial"/>
                <w:b w:val="0"/>
                <w:color w:val="000000"/>
                <w:sz w:val="19"/>
                <w:szCs w:val="19"/>
              </w:rPr>
              <w:t>2</w:t>
            </w:r>
          </w:p>
        </w:tc>
        <w:tc>
          <w:tcPr>
            <w:tcW w:type="dxa" w:w="5200"/>
            <w:tcMar>
              <w:top w:type="dxa" w:w="60"/>
              <w:left w:type="dxa" w:w="100"/>
              <w:bottom w:type="dxa" w:w="60"/>
              <w:right w:type="dxa" w:w="100"/>
            </w:tcMar>
          </w:tcPr>
          <w:p>
            <w:pPr>
              <w:jc w:val="left"/>
            </w:pPr>
            <w:r>
              <w:rPr>
                <w:rFonts w:ascii="Arial" w:cs="Arial" w:eastAsia="Arial" w:hAnsi="Arial"/>
                <w:b w:val="0"/>
                <w:color w:val="000000"/>
                <w:sz w:val="19"/>
                <w:szCs w:val="19"/>
              </w:rPr>
              <w:t>0.3669</w:t>
            </w:r>
          </w:p>
        </w:tc>
        <w:tc>
          <w:tcPr>
            <w:tcW w:type="dxa" w:w="1760"/>
            <w:tcMar>
              <w:top w:type="dxa" w:w="60"/>
              <w:left w:type="dxa" w:w="100"/>
              <w:bottom w:type="dxa" w:w="60"/>
              <w:right w:type="dxa" w:w="100"/>
            </w:tcMar>
          </w:tcPr>
          <w:p>
            <w:pPr>
              <w:jc w:val="left"/>
            </w:pPr>
            <w:r>
              <w:rPr>
                <w:rFonts w:ascii="Arial" w:cs="Arial" w:eastAsia="Arial" w:hAnsi="Arial"/>
                <w:b w:val="0"/>
                <w:color w:val="000000"/>
                <w:sz w:val="19"/>
                <w:szCs w:val="19"/>
              </w:rPr>
              <w:t>0.3566</w:t>
            </w:r>
          </w:p>
        </w:tc>
      </w:tr>
      <w:tr>
        <w:trPr>
          <w:tblHeader w:val="false"/>
        </w:trPr>
        <w:tc>
          <w:tcPr>
            <w:tcW w:type="dxa" w:w="700"/>
            <w:tcMar>
              <w:top w:type="dxa" w:w="60"/>
              <w:left w:type="dxa" w:w="100"/>
              <w:bottom w:type="dxa" w:w="60"/>
              <w:right w:type="dxa" w:w="100"/>
            </w:tcMar>
          </w:tcPr>
          <w:p>
            <w:pPr>
              <w:jc w:val="left"/>
            </w:pPr>
            <w:r>
              <w:rPr>
                <w:rFonts w:ascii="Arial" w:cs="Arial" w:eastAsia="Arial" w:hAnsi="Arial"/>
                <w:b w:val="0"/>
                <w:color w:val="000000"/>
                <w:sz w:val="19"/>
                <w:szCs w:val="19"/>
              </w:rPr>
              <w:t>0.70</w:t>
            </w:r>
          </w:p>
        </w:tc>
        <w:tc>
          <w:tcPr>
            <w:tcW w:type="dxa" w:w="1700"/>
            <w:tcMar>
              <w:top w:type="dxa" w:w="60"/>
              <w:left w:type="dxa" w:w="100"/>
              <w:bottom w:type="dxa" w:w="60"/>
              <w:right w:type="dxa" w:w="100"/>
            </w:tcMar>
          </w:tcPr>
          <w:p>
            <w:pPr>
              <w:jc w:val="left"/>
            </w:pPr>
            <w:r>
              <w:rPr>
                <w:rFonts w:ascii="Arial" w:cs="Arial" w:eastAsia="Arial" w:hAnsi="Arial"/>
                <w:b w:val="0"/>
                <w:color w:val="000000"/>
                <w:sz w:val="19"/>
                <w:szCs w:val="19"/>
              </w:rPr>
              <w:t>0</w:t>
            </w:r>
          </w:p>
        </w:tc>
        <w:tc>
          <w:tcPr>
            <w:tcW w:type="dxa" w:w="5200"/>
            <w:tcMar>
              <w:top w:type="dxa" w:w="60"/>
              <w:left w:type="dxa" w:w="100"/>
              <w:bottom w:type="dxa" w:w="60"/>
              <w:right w:type="dxa" w:w="100"/>
            </w:tcMar>
          </w:tcPr>
          <w:p>
            <w:pPr>
              <w:jc w:val="left"/>
            </w:pPr>
            <w:r>
              <w:rPr>
                <w:rFonts w:ascii="Arial" w:cs="Arial" w:eastAsia="Arial" w:hAnsi="Arial"/>
                <w:b w:val="0"/>
                <w:color w:val="000000"/>
                <w:sz w:val="19"/>
                <w:szCs w:val="19"/>
              </w:rPr>
              <w:t>0.3979</w:t>
            </w:r>
          </w:p>
        </w:tc>
        <w:tc>
          <w:tcPr>
            <w:tcW w:type="dxa" w:w="1760"/>
            <w:tcMar>
              <w:top w:type="dxa" w:w="60"/>
              <w:left w:type="dxa" w:w="100"/>
              <w:bottom w:type="dxa" w:w="60"/>
              <w:right w:type="dxa" w:w="100"/>
            </w:tcMar>
          </w:tcPr>
          <w:p>
            <w:pPr>
              <w:jc w:val="left"/>
            </w:pPr>
            <w:r>
              <w:rPr>
                <w:rFonts w:ascii="Arial" w:cs="Arial" w:eastAsia="Arial" w:hAnsi="Arial"/>
                <w:b w:val="0"/>
                <w:color w:val="000000"/>
                <w:sz w:val="19"/>
                <w:szCs w:val="19"/>
              </w:rPr>
              <w:t>0.3902</w:t>
            </w:r>
          </w:p>
        </w:tc>
      </w:tr>
    </w:tbl>
    <w:p>
      <w:pPr>
        <w:spacing w:after="200" w:before="80"/>
        <w:jc w:val="center"/>
      </w:pPr>
      <w:r>
        <w:rPr>
          <w:rFonts w:ascii="Arial" w:cs="Arial" w:eastAsia="Arial" w:hAnsi="Arial"/>
          <w:i/>
          <w:iCs/>
          <w:sz w:val="18"/>
          <w:szCs w:val="18"/>
        </w:rPr>
        <w:t xml:space="preserve">Table 5: Routed WER as a function of the English-detection threshold. Rows are the points at which the result changes; the full 21-point curve is in archive/eval/speech/results/threshold_sweep.csv.</w:t>
      </w:r>
    </w:p>
    <w:p>
      <w:pPr>
        <w:spacing w:after="120" w:line="300"/>
      </w:pPr>
      <w:r>
        <w:rPr>
          <w:b w:val="0"/>
        </w:rPr>
        <w:t>The lowest WER on this corpus is 0.2765 at a threshold of 0.05, against 0.3488 at the threshold actually used — a headroom of 0.072. That figure coincides, to four decimal places, with the oracle bound reported in Section 7, which was obtained by a different method; two independent routes to the same value is a useful consistency check on both.</w:t>
      </w:r>
    </w:p>
    <w:p>
      <w:pPr>
        <w:spacing w:after="120" w:line="300"/>
      </w:pPr>
      <w:r>
        <w:rPr>
          <w:b/>
        </w:rPr>
        <w:t xml:space="preserve">Despite that headroom, </w:t>
      </w:r>
      <w:r>
        <w:rPr>
          <w:b w:val="0"/>
        </w:rPr>
        <w:t>the threshold was not moved, for two reasons. The first is methodological: selecting a decision rule by its score on the 48 clips it is then evaluated on is leakage, and the corpus is too small to hold out a tuning split. It is the same objection that prevented Malaysian entity names being added to the decoder prompt. The second is that the minimum is unstable. At a threshold of 0.05 one ms_dom clip (s07_pq, p_en = 0.084) crosses into English and happens to be transcribed correctly either way; the clip that does cause runaway repetition, s05_pq, sits far below and is not selected. The favourable result depends on which Malay clip happens to carry the higher probability. One step further down the grid, at a threshold of 0.00, the whole corpus is forced to English and WER rises to 1.274. The optimum on this data sits immediately beside a cliff, and a rule chosen there would not be expected to transfer to new speakers.</w:t>
      </w:r>
    </w:p>
    <w:p>
      <w:pPr>
        <w:spacing w:after="120" w:line="300"/>
      </w:pPr>
      <w:r>
        <w:rPr>
          <w:b w:val="0"/>
        </w:rPr>
        <w:t>The reported configuration therefore retains the threshold chosen before measurement. Table 5 is presented as a sensitivity analysis: it quantifies what the caution costs on this corpus, and it makes the value of the constant an evidenced choice rather than an assumed one.</w:t>
      </w:r>
    </w:p>
    <w:p>
      <w:pPr>
        <w:pStyle w:val="Heading2"/>
        <w:spacing w:after="140" w:before="280"/>
      </w:pPr>
      <w:r>
        <w:t>6. Error analysis by switch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Category</w:t>
            </w:r>
          </w:p>
        </w:tc>
        <w:tc>
          <w:tcPr>
            <w:tcW w:type="dxa" w:w="3180"/>
            <w:shd w:fill="1F3864"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Reference words</w:t>
            </w:r>
          </w:p>
        </w:tc>
        <w:tc>
          <w:tcPr>
            <w:tcW w:type="dxa" w:w="3180"/>
            <w:shd w:fill="1F3864"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WER (strict)</w:t>
            </w:r>
          </w:p>
        </w:tc>
      </w:tr>
      <w:tr>
        <w:trPr>
          <w:tblHeader w:val="false"/>
        </w:trPr>
        <w:tc>
          <w:tcPr>
            <w:tcW w:type="dxa" w:w="30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ms_dom</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58</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0.155</w:t>
            </w:r>
          </w:p>
        </w:tc>
      </w:tr>
      <w:tr>
        <w:trPr>
          <w:tblHeader w:val="false"/>
        </w:trPr>
        <w:tc>
          <w:tcPr>
            <w:tcW w:type="dxa" w:w="30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particles</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58</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0.190</w:t>
            </w:r>
          </w:p>
        </w:tc>
      </w:tr>
      <w:tr>
        <w:trPr>
          <w:tblHeader w:val="false"/>
        </w:trPr>
        <w:tc>
          <w:tcPr>
            <w:tcW w:type="dxa" w:w="30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balanced</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64</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0.234</w:t>
            </w:r>
          </w:p>
        </w:tc>
      </w:tr>
      <w:tr>
        <w:trPr>
          <w:tblHeader w:val="false"/>
        </w:trPr>
        <w:tc>
          <w:tcPr>
            <w:tcW w:type="dxa" w:w="30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entity</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60</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0.367</w:t>
            </w:r>
          </w:p>
        </w:tc>
      </w:tr>
      <w:tr>
        <w:trPr>
          <w:tblHeader w:val="false"/>
        </w:trPr>
        <w:tc>
          <w:tcPr>
            <w:tcW w:type="dxa" w:w="30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en_dom</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66</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0.530</w:t>
            </w:r>
          </w:p>
        </w:tc>
      </w:tr>
      <w:tr>
        <w:trPr>
          <w:tblHeader w:val="false"/>
        </w:trPr>
        <w:tc>
          <w:tcPr>
            <w:tcW w:type="dxa" w:w="30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numeric</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81</w:t>
            </w:r>
          </w:p>
        </w:tc>
        <w:tc>
          <w:tcPr>
            <w:tcW w:type="dxa" w:w="318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0.531</w:t>
            </w:r>
          </w:p>
        </w:tc>
      </w:tr>
      <w:tr>
        <w:trPr>
          <w:tblHeader w:val="false"/>
        </w:trPr>
        <w:tc>
          <w:tcPr>
            <w:tcW w:type="dxa" w:w="3000"/>
            <w:tcMar>
              <w:top w:type="dxa" w:w="60"/>
              <w:left w:type="dxa" w:w="100"/>
              <w:bottom w:type="dxa" w:w="60"/>
              <w:right w:type="dxa" w:w="100"/>
            </w:tcMar>
          </w:tcPr>
          <w:p>
            <w:pPr>
              <w:jc w:val="left"/>
            </w:pPr>
            <w:r>
              <w:rPr>
                <w:rFonts w:ascii="Arial" w:cs="Arial" w:eastAsia="Arial" w:hAnsi="Arial"/>
                <w:b/>
                <w:bCs/>
                <w:color w:val="000000"/>
                <w:sz w:val="19"/>
                <w:szCs w:val="19"/>
              </w:rPr>
              <w:t xml:space="preserve">Overall</w:t>
            </w:r>
          </w:p>
        </w:tc>
        <w:tc>
          <w:tcPr>
            <w:tcW w:type="dxa" w:w="3180"/>
            <w:tcMar>
              <w:top w:type="dxa" w:w="60"/>
              <w:left w:type="dxa" w:w="100"/>
              <w:bottom w:type="dxa" w:w="60"/>
              <w:right w:type="dxa" w:w="100"/>
            </w:tcMar>
          </w:tcPr>
          <w:p>
            <w:pPr>
              <w:jc w:val="center"/>
            </w:pPr>
            <w:r>
              <w:rPr>
                <w:rFonts w:ascii="Arial" w:cs="Arial" w:eastAsia="Arial" w:hAnsi="Arial"/>
                <w:b/>
                <w:bCs/>
                <w:color w:val="000000"/>
                <w:sz w:val="19"/>
                <w:szCs w:val="19"/>
              </w:rPr>
              <w:t xml:space="preserve">387</w:t>
            </w:r>
          </w:p>
        </w:tc>
        <w:tc>
          <w:tcPr>
            <w:tcW w:type="dxa" w:w="3180"/>
            <w:tcMar>
              <w:top w:type="dxa" w:w="60"/>
              <w:left w:type="dxa" w:w="100"/>
              <w:bottom w:type="dxa" w:w="60"/>
              <w:right w:type="dxa" w:w="100"/>
            </w:tcMar>
          </w:tcPr>
          <w:p>
            <w:pPr>
              <w:jc w:val="center"/>
            </w:pPr>
            <w:r>
              <w:rPr>
                <w:rFonts w:ascii="Arial" w:cs="Arial" w:eastAsia="Arial" w:hAnsi="Arial"/>
                <w:b/>
                <w:bCs/>
                <w:color w:val="000000"/>
                <w:sz w:val="19"/>
                <w:szCs w:val="19"/>
              </w:rPr>
              <w:t xml:space="preserve">0.349</w:t>
            </w:r>
          </w:p>
        </w:tc>
      </w:tr>
    </w:tbl>
    <w:p>
      <w:pPr>
        <w:spacing w:after="200" w:before="80"/>
        <w:jc w:val="center"/>
      </w:pPr>
      <w:r>
        <w:rPr>
          <w:rFonts w:ascii="Arial" w:cs="Arial" w:eastAsia="Arial" w:hAnsi="Arial"/>
          <w:i/>
          <w:iCs/>
          <w:sz w:val="18"/>
          <w:szCs w:val="18"/>
        </w:rPr>
        <w:t>Table 6: WER by switch type for the best configuration (malaysian_prompt_routed)</w:t>
      </w:r>
    </w:p>
    <w:p>
      <w:pPr>
        <w:spacing w:after="120" w:line="300"/>
      </w:pPr>
      <w:r>
        <w:rPr>
          <w:rFonts w:ascii="Arial" w:cs="Arial" w:eastAsia="Arial" w:hAnsi="Arial"/>
          <w:b/>
          <w:bCs/>
          <w:sz w:val="22"/>
          <w:szCs w:val="22"/>
        </w:rPr>
        <w:t xml:space="preserve">The §5.6 prediction was not confirmed. </w:t>
      </w:r>
      <w:r>
        <w:rPr>
          <w:rFonts w:ascii="Arial" w:cs="Arial" w:eastAsia="Arial" w:hAnsi="Arial"/>
          <w:sz w:val="22"/>
          <w:szCs w:val="22"/>
        </w:rPr>
        <w:t xml:space="preserve">Proposal §5.6 predicted that intra-sentential switching would be the hardest case. In practice 'balanced' scored 0.234 — third best, and below the 0.25 target. The prediction was reasonable but our data does not support it: the prompt appears to supply enough code-switched context for the decoder to handle mixed utterances, whereas the failures cluster elsewhere.</w:t>
      </w:r>
    </w:p>
    <w:p>
      <w:pPr>
        <w:spacing w:after="120" w:line="300"/>
      </w:pPr>
      <w:r>
        <w:rPr>
          <w:rFonts w:ascii="Arial" w:cs="Arial" w:eastAsia="Arial" w:hAnsi="Arial"/>
          <w:b/>
          <w:bCs/>
          <w:sz w:val="22"/>
          <w:szCs w:val="22"/>
        </w:rPr>
        <w:t xml:space="preserve">Numeric is the weakest category (0.531), </w:t>
      </w:r>
      <w:r>
        <w:rPr>
          <w:rFonts w:ascii="Arial" w:cs="Arial" w:eastAsia="Arial" w:hAnsi="Arial"/>
          <w:sz w:val="22"/>
          <w:szCs w:val="22"/>
        </w:rPr>
        <w:t xml:space="preserve">and the cause is largely representational rather than acoustic. References are written as spoken while Whisper writes digits: 'thirty one' becomes '31', 'twenty twenty six' becomes '2026'. A word-level orthography map cannot express these many-to-one conversions; a dedicated number normaliser would be required. The figure is reported as measured, with the caveat stated.</w:t>
      </w:r>
    </w:p>
    <w:p>
      <w:pPr>
        <w:spacing w:after="120" w:line="300"/>
      </w:pPr>
      <w:r>
        <w:rPr>
          <w:rFonts w:ascii="Arial" w:cs="Arial" w:eastAsia="Arial" w:hAnsi="Arial"/>
          <w:b/>
          <w:bCs/>
          <w:sz w:val="22"/>
          <w:szCs w:val="22"/>
        </w:rPr>
        <w:t xml:space="preserve">Entity errors (0.367) are genuine recognition failures. </w:t>
      </w:r>
      <w:r>
        <w:rPr>
          <w:rFonts w:ascii="Arial" w:cs="Arial" w:eastAsia="Arial" w:hAnsi="Arial"/>
          <w:sz w:val="22"/>
          <w:szCs w:val="22"/>
        </w:rPr>
        <w:t xml:space="preserve">'MyJPJ' is transcribed 'jbj'. Malaysian agency names are rare in the training distribution. Supplying them as prompt vocabulary is a known remedy, but since these entities appear in the test set it would constitute leakage, so it was not applied.</w:t>
      </w:r>
    </w:p>
    <w:p>
      <w:pPr>
        <w:spacing w:after="120" w:line="300"/>
      </w:pPr>
      <w:r>
        <w:rPr>
          <w:b/>
        </w:rPr>
        <w:t xml:space="preserve">en_dom (0.530) </w:t>
      </w:r>
      <w:r>
        <w:rPr>
          <w:b w:val="0"/>
        </w:rPr>
        <w:t>is a routing failure rather than a transcription failure. Five of its eight clips are routed to Malay and returned as Malay prose. Under forced English the same category scores 0.106, so the model can write these utterances correctly when it is told which language to use. Section 5 identifies the mechanism: the detector assigns these clips a median English probability of 0.234, below the 0.5 threshold, while still detecting English in all eight. The remedy is a better-calibrated detector, not a better transcriber.</w:t>
      </w:r>
    </w:p>
    <w:p>
      <w:pPr>
        <w:spacing w:after="120" w:line="300"/>
      </w:pPr>
      <w:r>
        <w:rPr>
          <w:rFonts w:ascii="Arial" w:cs="Arial" w:eastAsia="Arial" w:hAnsi="Arial"/>
          <w:b/>
          <w:bCs/>
          <w:sz w:val="22"/>
          <w:szCs w:val="22"/>
        </w:rPr>
        <w:t>Excluding the two weakest categories, the remaining 240 reference words (62% of the corpus) score 0.238 — within the proposal's ≤0.25 target. The two exclusions are not equally defensible and should not be read as equivalent: numeric is a scoring artefact arising outside the system, whereas en_dom is a failure of a component of this system. The 0.349 figure over the full corpus remains the headline result.</w:t>
      </w:r>
      <w:r>
        <w:rPr>
          <w:rFonts w:ascii="Arial" w:cs="Arial" w:eastAsia="Arial" w:hAnsi="Arial"/>
          <w:sz w:val="22"/>
          <w:szCs w:val="22"/>
        </w:rPr>
      </w:r>
    </w:p>
    <w:p>
      <w:pPr>
        <w:pStyle w:val="Heading2"/>
        <w:spacing w:after="140" w:before="280"/>
      </w:pPr>
      <w:r>
        <w:t>7. Assessment against the target</w:t>
      </w:r>
    </w:p>
    <w:p>
      <w:pPr>
        <w:spacing w:after="120" w:line="300"/>
      </w:pPr>
      <w:r>
        <w:rPr>
          <w:rFonts w:ascii="Arial" w:cs="Arial" w:eastAsia="Arial" w:hAnsi="Arial"/>
          <w:sz w:val="22"/>
          <w:szCs w:val="22"/>
        </w:rPr>
        <w:t xml:space="preserve">Proposal §7.4 set a target of WER ≤ 0.25 on code-switched speech. The best configuration achieves 0.349 strict and 0.339 lenient. The target was not met on the full corpus.</w:t>
      </w:r>
    </w:p>
    <w:p>
      <w:pPr>
        <w:spacing w:after="120" w:line="300"/>
      </w:pPr>
      <w:r>
        <w:rPr>
          <w:rFonts w:ascii="Arial" w:cs="Arial" w:eastAsia="Arial" w:hAnsi="Arial"/>
          <w:sz w:val="22"/>
          <w:szCs w:val="22"/>
        </w:rPr>
        <w:t xml:space="preserve">An oracle analysis — selecting the better language token per category using the measured results — gives 0.277, which bounds what language routing alone can achieve on this test set. Reaching 0.25 would require addressing numeric normalisation and Malaysian entity vocabulary as well.</w:t>
      </w:r>
    </w:p>
    <w:p>
      <w:pPr>
        <w:spacing w:after="120" w:line="300"/>
      </w:pPr>
      <w:r>
        <w:rPr>
          <w:rFonts w:ascii="Arial" w:cs="Arial" w:eastAsia="Arial" w:hAnsi="Arial"/>
          <w:sz w:val="22"/>
          <w:szCs w:val="22"/>
        </w:rPr>
        <w:t>The target was set before any measurement was taken. Published WER for Malay-English code-switched ASR with a small-class model typically falls in the 0.30–0.50 range, so 0.25 was optimistic for this model size. The result is reported as measured; the relative improvements are the substantive claim: prompting reduced WER by 22 points, with the Malaysian fine-tune and language routing contributing a further 5 points each, for a total reduction from 0.618 to 0.349 — a 44% relative improvement over the unassisted baseline.</w:t>
      </w:r>
    </w:p>
    <w:p>
      <w:pPr>
        <w:pStyle w:val="Heading2"/>
        <w:spacing w:after="140" w:before="280"/>
      </w:pPr>
      <w:r>
        <w:t>8. Threats to validity</w:t>
      </w:r>
    </w:p>
    <w:p>
      <w:pPr>
        <w:pStyle w:val="ListParagraph"/>
        <w:numPr>
          <w:ilvl w:val="0"/>
          <w:numId w:val="1"/>
        </w:numPr>
        <w:spacing w:after="80" w:line="300"/>
      </w:pPr>
      <w:r>
        <w:rPr>
          <w:rFonts w:ascii="Arial" w:cs="Arial" w:eastAsia="Arial" w:hAnsi="Arial"/>
          <w:sz w:val="22"/>
          <w:szCs w:val="22"/>
        </w:rPr>
        <w:t xml:space="preserve">Sample size: 48 clips and 387 reference words. Per-category figures rest on roughly 60 words each and should be read as indicative.</w:t>
      </w:r>
    </w:p>
    <w:p>
      <w:pPr>
        <w:pStyle w:val="ListParagraph"/>
        <w:numPr>
          <w:ilvl w:val="0"/>
          <w:numId w:val="1"/>
        </w:numPr>
        <w:spacing w:after="80" w:line="300"/>
      </w:pPr>
      <w:r>
        <w:rPr>
          <w:rFonts w:ascii="Arial" w:cs="Arial" w:eastAsia="Arial" w:hAnsi="Arial"/>
          <w:sz w:val="22"/>
          <w:szCs w:val="22"/>
        </w:rPr>
        <w:t xml:space="preserve">Speakers: two, both team members, both familiar with the sentences. Real users will be less fluent readers and more variable.</w:t>
      </w:r>
    </w:p>
    <w:p>
      <w:pPr>
        <w:pStyle w:val="ListParagraph"/>
        <w:numPr>
          <w:ilvl w:val="0"/>
          <w:numId w:val="1"/>
        </w:numPr>
        <w:spacing w:after="80" w:line="300"/>
      </w:pPr>
      <w:r>
        <w:rPr>
          <w:rFonts w:ascii="Arial" w:cs="Arial" w:eastAsia="Arial" w:hAnsi="Arial"/>
          <w:sz w:val="22"/>
          <w:szCs w:val="22"/>
        </w:rPr>
        <w:t xml:space="preserve">Recording conditions: quiet rooms, mobile phone microphones. Performance under background noise was not measured.</w:t>
      </w:r>
    </w:p>
    <w:p>
      <w:pPr>
        <w:pStyle w:val="ListParagraph"/>
        <w:numPr>
          <w:ilvl w:val="0"/>
          <w:numId w:val="1"/>
        </w:numPr>
        <w:spacing w:after="80" w:line="300"/>
      </w:pPr>
      <w:r>
        <w:rPr>
          <w:rFonts w:ascii="Arial" w:cs="Arial" w:eastAsia="Arial" w:hAnsi="Arial"/>
          <w:sz w:val="22"/>
          <w:szCs w:val="22"/>
        </w:rPr>
        <w:t xml:space="preserve">Read speech, not spontaneous speech. Genuine conversation contains disfluencies, false starts and hesitation that this test set does not represent.</w:t>
      </w:r>
    </w:p>
    <w:p>
      <w:pPr>
        <w:spacing w:after="120" w:line="300"/>
      </w:pPr>
      <w:r>
        <w:rPr>
          <w:b/>
        </w:rPr>
        <w:t xml:space="preserve">Speaker-dependent language detection: </w:t>
      </w:r>
      <w:r>
        <w:rPr>
          <w:b w:val="0"/>
        </w:rPr>
        <w:t>every clip routed to English belongs to one speaker. None of the other speaker's 24 clips crossed the threshold in any category. Mean p_en is 0.136 for the first speaker against 0.043 for the second, and within en_dom the second speaker's maximum (0.263) falls below the first speaker's median (0.611). With four clips per speaker per category this is an observation rather than a demonstrated effect, but it is large and one-directional, and it is consistent with the detector being sensitive to speaker accent. It follows that the en_dom result is in part a property of who recorded the corpus. Recording further speakers is the appropriate follow-up; the stratified design is what made the pattern visible.</w:t>
      </w:r>
    </w:p>
    <w:p>
      <w:pPr>
        <w:pStyle w:val="Heading2"/>
        <w:spacing w:after="140" w:before="280"/>
      </w:pPr>
      <w:r>
        <w:t xml:space="preserve">9. Knowledge base and synthetic corpus</w:t>
      </w:r>
    </w:p>
    <w:p>
      <w:pPr>
        <w:spacing w:after="120" w:line="300"/>
      </w:pPr>
      <w:r>
        <w:rPr>
          <w:rFonts w:ascii="Arial" w:cs="Arial" w:eastAsia="Arial" w:hAnsi="Arial"/>
          <w:sz w:val="22"/>
          <w:szCs w:val="22"/>
        </w:rPr>
        <w:t xml:space="preserve">The knowledge the system is expected to hold was written first, as 54 verified facts across five domains, each carrying a source and a stability marker. Facts, not conversations, are the unit, because a fact can be checked against an agency portal and a conversation cannot. The corpus was then generated from those facts at roughly ten paraphrases each, giving 502 knowledge pairs.</w:t>
      </w:r>
    </w:p>
    <w:p>
      <w:pPr>
        <w:spacing w:after="120" w:line="300"/>
      </w:pPr>
      <w:r>
        <w:rPr>
          <w:rFonts w:ascii="Arial" w:cs="Arial" w:eastAsia="Arial" w:hAnsi="Arial"/>
          <w:sz w:val="22"/>
          <w:szCs w:val="22"/>
        </w:rPr>
        <w:t xml:space="preserve">A further 130 pairs answer an out-of-scope question with the fallback sentence. These are not padding. Refusal is the hallucination control the proposal specifies, and a model learns it the way it learns anything else, from examples. Five categories were written deliberately so that the boundary is defined by cases rather than by an instruction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89"/>
        <w:gridCol w:w="6888"/>
        <w:gridCol w:w="883"/>
      </w:tblGrid>
      <w:tr>
        <w:trPr>
          <w:cantSplit/>
          <w:tblHeader/>
        </w:trPr>
        <w:tc>
          <w:tcPr>
            <w:tcW w:type="dxa" w:w="1589"/>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Content</w:t>
            </w:r>
          </w:p>
        </w:tc>
        <w:tc>
          <w:tcPr>
            <w:tcW w:type="dxa" w:w="6888"/>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Category</w:t>
            </w:r>
          </w:p>
        </w:tc>
        <w:tc>
          <w:tcPr>
            <w:tcW w:type="dxa" w:w="883"/>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Pairs</w:t>
            </w:r>
          </w:p>
        </w:tc>
      </w:tr>
      <w:tr>
        <w:trPr>
          <w:cantSplit/>
          <w:tblHeader w:val="false"/>
        </w:trPr>
        <w:tc>
          <w:tcPr>
            <w:tcW w:type="dxa" w:w="1589"/>
            <w:tcMar>
              <w:top w:type="dxa" w:w="60"/>
              <w:left w:type="dxa" w:w="100"/>
              <w:bottom w:type="dxa" w:w="60"/>
              <w:right w:type="dxa" w:w="100"/>
            </w:tcMar>
          </w:tcPr>
          <w:p>
            <w:pPr>
              <w:jc w:val="left"/>
            </w:pPr>
            <w:r>
              <w:rPr>
                <w:rFonts w:ascii="Arial" w:cs="Arial" w:eastAsia="Arial" w:hAnsi="Arial"/>
                <w:color w:val="000000"/>
                <w:sz w:val="19"/>
                <w:szCs w:val="19"/>
              </w:rPr>
              <w:t xml:space="preserve">Knowledge</w:t>
            </w:r>
          </w:p>
        </w:tc>
        <w:tc>
          <w:tcPr>
            <w:tcW w:type="dxa" w:w="6888"/>
            <w:tcMar>
              <w:top w:type="dxa" w:w="60"/>
              <w:left w:type="dxa" w:w="100"/>
              <w:bottom w:type="dxa" w:w="60"/>
              <w:right w:type="dxa" w:w="100"/>
            </w:tcMar>
          </w:tcPr>
          <w:p>
            <w:pPr>
              <w:jc w:val="left"/>
            </w:pPr>
            <w:r>
              <w:rPr>
                <w:rFonts w:ascii="Arial" w:cs="Arial" w:eastAsia="Arial" w:hAnsi="Arial"/>
                <w:color w:val="000000"/>
                <w:sz w:val="19"/>
                <w:szCs w:val="19"/>
              </w:rPr>
              <w:t xml:space="preserve">JPJ – road tax and driving licences</w:t>
            </w:r>
          </w:p>
        </w:tc>
        <w:tc>
          <w:tcPr>
            <w:tcW w:type="dxa" w:w="883"/>
            <w:tcMar>
              <w:top w:type="dxa" w:w="60"/>
              <w:left w:type="dxa" w:w="100"/>
              <w:bottom w:type="dxa" w:w="60"/>
              <w:right w:type="dxa" w:w="100"/>
            </w:tcMar>
          </w:tcPr>
          <w:p>
            <w:pPr>
              <w:jc w:val="left"/>
            </w:pPr>
            <w:r>
              <w:rPr>
                <w:rFonts w:ascii="Arial" w:cs="Arial" w:eastAsia="Arial" w:hAnsi="Arial"/>
                <w:color w:val="000000"/>
                <w:sz w:val="19"/>
                <w:szCs w:val="19"/>
              </w:rPr>
              <w:t xml:space="preserve">160</w:t>
            </w:r>
          </w:p>
        </w:tc>
      </w:tr>
      <w:tr>
        <w:trPr>
          <w:cantSplit/>
          <w:tblHeader w:val="false"/>
        </w:trPr>
        <w:tc>
          <w:tcPr>
            <w:tcW w:type="dxa" w:w="1589"/>
            <w:tcMar>
              <w:top w:type="dxa" w:w="60"/>
              <w:left w:type="dxa" w:w="100"/>
              <w:bottom w:type="dxa" w:w="60"/>
              <w:right w:type="dxa" w:w="100"/>
            </w:tcMar>
          </w:tcPr>
          <w:p>
            <w:pPr>
              <w:jc w:val="left"/>
            </w:pPr>
            <w:r>
              <w:rPr>
                <w:rFonts w:ascii="Arial" w:cs="Arial" w:eastAsia="Arial" w:hAnsi="Arial"/>
                <w:color w:val="000000"/>
                <w:sz w:val="19"/>
                <w:szCs w:val="19"/>
              </w:rPr>
              <w:t xml:space="preserve">Knowledge</w:t>
            </w:r>
          </w:p>
        </w:tc>
        <w:tc>
          <w:tcPr>
            <w:tcW w:type="dxa" w:w="6888"/>
            <w:tcMar>
              <w:top w:type="dxa" w:w="60"/>
              <w:left w:type="dxa" w:w="100"/>
              <w:bottom w:type="dxa" w:w="60"/>
              <w:right w:type="dxa" w:w="100"/>
            </w:tcMar>
          </w:tcPr>
          <w:p>
            <w:pPr>
              <w:jc w:val="left"/>
            </w:pPr>
            <w:r>
              <w:rPr>
                <w:rFonts w:ascii="Arial" w:cs="Arial" w:eastAsia="Arial" w:hAnsi="Arial"/>
                <w:color w:val="000000"/>
                <w:sz w:val="19"/>
                <w:szCs w:val="19"/>
              </w:rPr>
              <w:t xml:space="preserve">Malaysian slang and discourse particles</w:t>
            </w:r>
          </w:p>
        </w:tc>
        <w:tc>
          <w:tcPr>
            <w:tcW w:type="dxa" w:w="883"/>
            <w:tcMar>
              <w:top w:type="dxa" w:w="60"/>
              <w:left w:type="dxa" w:w="100"/>
              <w:bottom w:type="dxa" w:w="60"/>
              <w:right w:type="dxa" w:w="100"/>
            </w:tcMar>
          </w:tcPr>
          <w:p>
            <w:pPr>
              <w:jc w:val="left"/>
            </w:pPr>
            <w:r>
              <w:rPr>
                <w:rFonts w:ascii="Arial" w:cs="Arial" w:eastAsia="Arial" w:hAnsi="Arial"/>
                <w:color w:val="000000"/>
                <w:sz w:val="19"/>
                <w:szCs w:val="19"/>
              </w:rPr>
              <w:t xml:space="preserve">144</w:t>
            </w:r>
          </w:p>
        </w:tc>
      </w:tr>
      <w:tr>
        <w:trPr>
          <w:cantSplit/>
          <w:tblHeader w:val="false"/>
        </w:trPr>
        <w:tc>
          <w:tcPr>
            <w:tcW w:type="dxa" w:w="1589"/>
            <w:tcMar>
              <w:top w:type="dxa" w:w="60"/>
              <w:left w:type="dxa" w:w="100"/>
              <w:bottom w:type="dxa" w:w="60"/>
              <w:right w:type="dxa" w:w="100"/>
            </w:tcMar>
          </w:tcPr>
          <w:p>
            <w:pPr>
              <w:jc w:val="left"/>
            </w:pPr>
            <w:r>
              <w:rPr>
                <w:rFonts w:ascii="Arial" w:cs="Arial" w:eastAsia="Arial" w:hAnsi="Arial"/>
                <w:color w:val="000000"/>
                <w:sz w:val="19"/>
                <w:szCs w:val="19"/>
              </w:rPr>
              <w:t xml:space="preserve">Knowledge</w:t>
            </w:r>
          </w:p>
        </w:tc>
        <w:tc>
          <w:tcPr>
            <w:tcW w:type="dxa" w:w="6888"/>
            <w:tcMar>
              <w:top w:type="dxa" w:w="60"/>
              <w:left w:type="dxa" w:w="100"/>
              <w:bottom w:type="dxa" w:w="60"/>
              <w:right w:type="dxa" w:w="100"/>
            </w:tcMar>
          </w:tcPr>
          <w:p>
            <w:pPr>
              <w:jc w:val="left"/>
            </w:pPr>
            <w:r>
              <w:rPr>
                <w:rFonts w:ascii="Arial" w:cs="Arial" w:eastAsia="Arial" w:hAnsi="Arial"/>
                <w:color w:val="000000"/>
                <w:sz w:val="19"/>
                <w:szCs w:val="19"/>
              </w:rPr>
              <w:t xml:space="preserve">Small talk</w:t>
            </w:r>
          </w:p>
        </w:tc>
        <w:tc>
          <w:tcPr>
            <w:tcW w:type="dxa" w:w="883"/>
            <w:tcMar>
              <w:top w:type="dxa" w:w="60"/>
              <w:left w:type="dxa" w:w="100"/>
              <w:bottom w:type="dxa" w:w="60"/>
              <w:right w:type="dxa" w:w="100"/>
            </w:tcMar>
          </w:tcPr>
          <w:p>
            <w:pPr>
              <w:jc w:val="left"/>
            </w:pPr>
            <w:r>
              <w:rPr>
                <w:rFonts w:ascii="Arial" w:cs="Arial" w:eastAsia="Arial" w:hAnsi="Arial"/>
                <w:color w:val="000000"/>
                <w:sz w:val="19"/>
                <w:szCs w:val="19"/>
              </w:rPr>
              <w:t xml:space="preserve">100</w:t>
            </w:r>
          </w:p>
        </w:tc>
      </w:tr>
      <w:tr>
        <w:trPr>
          <w:cantSplit/>
          <w:tblHeader w:val="false"/>
        </w:trPr>
        <w:tc>
          <w:tcPr>
            <w:tcW w:type="dxa" w:w="1589"/>
            <w:tcMar>
              <w:top w:type="dxa" w:w="60"/>
              <w:left w:type="dxa" w:w="100"/>
              <w:bottom w:type="dxa" w:w="60"/>
              <w:right w:type="dxa" w:w="100"/>
            </w:tcMar>
          </w:tcPr>
          <w:p>
            <w:pPr>
              <w:jc w:val="left"/>
            </w:pPr>
            <w:r>
              <w:rPr>
                <w:rFonts w:ascii="Arial" w:cs="Arial" w:eastAsia="Arial" w:hAnsi="Arial"/>
                <w:color w:val="000000"/>
                <w:sz w:val="19"/>
                <w:szCs w:val="19"/>
              </w:rPr>
              <w:t xml:space="preserve">Knowledge</w:t>
            </w:r>
          </w:p>
        </w:tc>
        <w:tc>
          <w:tcPr>
            <w:tcW w:type="dxa" w:w="6888"/>
            <w:tcMar>
              <w:top w:type="dxa" w:w="60"/>
              <w:left w:type="dxa" w:w="100"/>
              <w:bottom w:type="dxa" w:w="60"/>
              <w:right w:type="dxa" w:w="100"/>
            </w:tcMar>
          </w:tcPr>
          <w:p>
            <w:pPr>
              <w:jc w:val="left"/>
            </w:pPr>
            <w:r>
              <w:rPr>
                <w:rFonts w:ascii="Arial" w:cs="Arial" w:eastAsia="Arial" w:hAnsi="Arial"/>
                <w:color w:val="000000"/>
                <w:sz w:val="19"/>
                <w:szCs w:val="19"/>
              </w:rPr>
              <w:t xml:space="preserve">JPN – MyKad and birth certificates</w:t>
            </w:r>
          </w:p>
        </w:tc>
        <w:tc>
          <w:tcPr>
            <w:tcW w:type="dxa" w:w="883"/>
            <w:tcMar>
              <w:top w:type="dxa" w:w="60"/>
              <w:left w:type="dxa" w:w="100"/>
              <w:bottom w:type="dxa" w:w="60"/>
              <w:right w:type="dxa" w:w="100"/>
            </w:tcMar>
          </w:tcPr>
          <w:p>
            <w:pPr>
              <w:jc w:val="left"/>
            </w:pPr>
            <w:r>
              <w:rPr>
                <w:rFonts w:ascii="Arial" w:cs="Arial" w:eastAsia="Arial" w:hAnsi="Arial"/>
                <w:color w:val="000000"/>
                <w:sz w:val="19"/>
                <w:szCs w:val="19"/>
              </w:rPr>
              <w:t xml:space="preserve">50</w:t>
            </w:r>
          </w:p>
        </w:tc>
      </w:tr>
      <w:tr>
        <w:trPr>
          <w:cantSplit/>
          <w:tblHeader w:val="false"/>
        </w:trPr>
        <w:tc>
          <w:tcPr>
            <w:tcW w:type="dxa" w:w="1589"/>
            <w:tcMar>
              <w:top w:type="dxa" w:w="60"/>
              <w:left w:type="dxa" w:w="100"/>
              <w:bottom w:type="dxa" w:w="60"/>
              <w:right w:type="dxa" w:w="100"/>
            </w:tcMar>
          </w:tcPr>
          <w:p>
            <w:pPr>
              <w:jc w:val="left"/>
            </w:pPr>
            <w:r>
              <w:rPr>
                <w:rFonts w:ascii="Arial" w:cs="Arial" w:eastAsia="Arial" w:hAnsi="Arial"/>
                <w:color w:val="000000"/>
                <w:sz w:val="19"/>
                <w:szCs w:val="19"/>
              </w:rPr>
              <w:t xml:space="preserve">Knowledge</w:t>
            </w:r>
          </w:p>
        </w:tc>
        <w:tc>
          <w:tcPr>
            <w:tcW w:type="dxa" w:w="6888"/>
            <w:tcMar>
              <w:top w:type="dxa" w:w="60"/>
              <w:left w:type="dxa" w:w="100"/>
              <w:bottom w:type="dxa" w:w="60"/>
              <w:right w:type="dxa" w:w="100"/>
            </w:tcMar>
          </w:tcPr>
          <w:p>
            <w:pPr>
              <w:jc w:val="left"/>
            </w:pPr>
            <w:r>
              <w:rPr>
                <w:rFonts w:ascii="Arial" w:cs="Arial" w:eastAsia="Arial" w:hAnsi="Arial"/>
                <w:color w:val="000000"/>
                <w:sz w:val="19"/>
                <w:szCs w:val="19"/>
              </w:rPr>
              <w:t xml:space="preserve">Immigration – passports</w:t>
            </w:r>
          </w:p>
        </w:tc>
        <w:tc>
          <w:tcPr>
            <w:tcW w:type="dxa" w:w="883"/>
            <w:tcMar>
              <w:top w:type="dxa" w:w="60"/>
              <w:left w:type="dxa" w:w="100"/>
              <w:bottom w:type="dxa" w:w="60"/>
              <w:right w:type="dxa" w:w="100"/>
            </w:tcMar>
          </w:tcPr>
          <w:p>
            <w:pPr>
              <w:jc w:val="left"/>
            </w:pPr>
            <w:r>
              <w:rPr>
                <w:rFonts w:ascii="Arial" w:cs="Arial" w:eastAsia="Arial" w:hAnsi="Arial"/>
                <w:color w:val="000000"/>
                <w:sz w:val="19"/>
                <w:szCs w:val="19"/>
              </w:rPr>
              <w:t xml:space="preserve">48</w:t>
            </w:r>
          </w:p>
        </w:tc>
      </w:tr>
      <w:tr>
        <w:trPr>
          <w:cantSplit/>
          <w:tblHeader w:val="false"/>
        </w:trPr>
        <w:tc>
          <w:tcPr>
            <w:tcW w:type="dxa" w:w="1589"/>
            <w:tcMar>
              <w:top w:type="dxa" w:w="60"/>
              <w:left w:type="dxa" w:w="100"/>
              <w:bottom w:type="dxa" w:w="60"/>
              <w:right w:type="dxa" w:w="100"/>
            </w:tcMar>
          </w:tcPr>
          <w:p>
            <w:pPr>
              <w:jc w:val="left"/>
            </w:pPr>
            <w:r>
              <w:rPr>
                <w:rFonts w:ascii="Arial" w:cs="Arial" w:eastAsia="Arial" w:hAnsi="Arial"/>
                <w:color w:val="000000"/>
                <w:sz w:val="19"/>
                <w:szCs w:val="19"/>
              </w:rPr>
              <w:t xml:space="preserve">Refusal</w:t>
            </w:r>
          </w:p>
        </w:tc>
        <w:tc>
          <w:tcPr>
            <w:tcW w:type="dxa" w:w="6888"/>
            <w:tcMar>
              <w:top w:type="dxa" w:w="60"/>
              <w:left w:type="dxa" w:w="100"/>
              <w:bottom w:type="dxa" w:w="60"/>
              <w:right w:type="dxa" w:w="100"/>
            </w:tcMar>
          </w:tcPr>
          <w:p>
            <w:pPr>
              <w:jc w:val="left"/>
            </w:pPr>
            <w:r>
              <w:rPr>
                <w:rFonts w:ascii="Arial" w:cs="Arial" w:eastAsia="Arial" w:hAnsi="Arial"/>
                <w:color w:val="000000"/>
                <w:sz w:val="19"/>
                <w:szCs w:val="19"/>
              </w:rPr>
              <w:t xml:space="preserve">Outside the knowledge domains</w:t>
            </w:r>
          </w:p>
        </w:tc>
        <w:tc>
          <w:tcPr>
            <w:tcW w:type="dxa" w:w="883"/>
            <w:tcMar>
              <w:top w:type="dxa" w:w="60"/>
              <w:left w:type="dxa" w:w="100"/>
              <w:bottom w:type="dxa" w:w="60"/>
              <w:right w:type="dxa" w:w="100"/>
            </w:tcMar>
          </w:tcPr>
          <w:p>
            <w:pPr>
              <w:jc w:val="left"/>
            </w:pPr>
            <w:r>
              <w:rPr>
                <w:rFonts w:ascii="Arial" w:cs="Arial" w:eastAsia="Arial" w:hAnsi="Arial"/>
                <w:color w:val="000000"/>
                <w:sz w:val="19"/>
                <w:szCs w:val="19"/>
              </w:rPr>
              <w:t xml:space="preserve">30</w:t>
            </w:r>
          </w:p>
        </w:tc>
      </w:tr>
      <w:tr>
        <w:trPr>
          <w:cantSplit/>
          <w:tblHeader w:val="false"/>
        </w:trPr>
        <w:tc>
          <w:tcPr>
            <w:tcW w:type="dxa" w:w="1589"/>
            <w:tcMar>
              <w:top w:type="dxa" w:w="60"/>
              <w:left w:type="dxa" w:w="100"/>
              <w:bottom w:type="dxa" w:w="60"/>
              <w:right w:type="dxa" w:w="100"/>
            </w:tcMar>
          </w:tcPr>
          <w:p>
            <w:pPr>
              <w:jc w:val="left"/>
            </w:pPr>
            <w:r>
              <w:rPr>
                <w:rFonts w:ascii="Arial" w:cs="Arial" w:eastAsia="Arial" w:hAnsi="Arial"/>
                <w:color w:val="000000"/>
                <w:sz w:val="19"/>
                <w:szCs w:val="19"/>
              </w:rPr>
              <w:t xml:space="preserve">Refusal</w:t>
            </w:r>
          </w:p>
        </w:tc>
        <w:tc>
          <w:tcPr>
            <w:tcW w:type="dxa" w:w="6888"/>
            <w:tcMar>
              <w:top w:type="dxa" w:w="60"/>
              <w:left w:type="dxa" w:w="100"/>
              <w:bottom w:type="dxa" w:w="60"/>
              <w:right w:type="dxa" w:w="100"/>
            </w:tcMar>
          </w:tcPr>
          <w:p>
            <w:pPr>
              <w:jc w:val="left"/>
            </w:pPr>
            <w:r>
              <w:rPr>
                <w:rFonts w:ascii="Arial" w:cs="Arial" w:eastAsia="Arial" w:hAnsi="Arial"/>
                <w:color w:val="000000"/>
                <w:sz w:val="19"/>
                <w:szCs w:val="19"/>
              </w:rPr>
              <w:t xml:space="preserve">Live or volatile values</w:t>
            </w:r>
          </w:p>
        </w:tc>
        <w:tc>
          <w:tcPr>
            <w:tcW w:type="dxa" w:w="883"/>
            <w:tcMar>
              <w:top w:type="dxa" w:w="60"/>
              <w:left w:type="dxa" w:w="100"/>
              <w:bottom w:type="dxa" w:w="60"/>
              <w:right w:type="dxa" w:w="100"/>
            </w:tcMar>
          </w:tcPr>
          <w:p>
            <w:pPr>
              <w:jc w:val="left"/>
            </w:pPr>
            <w:r>
              <w:rPr>
                <w:rFonts w:ascii="Arial" w:cs="Arial" w:eastAsia="Arial" w:hAnsi="Arial"/>
                <w:color w:val="000000"/>
                <w:sz w:val="19"/>
                <w:szCs w:val="19"/>
              </w:rPr>
              <w:t xml:space="preserve">30</w:t>
            </w:r>
          </w:p>
        </w:tc>
      </w:tr>
      <w:tr>
        <w:trPr>
          <w:cantSplit/>
          <w:tblHeader w:val="false"/>
        </w:trPr>
        <w:tc>
          <w:tcPr>
            <w:tcW w:type="dxa" w:w="1589"/>
            <w:tcMar>
              <w:top w:type="dxa" w:w="60"/>
              <w:left w:type="dxa" w:w="100"/>
              <w:bottom w:type="dxa" w:w="60"/>
              <w:right w:type="dxa" w:w="100"/>
            </w:tcMar>
          </w:tcPr>
          <w:p>
            <w:pPr>
              <w:jc w:val="left"/>
            </w:pPr>
            <w:r>
              <w:rPr>
                <w:rFonts w:ascii="Arial" w:cs="Arial" w:eastAsia="Arial" w:hAnsi="Arial"/>
                <w:color w:val="000000"/>
                <w:sz w:val="19"/>
                <w:szCs w:val="19"/>
              </w:rPr>
              <w:t xml:space="preserve">Refusal</w:t>
            </w:r>
          </w:p>
        </w:tc>
        <w:tc>
          <w:tcPr>
            <w:tcW w:type="dxa" w:w="6888"/>
            <w:tcMar>
              <w:top w:type="dxa" w:w="60"/>
              <w:left w:type="dxa" w:w="100"/>
              <w:bottom w:type="dxa" w:w="60"/>
              <w:right w:type="dxa" w:w="100"/>
            </w:tcMar>
          </w:tcPr>
          <w:p>
            <w:pPr>
              <w:jc w:val="left"/>
            </w:pPr>
            <w:r>
              <w:rPr>
                <w:rFonts w:ascii="Arial" w:cs="Arial" w:eastAsia="Arial" w:hAnsi="Arial"/>
                <w:color w:val="000000"/>
                <w:sz w:val="19"/>
                <w:szCs w:val="19"/>
              </w:rPr>
              <w:t xml:space="preserve">The user's own records</w:t>
            </w:r>
          </w:p>
        </w:tc>
        <w:tc>
          <w:tcPr>
            <w:tcW w:type="dxa" w:w="883"/>
            <w:tcMar>
              <w:top w:type="dxa" w:w="60"/>
              <w:left w:type="dxa" w:w="100"/>
              <w:bottom w:type="dxa" w:w="60"/>
              <w:right w:type="dxa" w:w="100"/>
            </w:tcMar>
          </w:tcPr>
          <w:p>
            <w:pPr>
              <w:jc w:val="left"/>
            </w:pPr>
            <w:r>
              <w:rPr>
                <w:rFonts w:ascii="Arial" w:cs="Arial" w:eastAsia="Arial" w:hAnsi="Arial"/>
                <w:color w:val="000000"/>
                <w:sz w:val="19"/>
                <w:szCs w:val="19"/>
              </w:rPr>
              <w:t xml:space="preserve">30</w:t>
            </w:r>
          </w:p>
        </w:tc>
      </w:tr>
      <w:tr>
        <w:trPr>
          <w:cantSplit/>
          <w:tblHeader w:val="false"/>
        </w:trPr>
        <w:tc>
          <w:tcPr>
            <w:tcW w:type="dxa" w:w="1589"/>
            <w:tcMar>
              <w:top w:type="dxa" w:w="60"/>
              <w:left w:type="dxa" w:w="100"/>
              <w:bottom w:type="dxa" w:w="60"/>
              <w:right w:type="dxa" w:w="100"/>
            </w:tcMar>
          </w:tcPr>
          <w:p>
            <w:pPr>
              <w:jc w:val="left"/>
            </w:pPr>
            <w:r>
              <w:rPr>
                <w:rFonts w:ascii="Arial" w:cs="Arial" w:eastAsia="Arial" w:hAnsi="Arial"/>
                <w:color w:val="000000"/>
                <w:sz w:val="19"/>
                <w:szCs w:val="19"/>
              </w:rPr>
              <w:t xml:space="preserve">Refusal</w:t>
            </w:r>
          </w:p>
        </w:tc>
        <w:tc>
          <w:tcPr>
            <w:tcW w:type="dxa" w:w="6888"/>
            <w:tcMar>
              <w:top w:type="dxa" w:w="60"/>
              <w:left w:type="dxa" w:w="100"/>
              <w:bottom w:type="dxa" w:w="60"/>
              <w:right w:type="dxa" w:w="100"/>
            </w:tcMar>
          </w:tcPr>
          <w:p>
            <w:pPr>
              <w:jc w:val="left"/>
            </w:pPr>
            <w:r>
              <w:rPr>
                <w:rFonts w:ascii="Arial" w:cs="Arial" w:eastAsia="Arial" w:hAnsi="Arial"/>
                <w:color w:val="000000"/>
                <w:sz w:val="19"/>
                <w:szCs w:val="19"/>
              </w:rPr>
              <w:t xml:space="preserve">News and current events</w:t>
            </w:r>
          </w:p>
        </w:tc>
        <w:tc>
          <w:tcPr>
            <w:tcW w:type="dxa" w:w="883"/>
            <w:tcMar>
              <w:top w:type="dxa" w:w="60"/>
              <w:left w:type="dxa" w:w="100"/>
              <w:bottom w:type="dxa" w:w="60"/>
              <w:right w:type="dxa" w:w="100"/>
            </w:tcMar>
          </w:tcPr>
          <w:p>
            <w:pPr>
              <w:jc w:val="left"/>
            </w:pPr>
            <w:r>
              <w:rPr>
                <w:rFonts w:ascii="Arial" w:cs="Arial" w:eastAsia="Arial" w:hAnsi="Arial"/>
                <w:color w:val="000000"/>
                <w:sz w:val="19"/>
                <w:szCs w:val="19"/>
              </w:rPr>
              <w:t xml:space="preserve">22</w:t>
            </w:r>
          </w:p>
        </w:tc>
      </w:tr>
      <w:tr>
        <w:trPr>
          <w:cantSplit/>
          <w:tblHeader w:val="false"/>
        </w:trPr>
        <w:tc>
          <w:tcPr>
            <w:tcW w:type="dxa" w:w="1589"/>
            <w:tcMar>
              <w:top w:type="dxa" w:w="60"/>
              <w:left w:type="dxa" w:w="100"/>
              <w:bottom w:type="dxa" w:w="60"/>
              <w:right w:type="dxa" w:w="100"/>
            </w:tcMar>
          </w:tcPr>
          <w:p>
            <w:pPr>
              <w:jc w:val="left"/>
            </w:pPr>
            <w:r>
              <w:rPr>
                <w:rFonts w:ascii="Arial" w:cs="Arial" w:eastAsia="Arial" w:hAnsi="Arial"/>
                <w:color w:val="000000"/>
                <w:sz w:val="19"/>
                <w:szCs w:val="19"/>
              </w:rPr>
              <w:t xml:space="preserve">Refusal</w:t>
            </w:r>
          </w:p>
        </w:tc>
        <w:tc>
          <w:tcPr>
            <w:tcW w:type="dxa" w:w="6888"/>
            <w:tcMar>
              <w:top w:type="dxa" w:w="60"/>
              <w:left w:type="dxa" w:w="100"/>
              <w:bottom w:type="dxa" w:w="60"/>
              <w:right w:type="dxa" w:w="100"/>
            </w:tcMar>
          </w:tcPr>
          <w:p>
            <w:pPr>
              <w:jc w:val="left"/>
            </w:pPr>
            <w:r>
              <w:rPr>
                <w:rFonts w:ascii="Arial" w:cs="Arial" w:eastAsia="Arial" w:hAnsi="Arial"/>
                <w:color w:val="000000"/>
                <w:sz w:val="19"/>
                <w:szCs w:val="19"/>
              </w:rPr>
              <w:t xml:space="preserve">Medical, legal or financial advice</w:t>
            </w:r>
          </w:p>
        </w:tc>
        <w:tc>
          <w:tcPr>
            <w:tcW w:type="dxa" w:w="883"/>
            <w:tcMar>
              <w:top w:type="dxa" w:w="60"/>
              <w:left w:type="dxa" w:w="100"/>
              <w:bottom w:type="dxa" w:w="60"/>
              <w:right w:type="dxa" w:w="100"/>
            </w:tcMar>
          </w:tcPr>
          <w:p>
            <w:pPr>
              <w:jc w:val="left"/>
            </w:pPr>
            <w:r>
              <w:rPr>
                <w:rFonts w:ascii="Arial" w:cs="Arial" w:eastAsia="Arial" w:hAnsi="Arial"/>
                <w:color w:val="000000"/>
                <w:sz w:val="19"/>
                <w:szCs w:val="19"/>
              </w:rPr>
              <w:t xml:space="preserve">18</w:t>
            </w:r>
          </w:p>
        </w:tc>
      </w:tr>
      <w:tr>
        <w:trPr>
          <w:cantSplit/>
          <w:tblHeader w:val="false"/>
        </w:trPr>
        <w:tc>
          <w:tcPr>
            <w:tcW w:type="dxa" w:w="1589"/>
            <w:tcMar>
              <w:top w:type="dxa" w:w="60"/>
              <w:left w:type="dxa" w:w="100"/>
              <w:bottom w:type="dxa" w:w="60"/>
              <w:right w:type="dxa" w:w="100"/>
            </w:tcMar>
          </w:tcPr>
          <w:p>
            <w:pPr>
              <w:jc w:val="left"/>
            </w:pPr>
            <w:r>
              <w:rPr>
                <w:rFonts w:ascii="Arial" w:cs="Arial" w:eastAsia="Arial" w:hAnsi="Arial"/>
                <w:color w:val="000000"/>
                <w:sz w:val="19"/>
                <w:szCs w:val="19"/>
              </w:rPr>
              <w:t xml:space="preserve"/>
            </w:r>
          </w:p>
        </w:tc>
        <w:tc>
          <w:tcPr>
            <w:tcW w:type="dxa" w:w="6888"/>
            <w:tcMar>
              <w:top w:type="dxa" w:w="60"/>
              <w:left w:type="dxa" w:w="100"/>
              <w:bottom w:type="dxa" w:w="60"/>
              <w:right w:type="dxa" w:w="100"/>
            </w:tcMar>
          </w:tcPr>
          <w:p>
            <w:pPr>
              <w:jc w:val="left"/>
            </w:pPr>
            <w:r>
              <w:rPr>
                <w:rFonts w:ascii="Arial" w:cs="Arial" w:eastAsia="Arial" w:hAnsi="Arial"/>
                <w:color w:val="000000"/>
                <w:sz w:val="19"/>
                <w:szCs w:val="19"/>
              </w:rPr>
              <w:t xml:space="preserve">Total</w:t>
            </w:r>
          </w:p>
        </w:tc>
        <w:tc>
          <w:tcPr>
            <w:tcW w:type="dxa" w:w="883"/>
            <w:tcMar>
              <w:top w:type="dxa" w:w="60"/>
              <w:left w:type="dxa" w:w="100"/>
              <w:bottom w:type="dxa" w:w="60"/>
              <w:right w:type="dxa" w:w="100"/>
            </w:tcMar>
          </w:tcPr>
          <w:p>
            <w:pPr>
              <w:jc w:val="left"/>
            </w:pPr>
            <w:r>
              <w:rPr>
                <w:rFonts w:ascii="Arial" w:cs="Arial" w:eastAsia="Arial" w:hAnsi="Arial"/>
                <w:color w:val="000000"/>
                <w:sz w:val="19"/>
                <w:szCs w:val="19"/>
              </w:rPr>
              <w:t xml:space="preserve">632</w:t>
            </w:r>
          </w:p>
        </w:tc>
      </w:tr>
    </w:tbl>
    <w:p>
      <w:pPr>
        <w:spacing w:after="200" w:before="80"/>
        <w:jc w:val="center"/>
      </w:pPr>
      <w:r>
        <w:rPr>
          <w:rFonts w:ascii="Arial" w:cs="Arial" w:eastAsia="Arial" w:hAnsi="Arial"/>
          <w:i/>
          <w:iCs/>
          <w:sz w:val="18"/>
          <w:szCs w:val="18"/>
        </w:rPr>
        <w:t xml:space="preserve">Table 7: Corpus composition. 502 knowledge pairs drawn from 54 facts, and 130 refusal pairs from 22 out-of-scope probes.</w:t>
      </w:r>
    </w:p>
    <w:p>
      <w:pPr>
        <w:spacing w:after="120" w:line="300"/>
      </w:pPr>
      <w:r>
        <w:rPr>
          <w:rFonts w:ascii="Arial" w:cs="Arial" w:eastAsia="Arial" w:hAnsi="Arial"/>
          <w:sz w:val="22"/>
          <w:szCs w:val="22"/>
        </w:rPr>
        <w:t xml:space="preserve">All generated data is declared in Appendix A, and the generation prompt is retained in the repository as the provenance record.</w:t>
      </w:r>
    </w:p>
    <w:p>
      <w:pPr>
        <w:pStyle w:val="Heading2"/>
        <w:spacing w:after="140" w:before="280"/>
      </w:pPr>
      <w:r>
        <w:t xml:space="preserve">10. Splitting the corpus, and what the split can measure</w:t>
      </w:r>
    </w:p>
    <w:p>
      <w:pPr>
        <w:spacing w:after="120" w:line="300"/>
      </w:pPr>
      <w:r>
        <w:rPr>
          <w:rFonts w:ascii="Arial" w:cs="Arial" w:eastAsia="Arial" w:hAnsi="Arial"/>
          <w:sz w:val="22"/>
          <w:szCs w:val="22"/>
        </w:rPr>
        <w:t xml:space="preserve">The corpus was split 506/63/63 at the level of the pair rather than the fact. Every fact and every probe appearing in the test split also appears in training; this was verified, and there are no unseen items.</w:t>
      </w:r>
    </w:p>
    <w:p>
      <w:pPr>
        <w:spacing w:after="120" w:line="300"/>
      </w:pPr>
      <w:r>
        <w:rPr>
          <w:rFonts w:ascii="Arial" w:cs="Arial" w:eastAsia="Arial" w:hAnsi="Arial"/>
          <w:sz w:val="22"/>
          <w:szCs w:val="22"/>
        </w:rPr>
        <w:t xml:space="preserve">This is a deliberate limitation and it changes what the held-out figures mean. A fact-level split would ask whether the model generalises to facts it was never taught, which for a system with no retrieval component has a known answer: it cannot, and measuring it would produce a number with no decision attached. A pair-level split measures something the system genuinely needs, namely whether a fact learned from one phrasing survives being asked in another. Every figure in sections 14 to 17 should therefore be read as paraphrase robustness, not as generalisation to new knowledge.</w:t>
      </w:r>
    </w:p>
    <w:p>
      <w:pPr>
        <w:pStyle w:val="Heading2"/>
        <w:spacing w:after="140" w:before="280"/>
      </w:pPr>
      <w:r>
        <w:t xml:space="preserve">11. Selecting the base model by measurement</w:t>
      </w:r>
    </w:p>
    <w:p>
      <w:pPr>
        <w:spacing w:after="120" w:line="300"/>
      </w:pPr>
      <w:r>
        <w:rPr>
          <w:rFonts w:ascii="Arial" w:cs="Arial" w:eastAsia="Arial" w:hAnsi="Arial"/>
          <w:sz w:val="22"/>
          <w:szCs w:val="22"/>
        </w:rPr>
        <w:t xml:space="preserve">Two candidates were compared on the same twenty probes before any fine-tuning: meta-llama/Llama-3.2-3B-Instruct, and mesolitica/mallam-3b-20k-instructions, which is pretrained on Malaysian text. The Malaysian model is the more fluent of the two on a read-through and would have been the intuitive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33"/>
        <w:gridCol w:w="2693"/>
        <w:gridCol w:w="3334"/>
      </w:tblGrid>
      <w:tr>
        <w:trPr>
          <w:cantSplit/>
          <w:tblHeader/>
        </w:trPr>
        <w:tc>
          <w:tcPr>
            <w:tcW w:type="dxa" w:w="3333"/>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Candidate</w:t>
            </w:r>
          </w:p>
        </w:tc>
        <w:tc>
          <w:tcPr>
            <w:tcW w:type="dxa" w:w="2693"/>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Out-of-scope declined</w:t>
            </w:r>
          </w:p>
        </w:tc>
        <w:tc>
          <w:tcPr>
            <w:tcW w:type="dxa" w:w="3334"/>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In-domain wrongly declined</w:t>
            </w:r>
          </w:p>
        </w:tc>
      </w:tr>
      <w:tr>
        <w:trPr>
          <w:cantSplit/>
          <w:tblHeader w:val="false"/>
        </w:trPr>
        <w:tc>
          <w:tcPr>
            <w:tcW w:type="dxa" w:w="3333"/>
            <w:tcMar>
              <w:top w:type="dxa" w:w="60"/>
              <w:left w:type="dxa" w:w="100"/>
              <w:bottom w:type="dxa" w:w="60"/>
              <w:right w:type="dxa" w:w="100"/>
            </w:tcMar>
          </w:tcPr>
          <w:p>
            <w:pPr>
              <w:jc w:val="left"/>
            </w:pPr>
            <w:r>
              <w:rPr>
                <w:rFonts w:ascii="Arial" w:cs="Arial" w:eastAsia="Arial" w:hAnsi="Arial"/>
                <w:color w:val="000000"/>
                <w:sz w:val="19"/>
                <w:szCs w:val="19"/>
              </w:rPr>
              <w:t xml:space="preserve">Llama-3.2-3B-Instruct</w:t>
            </w:r>
          </w:p>
        </w:tc>
        <w:tc>
          <w:tcPr>
            <w:tcW w:type="dxa" w:w="2693"/>
            <w:tcMar>
              <w:top w:type="dxa" w:w="60"/>
              <w:left w:type="dxa" w:w="100"/>
              <w:bottom w:type="dxa" w:w="60"/>
              <w:right w:type="dxa" w:w="100"/>
            </w:tcMar>
          </w:tcPr>
          <w:p>
            <w:pPr>
              <w:jc w:val="left"/>
            </w:pPr>
            <w:r>
              <w:rPr>
                <w:rFonts w:ascii="Arial" w:cs="Arial" w:eastAsia="Arial" w:hAnsi="Arial"/>
                <w:color w:val="000000"/>
                <w:sz w:val="19"/>
                <w:szCs w:val="19"/>
              </w:rPr>
              <w:t xml:space="preserve">100%</w:t>
            </w:r>
          </w:p>
        </w:tc>
        <w:tc>
          <w:tcPr>
            <w:tcW w:type="dxa" w:w="3334"/>
            <w:tcMar>
              <w:top w:type="dxa" w:w="60"/>
              <w:left w:type="dxa" w:w="100"/>
              <w:bottom w:type="dxa" w:w="60"/>
              <w:right w:type="dxa" w:w="100"/>
            </w:tcMar>
          </w:tcPr>
          <w:p>
            <w:pPr>
              <w:jc w:val="left"/>
            </w:pPr>
            <w:r>
              <w:rPr>
                <w:rFonts w:ascii="Arial" w:cs="Arial" w:eastAsia="Arial" w:hAnsi="Arial"/>
                <w:color w:val="000000"/>
                <w:sz w:val="19"/>
                <w:szCs w:val="19"/>
              </w:rPr>
              <w:t xml:space="preserve">82%</w:t>
            </w:r>
          </w:p>
        </w:tc>
      </w:tr>
      <w:tr>
        <w:trPr>
          <w:cantSplit/>
          <w:tblHeader w:val="false"/>
        </w:trPr>
        <w:tc>
          <w:tcPr>
            <w:tcW w:type="dxa" w:w="3333"/>
            <w:tcMar>
              <w:top w:type="dxa" w:w="60"/>
              <w:left w:type="dxa" w:w="100"/>
              <w:bottom w:type="dxa" w:w="60"/>
              <w:right w:type="dxa" w:w="100"/>
            </w:tcMar>
          </w:tcPr>
          <w:p>
            <w:pPr>
              <w:jc w:val="left"/>
            </w:pPr>
            <w:r>
              <w:rPr>
                <w:rFonts w:ascii="Arial" w:cs="Arial" w:eastAsia="Arial" w:hAnsi="Arial"/>
                <w:color w:val="000000"/>
                <w:sz w:val="19"/>
                <w:szCs w:val="19"/>
              </w:rPr>
              <w:t xml:space="preserve">mallam-3b-20k-instructions</w:t>
            </w:r>
          </w:p>
        </w:tc>
        <w:tc>
          <w:tcPr>
            <w:tcW w:type="dxa" w:w="2693"/>
            <w:tcMar>
              <w:top w:type="dxa" w:w="60"/>
              <w:left w:type="dxa" w:w="100"/>
              <w:bottom w:type="dxa" w:w="60"/>
              <w:right w:type="dxa" w:w="100"/>
            </w:tcMar>
          </w:tcPr>
          <w:p>
            <w:pPr>
              <w:jc w:val="left"/>
            </w:pPr>
            <w:r>
              <w:rPr>
                <w:rFonts w:ascii="Arial" w:cs="Arial" w:eastAsia="Arial" w:hAnsi="Arial"/>
                <w:color w:val="000000"/>
                <w:sz w:val="19"/>
                <w:szCs w:val="19"/>
              </w:rPr>
              <w:t xml:space="preserve">33%</w:t>
            </w:r>
          </w:p>
        </w:tc>
        <w:tc>
          <w:tcPr>
            <w:tcW w:type="dxa" w:w="3334"/>
            <w:tcMar>
              <w:top w:type="dxa" w:w="60"/>
              <w:left w:type="dxa" w:w="100"/>
              <w:bottom w:type="dxa" w:w="60"/>
              <w:right w:type="dxa" w:w="100"/>
            </w:tcMar>
          </w:tcPr>
          <w:p>
            <w:pPr>
              <w:jc w:val="left"/>
            </w:pPr>
            <w:r>
              <w:rPr>
                <w:rFonts w:ascii="Arial" w:cs="Arial" w:eastAsia="Arial" w:hAnsi="Arial"/>
                <w:color w:val="000000"/>
                <w:sz w:val="19"/>
                <w:szCs w:val="19"/>
              </w:rPr>
              <w:t xml:space="preserve">18%</w:t>
            </w:r>
          </w:p>
        </w:tc>
      </w:tr>
    </w:tbl>
    <w:p>
      <w:pPr>
        <w:spacing w:after="200" w:before="80"/>
        <w:jc w:val="center"/>
      </w:pPr>
      <w:r>
        <w:rPr>
          <w:rFonts w:ascii="Arial" w:cs="Arial" w:eastAsia="Arial" w:hAnsi="Arial"/>
          <w:i/>
          <w:iCs/>
          <w:sz w:val="18"/>
          <w:szCs w:val="18"/>
        </w:rPr>
        <w:t xml:space="preserve">Table 8: Base-model comparison before fine-tuning, over 20 probes (3 out-of-scope, 17 in-domain). Lower is better in the right-hand column.</w:t>
      </w:r>
    </w:p>
    <w:p>
      <w:pPr>
        <w:spacing w:after="120" w:line="300"/>
      </w:pPr>
      <w:r>
        <w:rPr>
          <w:rFonts w:ascii="Arial" w:cs="Arial" w:eastAsia="Arial" w:hAnsi="Arial"/>
          <w:sz w:val="22"/>
          <w:szCs w:val="22"/>
        </w:rPr>
        <w:t xml:space="preserve">The decision turned on the out-of-scope column. Llama declined all three; the Malaysian model declined one and, on the other two, fabricated a JPJ regulation and offered legal advice. Both fabrications are quotable verbatim from the committed results file.</w:t>
      </w:r>
    </w:p>
    <w:p>
      <w:pPr>
        <w:spacing w:after="120" w:line="300"/>
      </w:pPr>
      <w:r>
        <w:rPr>
          <w:rFonts w:ascii="Arial" w:cs="Arial" w:eastAsia="Arial" w:hAnsi="Arial"/>
          <w:sz w:val="22"/>
          <w:szCs w:val="22"/>
        </w:rPr>
        <w:t xml:space="preserve">Llama's own failure is the opposite one, declining 82% of the questions it should have answered, but the two failures are not equally correctable. Over-refusal is caused by not knowing the answer, and fine-tuning supplies exactly that. Fabrication is a disposition to answer regardless of knowledge, and nothing in the training plan removes it. The candidate was chosen on which failure the remaining work could repair, and section 16 shows that the prediction held.</w:t>
      </w:r>
    </w:p>
    <w:p>
      <w:pPr>
        <w:spacing w:after="120" w:line="300"/>
      </w:pPr>
      <w:r>
        <w:rPr>
          <w:rFonts w:ascii="Arial" w:cs="Arial" w:eastAsia="Arial" w:hAnsi="Arial"/>
          <w:sz w:val="22"/>
          <w:szCs w:val="22"/>
        </w:rPr>
        <w:t xml:space="preserve">One measurement was invalidated and re-run rather than reported. The Malaysian checkpoint declares no chat template, so the harness fell back to a plain layout and the model produced degenerate output on 19 of 20 probes, inventing both halves of a dialogue. That measured the formatting fallback, not the model. The comparison was repeated with the Mistral template its model card specifies. The first run is kept in the repository as evidence rather than deleted, because a checkpoint that declares no template failing silently is itself a finding.</w:t>
      </w:r>
    </w:p>
    <w:p>
      <w:pPr>
        <w:pStyle w:val="Heading2"/>
        <w:spacing w:after="140" w:before="280"/>
      </w:pPr>
      <w:r>
        <w:t xml:space="preserve">12. Fine-tuning configuration</w:t>
      </w:r>
    </w:p>
    <w:p>
      <w:pPr>
        <w:spacing w:after="120" w:line="300"/>
      </w:pPr>
      <w:r>
        <w:rPr>
          <w:rFonts w:ascii="Arial" w:cs="Arial" w:eastAsia="Arial" w:hAnsi="Arial"/>
          <w:sz w:val="22"/>
          <w:szCs w:val="22"/>
        </w:rPr>
        <w:t xml:space="preserve">Adaptation uses QLoRA. The base model is loaded in 4-bit NF4 with double quantisation and its weights frozen, and low-rank adapters are trained on top. On a free T4 this is the difference between a run that fits in 16 GB and one that does not. Training ran 160 optimiser steps in 45 minutes and produced an adapter of roughly 24 MB, against a 6 GB base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2606"/>
        <w:gridCol w:w="5274"/>
      </w:tblGrid>
      <w:tr>
        <w:trPr>
          <w:cantSplit/>
          <w:tblHeader/>
        </w:trPr>
        <w:tc>
          <w:tcPr>
            <w:tcW w:type="dxa" w:w="148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Setting</w:t>
            </w:r>
          </w:p>
        </w:tc>
        <w:tc>
          <w:tcPr>
            <w:tcW w:type="dxa" w:w="2606"/>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Value</w:t>
            </w:r>
          </w:p>
        </w:tc>
        <w:tc>
          <w:tcPr>
            <w:tcW w:type="dxa" w:w="5274"/>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Reason</w:t>
            </w:r>
          </w:p>
        </w:tc>
      </w:tr>
      <w:tr>
        <w:trPr>
          <w:cantSplit/>
          <w:tblHeader w:val="false"/>
        </w:trPr>
        <w:tc>
          <w:tcPr>
            <w:tcW w:type="dxa" w:w="1480"/>
            <w:tcMar>
              <w:top w:type="dxa" w:w="60"/>
              <w:left w:type="dxa" w:w="100"/>
              <w:bottom w:type="dxa" w:w="60"/>
              <w:right w:type="dxa" w:w="100"/>
            </w:tcMar>
          </w:tcPr>
          <w:p>
            <w:pPr>
              <w:jc w:val="left"/>
            </w:pPr>
            <w:r>
              <w:rPr>
                <w:rFonts w:ascii="Arial" w:cs="Arial" w:eastAsia="Arial" w:hAnsi="Arial"/>
                <w:color w:val="000000"/>
                <w:sz w:val="19"/>
                <w:szCs w:val="19"/>
              </w:rPr>
              <w:t xml:space="preserve">Rank / alpha</w:t>
            </w:r>
          </w:p>
        </w:tc>
        <w:tc>
          <w:tcPr>
            <w:tcW w:type="dxa" w:w="2606"/>
            <w:tcMar>
              <w:top w:type="dxa" w:w="60"/>
              <w:left w:type="dxa" w:w="100"/>
              <w:bottom w:type="dxa" w:w="60"/>
              <w:right w:type="dxa" w:w="100"/>
            </w:tcMar>
          </w:tcPr>
          <w:p>
            <w:pPr>
              <w:jc w:val="left"/>
            </w:pPr>
            <w:r>
              <w:rPr>
                <w:rFonts w:ascii="Arial" w:cs="Arial" w:eastAsia="Arial" w:hAnsi="Arial"/>
                <w:color w:val="000000"/>
                <w:sz w:val="19"/>
                <w:szCs w:val="19"/>
              </w:rPr>
              <w:t xml:space="preserve">16 / 32</w:t>
            </w:r>
          </w:p>
        </w:tc>
        <w:tc>
          <w:tcPr>
            <w:tcW w:type="dxa" w:w="5274"/>
            <w:tcMar>
              <w:top w:type="dxa" w:w="60"/>
              <w:left w:type="dxa" w:w="100"/>
              <w:bottom w:type="dxa" w:w="60"/>
              <w:right w:type="dxa" w:w="100"/>
            </w:tcMar>
          </w:tcPr>
          <w:p>
            <w:pPr>
              <w:jc w:val="left"/>
            </w:pPr>
            <w:r>
              <w:rPr>
                <w:rFonts w:ascii="Arial" w:cs="Arial" w:eastAsia="Arial" w:hAnsi="Arial"/>
                <w:color w:val="000000"/>
                <w:sz w:val="19"/>
                <w:szCs w:val="19"/>
              </w:rPr>
              <w:t xml:space="preserve">Conventional 1:2 ratio; rank 16 is ample for 54 facts</w:t>
            </w:r>
          </w:p>
        </w:tc>
      </w:tr>
      <w:tr>
        <w:trPr>
          <w:cantSplit/>
          <w:tblHeader w:val="false"/>
        </w:trPr>
        <w:tc>
          <w:tcPr>
            <w:tcW w:type="dxa" w:w="1480"/>
            <w:tcMar>
              <w:top w:type="dxa" w:w="60"/>
              <w:left w:type="dxa" w:w="100"/>
              <w:bottom w:type="dxa" w:w="60"/>
              <w:right w:type="dxa" w:w="100"/>
            </w:tcMar>
          </w:tcPr>
          <w:p>
            <w:pPr>
              <w:jc w:val="left"/>
            </w:pPr>
            <w:r>
              <w:rPr>
                <w:rFonts w:ascii="Arial" w:cs="Arial" w:eastAsia="Arial" w:hAnsi="Arial"/>
                <w:color w:val="000000"/>
                <w:sz w:val="19"/>
                <w:szCs w:val="19"/>
              </w:rPr>
              <w:t xml:space="preserve">Target modules</w:t>
            </w:r>
          </w:p>
        </w:tc>
        <w:tc>
          <w:tcPr>
            <w:tcW w:type="dxa" w:w="2606"/>
            <w:tcMar>
              <w:top w:type="dxa" w:w="60"/>
              <w:left w:type="dxa" w:w="100"/>
              <w:bottom w:type="dxa" w:w="60"/>
              <w:right w:type="dxa" w:w="100"/>
            </w:tcMar>
          </w:tcPr>
          <w:p>
            <w:pPr>
              <w:jc w:val="left"/>
            </w:pPr>
            <w:r>
              <w:rPr>
                <w:rFonts w:ascii="Arial" w:cs="Arial" w:eastAsia="Arial" w:hAnsi="Arial"/>
                <w:color w:val="000000"/>
                <w:sz w:val="19"/>
                <w:szCs w:val="19"/>
              </w:rPr>
              <w:t xml:space="preserve">all attention and MLP projections</w:t>
            </w:r>
          </w:p>
        </w:tc>
        <w:tc>
          <w:tcPr>
            <w:tcW w:type="dxa" w:w="5274"/>
            <w:tcMar>
              <w:top w:type="dxa" w:w="60"/>
              <w:left w:type="dxa" w:w="100"/>
              <w:bottom w:type="dxa" w:w="60"/>
              <w:right w:type="dxa" w:w="100"/>
            </w:tcMar>
          </w:tcPr>
          <w:p>
            <w:pPr>
              <w:jc w:val="left"/>
            </w:pPr>
            <w:r>
              <w:rPr>
                <w:rFonts w:ascii="Arial" w:cs="Arial" w:eastAsia="Arial" w:hAnsi="Arial"/>
                <w:color w:val="000000"/>
                <w:sz w:val="19"/>
                <w:szCs w:val="19"/>
              </w:rPr>
              <w:t xml:space="preserve">Register transfer needs the feed-forward layers, not attention alone</w:t>
            </w:r>
          </w:p>
        </w:tc>
      </w:tr>
      <w:tr>
        <w:trPr>
          <w:cantSplit/>
          <w:tblHeader w:val="false"/>
        </w:trPr>
        <w:tc>
          <w:tcPr>
            <w:tcW w:type="dxa" w:w="1480"/>
            <w:tcMar>
              <w:top w:type="dxa" w:w="60"/>
              <w:left w:type="dxa" w:w="100"/>
              <w:bottom w:type="dxa" w:w="60"/>
              <w:right w:type="dxa" w:w="100"/>
            </w:tcMar>
          </w:tcPr>
          <w:p>
            <w:pPr>
              <w:jc w:val="left"/>
            </w:pPr>
            <w:r>
              <w:rPr>
                <w:rFonts w:ascii="Arial" w:cs="Arial" w:eastAsia="Arial" w:hAnsi="Arial"/>
                <w:color w:val="000000"/>
                <w:sz w:val="19"/>
                <w:szCs w:val="19"/>
              </w:rPr>
              <w:t xml:space="preserve">Dropout</w:t>
            </w:r>
          </w:p>
        </w:tc>
        <w:tc>
          <w:tcPr>
            <w:tcW w:type="dxa" w:w="2606"/>
            <w:tcMar>
              <w:top w:type="dxa" w:w="60"/>
              <w:left w:type="dxa" w:w="100"/>
              <w:bottom w:type="dxa" w:w="60"/>
              <w:right w:type="dxa" w:w="100"/>
            </w:tcMar>
          </w:tcPr>
          <w:p>
            <w:pPr>
              <w:jc w:val="left"/>
            </w:pPr>
            <w:r>
              <w:rPr>
                <w:rFonts w:ascii="Arial" w:cs="Arial" w:eastAsia="Arial" w:hAnsi="Arial"/>
                <w:color w:val="000000"/>
                <w:sz w:val="19"/>
                <w:szCs w:val="19"/>
              </w:rPr>
              <w:t xml:space="preserve">0.05</w:t>
            </w:r>
          </w:p>
        </w:tc>
        <w:tc>
          <w:tcPr>
            <w:tcW w:type="dxa" w:w="5274"/>
            <w:tcMar>
              <w:top w:type="dxa" w:w="60"/>
              <w:left w:type="dxa" w:w="100"/>
              <w:bottom w:type="dxa" w:w="60"/>
              <w:right w:type="dxa" w:w="100"/>
            </w:tcMar>
          </w:tcPr>
          <w:p>
            <w:pPr>
              <w:jc w:val="left"/>
            </w:pPr>
            <w:r>
              <w:rPr>
                <w:rFonts w:ascii="Arial" w:cs="Arial" w:eastAsia="Arial" w:hAnsi="Arial"/>
                <w:color w:val="000000"/>
                <w:sz w:val="19"/>
                <w:szCs w:val="19"/>
              </w:rPr>
              <w:t xml:space="preserve">Light, because the objective is memorisation</w:t>
            </w:r>
          </w:p>
        </w:tc>
      </w:tr>
      <w:tr>
        <w:trPr>
          <w:cantSplit/>
          <w:tblHeader w:val="false"/>
        </w:trPr>
        <w:tc>
          <w:tcPr>
            <w:tcW w:type="dxa" w:w="1480"/>
            <w:tcMar>
              <w:top w:type="dxa" w:w="60"/>
              <w:left w:type="dxa" w:w="100"/>
              <w:bottom w:type="dxa" w:w="60"/>
              <w:right w:type="dxa" w:w="100"/>
            </w:tcMar>
          </w:tcPr>
          <w:p>
            <w:pPr>
              <w:jc w:val="left"/>
            </w:pPr>
            <w:r>
              <w:rPr>
                <w:rFonts w:ascii="Arial" w:cs="Arial" w:eastAsia="Arial" w:hAnsi="Arial"/>
                <w:color w:val="000000"/>
                <w:sz w:val="19"/>
                <w:szCs w:val="19"/>
              </w:rPr>
              <w:t xml:space="preserve">Quantisation</w:t>
            </w:r>
          </w:p>
        </w:tc>
        <w:tc>
          <w:tcPr>
            <w:tcW w:type="dxa" w:w="2606"/>
            <w:tcMar>
              <w:top w:type="dxa" w:w="60"/>
              <w:left w:type="dxa" w:w="100"/>
              <w:bottom w:type="dxa" w:w="60"/>
              <w:right w:type="dxa" w:w="100"/>
            </w:tcMar>
          </w:tcPr>
          <w:p>
            <w:pPr>
              <w:jc w:val="left"/>
            </w:pPr>
            <w:r>
              <w:rPr>
                <w:rFonts w:ascii="Arial" w:cs="Arial" w:eastAsia="Arial" w:hAnsi="Arial"/>
                <w:color w:val="000000"/>
                <w:sz w:val="19"/>
                <w:szCs w:val="19"/>
              </w:rPr>
              <w:t xml:space="preserve">4-bit NF4, double</w:t>
            </w:r>
          </w:p>
        </w:tc>
        <w:tc>
          <w:tcPr>
            <w:tcW w:type="dxa" w:w="5274"/>
            <w:tcMar>
              <w:top w:type="dxa" w:w="60"/>
              <w:left w:type="dxa" w:w="100"/>
              <w:bottom w:type="dxa" w:w="60"/>
              <w:right w:type="dxa" w:w="100"/>
            </w:tcMar>
          </w:tcPr>
          <w:p>
            <w:pPr>
              <w:jc w:val="left"/>
            </w:pPr>
            <w:r>
              <w:rPr>
                <w:rFonts w:ascii="Arial" w:cs="Arial" w:eastAsia="Arial" w:hAnsi="Arial"/>
                <w:color w:val="000000"/>
                <w:sz w:val="19"/>
                <w:szCs w:val="19"/>
              </w:rPr>
              <w:t xml:space="preserve">Fits the free 16 GB T4</w:t>
            </w:r>
          </w:p>
        </w:tc>
      </w:tr>
      <w:tr>
        <w:trPr>
          <w:cantSplit/>
          <w:tblHeader w:val="false"/>
        </w:trPr>
        <w:tc>
          <w:tcPr>
            <w:tcW w:type="dxa" w:w="1480"/>
            <w:tcMar>
              <w:top w:type="dxa" w:w="60"/>
              <w:left w:type="dxa" w:w="100"/>
              <w:bottom w:type="dxa" w:w="60"/>
              <w:right w:type="dxa" w:w="100"/>
            </w:tcMar>
          </w:tcPr>
          <w:p>
            <w:pPr>
              <w:jc w:val="left"/>
            </w:pPr>
            <w:r>
              <w:rPr>
                <w:rFonts w:ascii="Arial" w:cs="Arial" w:eastAsia="Arial" w:hAnsi="Arial"/>
                <w:color w:val="000000"/>
                <w:sz w:val="19"/>
                <w:szCs w:val="19"/>
              </w:rPr>
              <w:t xml:space="preserve">Learning rate</w:t>
            </w:r>
          </w:p>
        </w:tc>
        <w:tc>
          <w:tcPr>
            <w:tcW w:type="dxa" w:w="2606"/>
            <w:tcMar>
              <w:top w:type="dxa" w:w="60"/>
              <w:left w:type="dxa" w:w="100"/>
              <w:bottom w:type="dxa" w:w="60"/>
              <w:right w:type="dxa" w:w="100"/>
            </w:tcMar>
          </w:tcPr>
          <w:p>
            <w:pPr>
              <w:jc w:val="left"/>
            </w:pPr>
            <w:r>
              <w:rPr>
                <w:rFonts w:ascii="Arial" w:cs="Arial" w:eastAsia="Arial" w:hAnsi="Arial"/>
                <w:color w:val="000000"/>
                <w:sz w:val="19"/>
                <w:szCs w:val="19"/>
              </w:rPr>
              <w:t xml:space="preserve">2e-4, cosine, 10% warmup</w:t>
            </w:r>
          </w:p>
        </w:tc>
        <w:tc>
          <w:tcPr>
            <w:tcW w:type="dxa" w:w="5274"/>
            <w:tcMar>
              <w:top w:type="dxa" w:w="60"/>
              <w:left w:type="dxa" w:w="100"/>
              <w:bottom w:type="dxa" w:w="60"/>
              <w:right w:type="dxa" w:w="100"/>
            </w:tcMar>
          </w:tcPr>
          <w:p>
            <w:pPr>
              <w:jc w:val="left"/>
            </w:pPr>
            <w:r>
              <w:rPr>
                <w:rFonts w:ascii="Arial" w:cs="Arial" w:eastAsia="Arial" w:hAnsi="Arial"/>
                <w:color w:val="000000"/>
                <w:sz w:val="19"/>
                <w:szCs w:val="19"/>
              </w:rPr>
              <w:t xml:space="preserve">Conventional for LoRA at this rank</w:t>
            </w:r>
          </w:p>
        </w:tc>
      </w:tr>
      <w:tr>
        <w:trPr>
          <w:cantSplit/>
          <w:tblHeader w:val="false"/>
        </w:trPr>
        <w:tc>
          <w:tcPr>
            <w:tcW w:type="dxa" w:w="1480"/>
            <w:tcMar>
              <w:top w:type="dxa" w:w="60"/>
              <w:left w:type="dxa" w:w="100"/>
              <w:bottom w:type="dxa" w:w="60"/>
              <w:right w:type="dxa" w:w="100"/>
            </w:tcMar>
          </w:tcPr>
          <w:p>
            <w:pPr>
              <w:jc w:val="left"/>
            </w:pPr>
            <w:r>
              <w:rPr>
                <w:rFonts w:ascii="Arial" w:cs="Arial" w:eastAsia="Arial" w:hAnsi="Arial"/>
                <w:color w:val="000000"/>
                <w:sz w:val="19"/>
                <w:szCs w:val="19"/>
              </w:rPr>
              <w:t xml:space="preserve">Effective batch</w:t>
            </w:r>
          </w:p>
        </w:tc>
        <w:tc>
          <w:tcPr>
            <w:tcW w:type="dxa" w:w="2606"/>
            <w:tcMar>
              <w:top w:type="dxa" w:w="60"/>
              <w:left w:type="dxa" w:w="100"/>
              <w:bottom w:type="dxa" w:w="60"/>
              <w:right w:type="dxa" w:w="100"/>
            </w:tcMar>
          </w:tcPr>
          <w:p>
            <w:pPr>
              <w:jc w:val="left"/>
            </w:pPr>
            <w:r>
              <w:rPr>
                <w:rFonts w:ascii="Arial" w:cs="Arial" w:eastAsia="Arial" w:hAnsi="Arial"/>
                <w:color w:val="000000"/>
                <w:sz w:val="19"/>
                <w:szCs w:val="19"/>
              </w:rPr>
              <w:t xml:space="preserve">16 (2 × 8 accumulation)</w:t>
            </w:r>
          </w:p>
        </w:tc>
        <w:tc>
          <w:tcPr>
            <w:tcW w:type="dxa" w:w="5274"/>
            <w:tcMar>
              <w:top w:type="dxa" w:w="60"/>
              <w:left w:type="dxa" w:w="100"/>
              <w:bottom w:type="dxa" w:w="60"/>
              <w:right w:type="dxa" w:w="100"/>
            </w:tcMar>
          </w:tcPr>
          <w:p>
            <w:pPr>
              <w:jc w:val="left"/>
            </w:pPr>
            <w:r>
              <w:rPr>
                <w:rFonts w:ascii="Arial" w:cs="Arial" w:eastAsia="Arial" w:hAnsi="Arial"/>
                <w:color w:val="000000"/>
                <w:sz w:val="19"/>
                <w:szCs w:val="19"/>
              </w:rPr>
              <w:t xml:space="preserve">Largest that fits beside the 4-bit base</w:t>
            </w:r>
          </w:p>
        </w:tc>
      </w:tr>
      <w:tr>
        <w:trPr>
          <w:cantSplit/>
          <w:tblHeader w:val="false"/>
        </w:trPr>
        <w:tc>
          <w:tcPr>
            <w:tcW w:type="dxa" w:w="1480"/>
            <w:tcMar>
              <w:top w:type="dxa" w:w="60"/>
              <w:left w:type="dxa" w:w="100"/>
              <w:bottom w:type="dxa" w:w="60"/>
              <w:right w:type="dxa" w:w="100"/>
            </w:tcMar>
          </w:tcPr>
          <w:p>
            <w:pPr>
              <w:jc w:val="left"/>
            </w:pPr>
            <w:r>
              <w:rPr>
                <w:rFonts w:ascii="Arial" w:cs="Arial" w:eastAsia="Arial" w:hAnsi="Arial"/>
                <w:color w:val="000000"/>
                <w:sz w:val="19"/>
                <w:szCs w:val="19"/>
              </w:rPr>
              <w:t xml:space="preserve">Precision</w:t>
            </w:r>
          </w:p>
        </w:tc>
        <w:tc>
          <w:tcPr>
            <w:tcW w:type="dxa" w:w="2606"/>
            <w:tcMar>
              <w:top w:type="dxa" w:w="60"/>
              <w:left w:type="dxa" w:w="100"/>
              <w:bottom w:type="dxa" w:w="60"/>
              <w:right w:type="dxa" w:w="100"/>
            </w:tcMar>
          </w:tcPr>
          <w:p>
            <w:pPr>
              <w:jc w:val="left"/>
            </w:pPr>
            <w:r>
              <w:rPr>
                <w:rFonts w:ascii="Arial" w:cs="Arial" w:eastAsia="Arial" w:hAnsi="Arial"/>
                <w:color w:val="000000"/>
                <w:sz w:val="19"/>
                <w:szCs w:val="19"/>
              </w:rPr>
              <w:t xml:space="preserve">fp16</w:t>
            </w:r>
          </w:p>
        </w:tc>
        <w:tc>
          <w:tcPr>
            <w:tcW w:type="dxa" w:w="5274"/>
            <w:tcMar>
              <w:top w:type="dxa" w:w="60"/>
              <w:left w:type="dxa" w:w="100"/>
              <w:bottom w:type="dxa" w:w="60"/>
              <w:right w:type="dxa" w:w="100"/>
            </w:tcMar>
          </w:tcPr>
          <w:p>
            <w:pPr>
              <w:jc w:val="left"/>
            </w:pPr>
            <w:r>
              <w:rPr>
                <w:rFonts w:ascii="Arial" w:cs="Arial" w:eastAsia="Arial" w:hAnsi="Arial"/>
                <w:color w:val="000000"/>
                <w:sz w:val="19"/>
                <w:szCs w:val="19"/>
              </w:rPr>
              <w:t xml:space="preserve">The T4 is Turing and has no bf16 path</w:t>
            </w:r>
          </w:p>
        </w:tc>
      </w:tr>
      <w:tr>
        <w:trPr>
          <w:cantSplit/>
          <w:tblHeader w:val="false"/>
        </w:trPr>
        <w:tc>
          <w:tcPr>
            <w:tcW w:type="dxa" w:w="1480"/>
            <w:tcMar>
              <w:top w:type="dxa" w:w="60"/>
              <w:left w:type="dxa" w:w="100"/>
              <w:bottom w:type="dxa" w:w="60"/>
              <w:right w:type="dxa" w:w="100"/>
            </w:tcMar>
          </w:tcPr>
          <w:p>
            <w:pPr>
              <w:jc w:val="left"/>
            </w:pPr>
            <w:r>
              <w:rPr>
                <w:rFonts w:ascii="Arial" w:cs="Arial" w:eastAsia="Arial" w:hAnsi="Arial"/>
                <w:color w:val="000000"/>
                <w:sz w:val="19"/>
                <w:szCs w:val="19"/>
              </w:rPr>
              <w:t xml:space="preserve">Epochs</w:t>
            </w:r>
          </w:p>
        </w:tc>
        <w:tc>
          <w:tcPr>
            <w:tcW w:type="dxa" w:w="2606"/>
            <w:tcMar>
              <w:top w:type="dxa" w:w="60"/>
              <w:left w:type="dxa" w:w="100"/>
              <w:bottom w:type="dxa" w:w="60"/>
              <w:right w:type="dxa" w:w="100"/>
            </w:tcMar>
          </w:tcPr>
          <w:p>
            <w:pPr>
              <w:jc w:val="left"/>
            </w:pPr>
            <w:r>
              <w:rPr>
                <w:rFonts w:ascii="Arial" w:cs="Arial" w:eastAsia="Arial" w:hAnsi="Arial"/>
                <w:color w:val="000000"/>
                <w:sz w:val="19"/>
                <w:szCs w:val="19"/>
              </w:rPr>
              <w:t xml:space="preserve">5</w:t>
            </w:r>
          </w:p>
        </w:tc>
        <w:tc>
          <w:tcPr>
            <w:tcW w:type="dxa" w:w="5274"/>
            <w:tcMar>
              <w:top w:type="dxa" w:w="60"/>
              <w:left w:type="dxa" w:w="100"/>
              <w:bottom w:type="dxa" w:w="60"/>
              <w:right w:type="dxa" w:w="100"/>
            </w:tcMar>
          </w:tcPr>
          <w:p>
            <w:pPr>
              <w:jc w:val="left"/>
            </w:pPr>
            <w:r>
              <w:rPr>
                <w:rFonts w:ascii="Arial" w:cs="Arial" w:eastAsia="Arial" w:hAnsi="Arial"/>
                <w:color w:val="000000"/>
                <w:sz w:val="19"/>
                <w:szCs w:val="19"/>
              </w:rPr>
              <w:t xml:space="preserve">Memorisation target; see section 13</w:t>
            </w:r>
          </w:p>
        </w:tc>
      </w:tr>
    </w:tbl>
    <w:p>
      <w:pPr>
        <w:spacing w:after="200" w:before="80"/>
        <w:jc w:val="center"/>
      </w:pPr>
      <w:r>
        <w:rPr>
          <w:rFonts w:ascii="Arial" w:cs="Arial" w:eastAsia="Arial" w:hAnsi="Arial"/>
          <w:i/>
          <w:iCs/>
          <w:sz w:val="18"/>
          <w:szCs w:val="18"/>
        </w:rPr>
        <w:t xml:space="preserve">Table 9: QLoRA configuration. The full file is training/qlora_config.yaml.</w:t>
      </w:r>
    </w:p>
    <w:p>
      <w:pPr>
        <w:pStyle w:val="Heading2"/>
        <w:spacing w:after="140" w:before="280"/>
      </w:pPr>
      <w:r>
        <w:t xml:space="preserve">13. The loss curve, and why five epochs were kept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5616"/>
      </w:tblGrid>
      <w:tr>
        <w:trPr>
          <w:cantSplit/>
          <w:tblHeader/>
        </w:trPr>
        <w:tc>
          <w:tcPr>
            <w:tcW w:type="dxa" w:w="1872"/>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Step</w:t>
            </w:r>
          </w:p>
        </w:tc>
        <w:tc>
          <w:tcPr>
            <w:tcW w:type="dxa" w:w="1872"/>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Epoch</w:t>
            </w:r>
          </w:p>
        </w:tc>
        <w:tc>
          <w:tcPr>
            <w:tcW w:type="dxa" w:w="5616"/>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Validation loss</w:t>
            </w:r>
          </w:p>
        </w:tc>
      </w:tr>
      <w:tr>
        <w:trPr>
          <w:cantSplit/>
          <w:tblHeader w:val="false"/>
        </w:trPr>
        <w:tc>
          <w:tcPr>
            <w:tcW w:type="dxa" w:w="1872"/>
            <w:tcMar>
              <w:top w:type="dxa" w:w="60"/>
              <w:left w:type="dxa" w:w="100"/>
              <w:bottom w:type="dxa" w:w="60"/>
              <w:right w:type="dxa" w:w="100"/>
            </w:tcMar>
          </w:tcPr>
          <w:p>
            <w:pPr>
              <w:jc w:val="left"/>
            </w:pPr>
            <w:r>
              <w:rPr>
                <w:rFonts w:ascii="Arial" w:cs="Arial" w:eastAsia="Arial" w:hAnsi="Arial"/>
                <w:color w:val="000000"/>
                <w:sz w:val="19"/>
                <w:szCs w:val="19"/>
              </w:rPr>
              <w:t xml:space="preserve">25</w:t>
            </w:r>
          </w:p>
        </w:tc>
        <w:tc>
          <w:tcPr>
            <w:tcW w:type="dxa" w:w="1872"/>
            <w:tcMar>
              <w:top w:type="dxa" w:w="60"/>
              <w:left w:type="dxa" w:w="100"/>
              <w:bottom w:type="dxa" w:w="60"/>
              <w:right w:type="dxa" w:w="100"/>
            </w:tcMar>
          </w:tcPr>
          <w:p>
            <w:pPr>
              <w:jc w:val="left"/>
            </w:pPr>
            <w:r>
              <w:rPr>
                <w:rFonts w:ascii="Arial" w:cs="Arial" w:eastAsia="Arial" w:hAnsi="Arial"/>
                <w:color w:val="000000"/>
                <w:sz w:val="19"/>
                <w:szCs w:val="19"/>
              </w:rPr>
              <w:t xml:space="preserve">0.79</w:t>
            </w:r>
          </w:p>
        </w:tc>
        <w:tc>
          <w:tcPr>
            <w:tcW w:type="dxa" w:w="5616"/>
            <w:tcMar>
              <w:top w:type="dxa" w:w="60"/>
              <w:left w:type="dxa" w:w="100"/>
              <w:bottom w:type="dxa" w:w="60"/>
              <w:right w:type="dxa" w:w="100"/>
            </w:tcMar>
          </w:tcPr>
          <w:p>
            <w:pPr>
              <w:jc w:val="left"/>
            </w:pPr>
            <w:r>
              <w:rPr>
                <w:rFonts w:ascii="Arial" w:cs="Arial" w:eastAsia="Arial" w:hAnsi="Arial"/>
                <w:color w:val="000000"/>
                <w:sz w:val="19"/>
                <w:szCs w:val="19"/>
              </w:rPr>
              <w:t xml:space="preserve">1.6993</w:t>
            </w:r>
          </w:p>
        </w:tc>
      </w:tr>
      <w:tr>
        <w:trPr>
          <w:cantSplit/>
          <w:tblHeader w:val="false"/>
        </w:trPr>
        <w:tc>
          <w:tcPr>
            <w:tcW w:type="dxa" w:w="1872"/>
            <w:tcMar>
              <w:top w:type="dxa" w:w="60"/>
              <w:left w:type="dxa" w:w="100"/>
              <w:bottom w:type="dxa" w:w="60"/>
              <w:right w:type="dxa" w:w="100"/>
            </w:tcMar>
          </w:tcPr>
          <w:p>
            <w:pPr>
              <w:jc w:val="left"/>
            </w:pPr>
            <w:r>
              <w:rPr>
                <w:rFonts w:ascii="Arial" w:cs="Arial" w:eastAsia="Arial" w:hAnsi="Arial"/>
                <w:color w:val="000000"/>
                <w:sz w:val="19"/>
                <w:szCs w:val="19"/>
              </w:rPr>
              <w:t xml:space="preserve">50</w:t>
            </w:r>
          </w:p>
        </w:tc>
        <w:tc>
          <w:tcPr>
            <w:tcW w:type="dxa" w:w="1872"/>
            <w:tcMar>
              <w:top w:type="dxa" w:w="60"/>
              <w:left w:type="dxa" w:w="100"/>
              <w:bottom w:type="dxa" w:w="60"/>
              <w:right w:type="dxa" w:w="100"/>
            </w:tcMar>
          </w:tcPr>
          <w:p>
            <w:pPr>
              <w:jc w:val="left"/>
            </w:pPr>
            <w:r>
              <w:rPr>
                <w:rFonts w:ascii="Arial" w:cs="Arial" w:eastAsia="Arial" w:hAnsi="Arial"/>
                <w:color w:val="000000"/>
                <w:sz w:val="19"/>
                <w:szCs w:val="19"/>
              </w:rPr>
              <w:t xml:space="preserve">1.57</w:t>
            </w:r>
          </w:p>
        </w:tc>
        <w:tc>
          <w:tcPr>
            <w:tcW w:type="dxa" w:w="5616"/>
            <w:tcMar>
              <w:top w:type="dxa" w:w="60"/>
              <w:left w:type="dxa" w:w="100"/>
              <w:bottom w:type="dxa" w:w="60"/>
              <w:right w:type="dxa" w:w="100"/>
            </w:tcMar>
          </w:tcPr>
          <w:p>
            <w:pPr>
              <w:jc w:val="left"/>
            </w:pPr>
            <w:r>
              <w:rPr>
                <w:rFonts w:ascii="Arial" w:cs="Arial" w:eastAsia="Arial" w:hAnsi="Arial"/>
                <w:color w:val="000000"/>
                <w:sz w:val="19"/>
                <w:szCs w:val="19"/>
              </w:rPr>
              <w:t xml:space="preserve">1.1664</w:t>
            </w:r>
          </w:p>
        </w:tc>
      </w:tr>
      <w:tr>
        <w:trPr>
          <w:cantSplit/>
          <w:tblHeader w:val="false"/>
        </w:trPr>
        <w:tc>
          <w:tcPr>
            <w:tcW w:type="dxa" w:w="1872"/>
            <w:tcMar>
              <w:top w:type="dxa" w:w="60"/>
              <w:left w:type="dxa" w:w="100"/>
              <w:bottom w:type="dxa" w:w="60"/>
              <w:right w:type="dxa" w:w="100"/>
            </w:tcMar>
          </w:tcPr>
          <w:p>
            <w:pPr>
              <w:jc w:val="left"/>
            </w:pPr>
            <w:r>
              <w:rPr>
                <w:rFonts w:ascii="Arial" w:cs="Arial" w:eastAsia="Arial" w:hAnsi="Arial"/>
                <w:color w:val="000000"/>
                <w:sz w:val="19"/>
                <w:szCs w:val="19"/>
              </w:rPr>
              <w:t xml:space="preserve">75</w:t>
            </w:r>
          </w:p>
        </w:tc>
        <w:tc>
          <w:tcPr>
            <w:tcW w:type="dxa" w:w="1872"/>
            <w:tcMar>
              <w:top w:type="dxa" w:w="60"/>
              <w:left w:type="dxa" w:w="100"/>
              <w:bottom w:type="dxa" w:w="60"/>
              <w:right w:type="dxa" w:w="100"/>
            </w:tcMar>
          </w:tcPr>
          <w:p>
            <w:pPr>
              <w:jc w:val="left"/>
            </w:pPr>
            <w:r>
              <w:rPr>
                <w:rFonts w:ascii="Arial" w:cs="Arial" w:eastAsia="Arial" w:hAnsi="Arial"/>
                <w:color w:val="000000"/>
                <w:sz w:val="19"/>
                <w:szCs w:val="19"/>
              </w:rPr>
              <w:t xml:space="preserve">2.35</w:t>
            </w:r>
          </w:p>
        </w:tc>
        <w:tc>
          <w:tcPr>
            <w:tcW w:type="dxa" w:w="5616"/>
            <w:tcMar>
              <w:top w:type="dxa" w:w="60"/>
              <w:left w:type="dxa" w:w="100"/>
              <w:bottom w:type="dxa" w:w="60"/>
              <w:right w:type="dxa" w:w="100"/>
            </w:tcMar>
          </w:tcPr>
          <w:p>
            <w:pPr>
              <w:jc w:val="left"/>
            </w:pPr>
            <w:r>
              <w:rPr>
                <w:rFonts w:ascii="Arial" w:cs="Arial" w:eastAsia="Arial" w:hAnsi="Arial"/>
                <w:color w:val="000000"/>
                <w:sz w:val="19"/>
                <w:szCs w:val="19"/>
              </w:rPr>
              <w:t xml:space="preserve">1.0533</w:t>
            </w:r>
          </w:p>
        </w:tc>
      </w:tr>
      <w:tr>
        <w:trPr>
          <w:cantSplit/>
          <w:tblHeader w:val="false"/>
        </w:trPr>
        <w:tc>
          <w:tcPr>
            <w:tcW w:type="dxa" w:w="1872"/>
            <w:tcMar>
              <w:top w:type="dxa" w:w="60"/>
              <w:left w:type="dxa" w:w="100"/>
              <w:bottom w:type="dxa" w:w="60"/>
              <w:right w:type="dxa" w:w="100"/>
            </w:tcMar>
          </w:tcPr>
          <w:p>
            <w:pPr>
              <w:jc w:val="left"/>
            </w:pPr>
            <w:r>
              <w:rPr>
                <w:rFonts w:ascii="Arial" w:cs="Arial" w:eastAsia="Arial" w:hAnsi="Arial"/>
                <w:color w:val="000000"/>
                <w:sz w:val="19"/>
                <w:szCs w:val="19"/>
              </w:rPr>
              <w:t xml:space="preserve">100</w:t>
            </w:r>
          </w:p>
        </w:tc>
        <w:tc>
          <w:tcPr>
            <w:tcW w:type="dxa" w:w="1872"/>
            <w:tcMar>
              <w:top w:type="dxa" w:w="60"/>
              <w:left w:type="dxa" w:w="100"/>
              <w:bottom w:type="dxa" w:w="60"/>
              <w:right w:type="dxa" w:w="100"/>
            </w:tcMar>
          </w:tcPr>
          <w:p>
            <w:pPr>
              <w:jc w:val="left"/>
            </w:pPr>
            <w:r>
              <w:rPr>
                <w:rFonts w:ascii="Arial" w:cs="Arial" w:eastAsia="Arial" w:hAnsi="Arial"/>
                <w:color w:val="000000"/>
                <w:sz w:val="19"/>
                <w:szCs w:val="19"/>
              </w:rPr>
              <w:t xml:space="preserve">3.13</w:t>
            </w:r>
          </w:p>
        </w:tc>
        <w:tc>
          <w:tcPr>
            <w:tcW w:type="dxa" w:w="5616"/>
            <w:tcMar>
              <w:top w:type="dxa" w:w="60"/>
              <w:left w:type="dxa" w:w="100"/>
              <w:bottom w:type="dxa" w:w="60"/>
              <w:right w:type="dxa" w:w="100"/>
            </w:tcMar>
          </w:tcPr>
          <w:p>
            <w:pPr>
              <w:jc w:val="left"/>
            </w:pPr>
            <w:r>
              <w:rPr>
                <w:rFonts w:ascii="Arial" w:cs="Arial" w:eastAsia="Arial" w:hAnsi="Arial"/>
                <w:color w:val="000000"/>
                <w:sz w:val="19"/>
                <w:szCs w:val="19"/>
              </w:rPr>
              <w:t xml:space="preserve">0.9670</w:t>
            </w:r>
          </w:p>
        </w:tc>
      </w:tr>
      <w:tr>
        <w:trPr>
          <w:cantSplit/>
          <w:tblHeader w:val="false"/>
        </w:trPr>
        <w:tc>
          <w:tcPr>
            <w:tcW w:type="dxa" w:w="1872"/>
            <w:tcMar>
              <w:top w:type="dxa" w:w="60"/>
              <w:left w:type="dxa" w:w="100"/>
              <w:bottom w:type="dxa" w:w="60"/>
              <w:right w:type="dxa" w:w="100"/>
            </w:tcMar>
          </w:tcPr>
          <w:p>
            <w:pPr>
              <w:jc w:val="left"/>
            </w:pPr>
            <w:r>
              <w:rPr>
                <w:rFonts w:ascii="Arial" w:cs="Arial" w:eastAsia="Arial" w:hAnsi="Arial"/>
                <w:color w:val="000000"/>
                <w:sz w:val="19"/>
                <w:szCs w:val="19"/>
              </w:rPr>
              <w:t xml:space="preserve">125</w:t>
            </w:r>
          </w:p>
        </w:tc>
        <w:tc>
          <w:tcPr>
            <w:tcW w:type="dxa" w:w="1872"/>
            <w:tcMar>
              <w:top w:type="dxa" w:w="60"/>
              <w:left w:type="dxa" w:w="100"/>
              <w:bottom w:type="dxa" w:w="60"/>
              <w:right w:type="dxa" w:w="100"/>
            </w:tcMar>
          </w:tcPr>
          <w:p>
            <w:pPr>
              <w:jc w:val="left"/>
            </w:pPr>
            <w:r>
              <w:rPr>
                <w:rFonts w:ascii="Arial" w:cs="Arial" w:eastAsia="Arial" w:hAnsi="Arial"/>
                <w:color w:val="000000"/>
                <w:sz w:val="19"/>
                <w:szCs w:val="19"/>
              </w:rPr>
              <w:t xml:space="preserve">3.92</w:t>
            </w:r>
          </w:p>
        </w:tc>
        <w:tc>
          <w:tcPr>
            <w:tcW w:type="dxa" w:w="5616"/>
            <w:tcMar>
              <w:top w:type="dxa" w:w="60"/>
              <w:left w:type="dxa" w:w="100"/>
              <w:bottom w:type="dxa" w:w="60"/>
              <w:right w:type="dxa" w:w="100"/>
            </w:tcMar>
          </w:tcPr>
          <w:p>
            <w:pPr>
              <w:jc w:val="left"/>
            </w:pPr>
            <w:r>
              <w:rPr>
                <w:rFonts w:ascii="Arial" w:cs="Arial" w:eastAsia="Arial" w:hAnsi="Arial"/>
                <w:color w:val="000000"/>
                <w:sz w:val="19"/>
                <w:szCs w:val="19"/>
              </w:rPr>
              <w:t xml:space="preserve">1.0128</w:t>
            </w:r>
          </w:p>
        </w:tc>
      </w:tr>
      <w:tr>
        <w:trPr>
          <w:cantSplit/>
          <w:tblHeader w:val="false"/>
        </w:trPr>
        <w:tc>
          <w:tcPr>
            <w:tcW w:type="dxa" w:w="1872"/>
            <w:tcMar>
              <w:top w:type="dxa" w:w="60"/>
              <w:left w:type="dxa" w:w="100"/>
              <w:bottom w:type="dxa" w:w="60"/>
              <w:right w:type="dxa" w:w="100"/>
            </w:tcMar>
          </w:tcPr>
          <w:p>
            <w:pPr>
              <w:jc w:val="left"/>
            </w:pPr>
            <w:r>
              <w:rPr>
                <w:rFonts w:ascii="Arial" w:cs="Arial" w:eastAsia="Arial" w:hAnsi="Arial"/>
                <w:color w:val="000000"/>
                <w:sz w:val="19"/>
                <w:szCs w:val="19"/>
              </w:rPr>
              <w:t xml:space="preserve">150</w:t>
            </w:r>
          </w:p>
        </w:tc>
        <w:tc>
          <w:tcPr>
            <w:tcW w:type="dxa" w:w="1872"/>
            <w:tcMar>
              <w:top w:type="dxa" w:w="60"/>
              <w:left w:type="dxa" w:w="100"/>
              <w:bottom w:type="dxa" w:w="60"/>
              <w:right w:type="dxa" w:w="100"/>
            </w:tcMar>
          </w:tcPr>
          <w:p>
            <w:pPr>
              <w:jc w:val="left"/>
            </w:pPr>
            <w:r>
              <w:rPr>
                <w:rFonts w:ascii="Arial" w:cs="Arial" w:eastAsia="Arial" w:hAnsi="Arial"/>
                <w:color w:val="000000"/>
                <w:sz w:val="19"/>
                <w:szCs w:val="19"/>
              </w:rPr>
              <w:t xml:space="preserve">4.70</w:t>
            </w:r>
          </w:p>
        </w:tc>
        <w:tc>
          <w:tcPr>
            <w:tcW w:type="dxa" w:w="5616"/>
            <w:tcMar>
              <w:top w:type="dxa" w:w="60"/>
              <w:left w:type="dxa" w:w="100"/>
              <w:bottom w:type="dxa" w:w="60"/>
              <w:right w:type="dxa" w:w="100"/>
            </w:tcMar>
          </w:tcPr>
          <w:p>
            <w:pPr>
              <w:jc w:val="left"/>
            </w:pPr>
            <w:r>
              <w:rPr>
                <w:rFonts w:ascii="Arial" w:cs="Arial" w:eastAsia="Arial" w:hAnsi="Arial"/>
                <w:color w:val="000000"/>
                <w:sz w:val="19"/>
                <w:szCs w:val="19"/>
              </w:rPr>
              <w:t xml:space="preserve">1.0876</w:t>
            </w:r>
          </w:p>
        </w:tc>
      </w:tr>
      <w:tr>
        <w:trPr>
          <w:cantSplit/>
          <w:tblHeader w:val="false"/>
        </w:trPr>
        <w:tc>
          <w:tcPr>
            <w:tcW w:type="dxa" w:w="1872"/>
            <w:tcMar>
              <w:top w:type="dxa" w:w="60"/>
              <w:left w:type="dxa" w:w="100"/>
              <w:bottom w:type="dxa" w:w="60"/>
              <w:right w:type="dxa" w:w="100"/>
            </w:tcMar>
          </w:tcPr>
          <w:p>
            <w:pPr>
              <w:jc w:val="left"/>
            </w:pPr>
            <w:r>
              <w:rPr>
                <w:rFonts w:ascii="Arial" w:cs="Arial" w:eastAsia="Arial" w:hAnsi="Arial"/>
                <w:color w:val="000000"/>
                <w:sz w:val="19"/>
                <w:szCs w:val="19"/>
              </w:rPr>
              <w:t xml:space="preserve">160</w:t>
            </w:r>
          </w:p>
        </w:tc>
        <w:tc>
          <w:tcPr>
            <w:tcW w:type="dxa" w:w="1872"/>
            <w:tcMar>
              <w:top w:type="dxa" w:w="60"/>
              <w:left w:type="dxa" w:w="100"/>
              <w:bottom w:type="dxa" w:w="60"/>
              <w:right w:type="dxa" w:w="100"/>
            </w:tcMar>
          </w:tcPr>
          <w:p>
            <w:pPr>
              <w:jc w:val="left"/>
            </w:pPr>
            <w:r>
              <w:rPr>
                <w:rFonts w:ascii="Arial" w:cs="Arial" w:eastAsia="Arial" w:hAnsi="Arial"/>
                <w:color w:val="000000"/>
                <w:sz w:val="19"/>
                <w:szCs w:val="19"/>
              </w:rPr>
              <w:t xml:space="preserve">5.00</w:t>
            </w:r>
          </w:p>
        </w:tc>
        <w:tc>
          <w:tcPr>
            <w:tcW w:type="dxa" w:w="5616"/>
            <w:tcMar>
              <w:top w:type="dxa" w:w="60"/>
              <w:left w:type="dxa" w:w="100"/>
              <w:bottom w:type="dxa" w:w="60"/>
              <w:right w:type="dxa" w:w="100"/>
            </w:tcMar>
          </w:tcPr>
          <w:p>
            <w:pPr>
              <w:jc w:val="left"/>
            </w:pPr>
            <w:r>
              <w:rPr>
                <w:rFonts w:ascii="Arial" w:cs="Arial" w:eastAsia="Arial" w:hAnsi="Arial"/>
                <w:color w:val="000000"/>
                <w:sz w:val="19"/>
                <w:szCs w:val="19"/>
              </w:rPr>
              <w:t xml:space="preserve">1.0904</w:t>
            </w:r>
          </w:p>
        </w:tc>
      </w:tr>
    </w:tbl>
    <w:p>
      <w:pPr>
        <w:spacing w:after="200" w:before="80"/>
        <w:jc w:val="center"/>
      </w:pPr>
      <w:r>
        <w:rPr>
          <w:rFonts w:ascii="Arial" w:cs="Arial" w:eastAsia="Arial" w:hAnsi="Arial"/>
          <w:i/>
          <w:iCs/>
          <w:sz w:val="18"/>
          <w:szCs w:val="18"/>
        </w:rPr>
        <w:t xml:space="preserve">Table 10: Validation loss during training. The minimum is 0.9670 at step 100; the run finished at 1.0904.</w:t>
      </w:r>
    </w:p>
    <w:p>
      <w:pPr>
        <w:jc w:val="center"/>
      </w:pPr>
      <w:r>
        <w:drawing>
          <wp:inline xmlns:a="http://schemas.openxmlformats.org/drawingml/2006/main" xmlns:pic="http://schemas.openxmlformats.org/drawingml/2006/picture">
            <wp:extent cx="5394960" cy="2950369"/>
            <wp:docPr id="1" name="Picture 1"/>
            <wp:cNvGraphicFramePr>
              <a:graphicFrameLocks noChangeAspect="1"/>
            </wp:cNvGraphicFramePr>
            <a:graphic>
              <a:graphicData uri="http://schemas.openxmlformats.org/drawingml/2006/picture">
                <pic:pic>
                  <pic:nvPicPr>
                    <pic:cNvPr id="0" name="fig1_loss.png"/>
                    <pic:cNvPicPr/>
                  </pic:nvPicPr>
                  <pic:blipFill>
                    <a:blip r:embed="rId9"/>
                    <a:stretch>
                      <a:fillRect/>
                    </a:stretch>
                  </pic:blipFill>
                  <pic:spPr>
                    <a:xfrm>
                      <a:off x="0" y="0"/>
                      <a:ext cx="5394960" cy="2950369"/>
                    </a:xfrm>
                    <a:prstGeom prst="rect"/>
                  </pic:spPr>
                </pic:pic>
              </a:graphicData>
            </a:graphic>
          </wp:inline>
        </w:drawing>
      </w:r>
    </w:p>
    <w:p>
      <w:pPr>
        <w:spacing w:after="200" w:before="80"/>
        <w:jc w:val="center"/>
      </w:pPr>
      <w:r>
        <w:rPr>
          <w:rFonts w:ascii="Arial" w:cs="Arial" w:eastAsia="Arial" w:hAnsi="Arial"/>
          <w:i/>
          <w:iCs/>
          <w:sz w:val="18"/>
          <w:szCs w:val="18"/>
        </w:rPr>
        <w:t xml:space="preserve">Figure 1: Training and validation loss over the 160-step run. Training loss keeps falling after the step-100 validation minimum; the final two epochs were kept deliberately, for the reason argued in this section.</w:t>
      </w:r>
    </w:p>
    <w:p>
      <w:pPr>
        <w:spacing w:after="120" w:line="300"/>
      </w:pPr>
      <w:r>
        <w:rPr>
          <w:rFonts w:ascii="Arial" w:cs="Arial" w:eastAsia="Arial" w:hAnsi="Arial"/>
          <w:sz w:val="22"/>
          <w:szCs w:val="22"/>
        </w:rPr>
        <w:t xml:space="preserve">Training loss continued to fall throughout — 0.86 averaged over the run, and 0.10 at the final logged step — while validation loss rose 13% above its step-100 minimum. On an ordinary supervised task that is overfitting, and the run should have stopped at step 100.</w:t>
      </w:r>
    </w:p>
    <w:p>
      <w:pPr>
        <w:spacing w:after="120" w:line="300"/>
      </w:pPr>
      <w:r>
        <w:rPr>
          <w:rFonts w:ascii="Arial" w:cs="Arial" w:eastAsia="Arial" w:hAnsi="Arial"/>
          <w:sz w:val="22"/>
          <w:szCs w:val="22"/>
        </w:rPr>
        <w:t xml:space="preserve">The final two epochs were kept deliberately. The objective is not generalisation to unseen questions but memorisation of a fixed 54-fact knowledge base, and with no retrieval step at inference every fact the system can state has to be present in the weights. Held-out loss here measures paraphrase robustness on facts the model has already seen, which makes it a proxy for the goal rather than the goal, and the wrong quantity to optimise all the way. Section 16 supplies the behavioural check that justifies the choice: over-refusal collapsed and fallback accuracy rose across the same epochs in which validation loss was deteriorating.</w:t>
      </w:r>
    </w:p>
    <w:p>
      <w:pPr>
        <w:spacing w:after="120" w:line="300"/>
      </w:pPr>
      <w:r>
        <w:rPr>
          <w:rFonts w:ascii="Arial" w:cs="Arial" w:eastAsia="Arial" w:hAnsi="Arial"/>
          <w:sz w:val="22"/>
          <w:szCs w:val="22"/>
        </w:rPr>
        <w:t xml:space="preserve">The cost is recorded rather than hidden. A checkpoint retention limit of three kept steps 125, 150 and 160 and discarded step 100, which was the best by validation loss. Recovering it would cost another 45 minutes and was not judged worthwhile against the behavioural result. Raising the retention limit is the fix for a second round.</w:t>
      </w:r>
    </w:p>
    <w:p>
      <w:pPr>
        <w:pStyle w:val="Heading2"/>
        <w:spacing w:after="140" w:before="280"/>
      </w:pPr>
      <w:r>
        <w:t xml:space="preserve">14. Fine-tuned against un-fine-tuned</w:t>
      </w:r>
    </w:p>
    <w:p>
      <w:pPr>
        <w:spacing w:after="120" w:line="300"/>
      </w:pPr>
      <w:r>
        <w:rPr>
          <w:rFonts w:ascii="Arial" w:cs="Arial" w:eastAsia="Arial" w:hAnsi="Arial"/>
          <w:sz w:val="22"/>
          <w:szCs w:val="22"/>
        </w:rPr>
        <w:t xml:space="preserve">The graded comparison holds everything constant except the adapter: the same base model, the same tokenizer, the same 63-item test split, greedy decoding, and a 4-bit load in both cases. Perplexity is computed over the whole split; the four similarity metrics are computed over the 52 answerable items, for the reason given in section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27"/>
        <w:gridCol w:w="2717"/>
        <w:gridCol w:w="1510"/>
        <w:gridCol w:w="906"/>
      </w:tblGrid>
      <w:tr>
        <w:trPr>
          <w:cantSplit/>
          <w:tblHeader/>
        </w:trPr>
        <w:tc>
          <w:tcPr>
            <w:tcW w:type="dxa" w:w="4227"/>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Metric</w:t>
            </w:r>
          </w:p>
        </w:tc>
        <w:tc>
          <w:tcPr>
            <w:tcW w:type="dxa" w:w="2717"/>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Un-fine-tuned base</w:t>
            </w:r>
          </w:p>
        </w:tc>
        <w:tc>
          <w:tcPr>
            <w:tcW w:type="dxa" w:w="151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Fine-tuned</w:t>
            </w:r>
          </w:p>
        </w:tc>
        <w:tc>
          <w:tcPr>
            <w:tcW w:type="dxa" w:w="906"/>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Change</w:t>
            </w:r>
          </w:p>
        </w:tc>
      </w:tr>
      <w:tr>
        <w:trPr>
          <w:cantSplit/>
          <w:tblHeader w:val="false"/>
        </w:trPr>
        <w:tc>
          <w:tcPr>
            <w:tcW w:type="dxa" w:w="4227"/>
            <w:tcMar>
              <w:top w:type="dxa" w:w="60"/>
              <w:left w:type="dxa" w:w="100"/>
              <w:bottom w:type="dxa" w:w="60"/>
              <w:right w:type="dxa" w:w="100"/>
            </w:tcMar>
          </w:tcPr>
          <w:p>
            <w:pPr>
              <w:jc w:val="left"/>
            </w:pPr>
            <w:r>
              <w:rPr>
                <w:rFonts w:ascii="Arial" w:cs="Arial" w:eastAsia="Arial" w:hAnsi="Arial"/>
                <w:color w:val="000000"/>
                <w:sz w:val="19"/>
                <w:szCs w:val="19"/>
              </w:rPr>
              <w:t xml:space="preserve">Perplexity (lower is better)</w:t>
            </w:r>
          </w:p>
        </w:tc>
        <w:tc>
          <w:tcPr>
            <w:tcW w:type="dxa" w:w="2717"/>
            <w:tcMar>
              <w:top w:type="dxa" w:w="60"/>
              <w:left w:type="dxa" w:w="100"/>
              <w:bottom w:type="dxa" w:w="60"/>
              <w:right w:type="dxa" w:w="100"/>
            </w:tcMar>
          </w:tcPr>
          <w:p>
            <w:pPr>
              <w:jc w:val="left"/>
            </w:pPr>
            <w:r>
              <w:rPr>
                <w:rFonts w:ascii="Arial" w:cs="Arial" w:eastAsia="Arial" w:hAnsi="Arial"/>
                <w:color w:val="000000"/>
                <w:sz w:val="19"/>
                <w:szCs w:val="19"/>
              </w:rPr>
              <w:t xml:space="preserve">23.75</w:t>
            </w:r>
          </w:p>
        </w:tc>
        <w:tc>
          <w:tcPr>
            <w:tcW w:type="dxa" w:w="1510"/>
            <w:tcMar>
              <w:top w:type="dxa" w:w="60"/>
              <w:left w:type="dxa" w:w="100"/>
              <w:bottom w:type="dxa" w:w="60"/>
              <w:right w:type="dxa" w:w="100"/>
            </w:tcMar>
          </w:tcPr>
          <w:p>
            <w:pPr>
              <w:jc w:val="left"/>
            </w:pPr>
            <w:r>
              <w:rPr>
                <w:rFonts w:ascii="Arial" w:cs="Arial" w:eastAsia="Arial" w:hAnsi="Arial"/>
                <w:color w:val="000000"/>
                <w:sz w:val="19"/>
                <w:szCs w:val="19"/>
              </w:rPr>
              <w:t xml:space="preserve">3.65</w:t>
            </w:r>
          </w:p>
        </w:tc>
        <w:tc>
          <w:tcPr>
            <w:tcW w:type="dxa" w:w="906"/>
            <w:tcMar>
              <w:top w:type="dxa" w:w="60"/>
              <w:left w:type="dxa" w:w="100"/>
              <w:bottom w:type="dxa" w:w="60"/>
              <w:right w:type="dxa" w:w="100"/>
            </w:tcMar>
          </w:tcPr>
          <w:p>
            <w:pPr>
              <w:jc w:val="left"/>
            </w:pPr>
            <w:r>
              <w:rPr>
                <w:rFonts w:ascii="Arial" w:cs="Arial" w:eastAsia="Arial" w:hAnsi="Arial"/>
                <w:color w:val="000000"/>
                <w:sz w:val="19"/>
                <w:szCs w:val="19"/>
              </w:rPr>
              <w:t xml:space="preserve">÷ 6.5</w:t>
            </w:r>
          </w:p>
        </w:tc>
      </w:tr>
      <w:tr>
        <w:trPr>
          <w:cantSplit/>
          <w:tblHeader w:val="false"/>
        </w:trPr>
        <w:tc>
          <w:tcPr>
            <w:tcW w:type="dxa" w:w="4227"/>
            <w:tcMar>
              <w:top w:type="dxa" w:w="60"/>
              <w:left w:type="dxa" w:w="100"/>
              <w:bottom w:type="dxa" w:w="60"/>
              <w:right w:type="dxa" w:w="100"/>
            </w:tcMar>
          </w:tcPr>
          <w:p>
            <w:pPr>
              <w:jc w:val="left"/>
            </w:pPr>
            <w:r>
              <w:rPr>
                <w:rFonts w:ascii="Arial" w:cs="Arial" w:eastAsia="Arial" w:hAnsi="Arial"/>
                <w:color w:val="000000"/>
                <w:sz w:val="19"/>
                <w:szCs w:val="19"/>
              </w:rPr>
              <w:t xml:space="preserve">BLEU</w:t>
            </w:r>
          </w:p>
        </w:tc>
        <w:tc>
          <w:tcPr>
            <w:tcW w:type="dxa" w:w="2717"/>
            <w:tcMar>
              <w:top w:type="dxa" w:w="60"/>
              <w:left w:type="dxa" w:w="100"/>
              <w:bottom w:type="dxa" w:w="60"/>
              <w:right w:type="dxa" w:w="100"/>
            </w:tcMar>
          </w:tcPr>
          <w:p>
            <w:pPr>
              <w:jc w:val="left"/>
            </w:pPr>
            <w:r>
              <w:rPr>
                <w:rFonts w:ascii="Arial" w:cs="Arial" w:eastAsia="Arial" w:hAnsi="Arial"/>
                <w:color w:val="000000"/>
                <w:sz w:val="19"/>
                <w:szCs w:val="19"/>
              </w:rPr>
              <w:t xml:space="preserve">1.28</w:t>
            </w:r>
          </w:p>
        </w:tc>
        <w:tc>
          <w:tcPr>
            <w:tcW w:type="dxa" w:w="1510"/>
            <w:tcMar>
              <w:top w:type="dxa" w:w="60"/>
              <w:left w:type="dxa" w:w="100"/>
              <w:bottom w:type="dxa" w:w="60"/>
              <w:right w:type="dxa" w:w="100"/>
            </w:tcMar>
          </w:tcPr>
          <w:p>
            <w:pPr>
              <w:jc w:val="left"/>
            </w:pPr>
            <w:r>
              <w:rPr>
                <w:rFonts w:ascii="Arial" w:cs="Arial" w:eastAsia="Arial" w:hAnsi="Arial"/>
                <w:color w:val="000000"/>
                <w:sz w:val="19"/>
                <w:szCs w:val="19"/>
              </w:rPr>
              <w:t xml:space="preserve">19.82</w:t>
            </w:r>
          </w:p>
        </w:tc>
        <w:tc>
          <w:tcPr>
            <w:tcW w:type="dxa" w:w="906"/>
            <w:tcMar>
              <w:top w:type="dxa" w:w="60"/>
              <w:left w:type="dxa" w:w="100"/>
              <w:bottom w:type="dxa" w:w="60"/>
              <w:right w:type="dxa" w:w="100"/>
            </w:tcMar>
          </w:tcPr>
          <w:p>
            <w:pPr>
              <w:jc w:val="left"/>
            </w:pPr>
            <w:r>
              <w:rPr>
                <w:rFonts w:ascii="Arial" w:cs="Arial" w:eastAsia="Arial" w:hAnsi="Arial"/>
                <w:color w:val="000000"/>
                <w:sz w:val="19"/>
                <w:szCs w:val="19"/>
              </w:rPr>
              <w:t xml:space="preserve">×15.5</w:t>
            </w:r>
          </w:p>
        </w:tc>
      </w:tr>
      <w:tr>
        <w:trPr>
          <w:cantSplit/>
          <w:tblHeader w:val="false"/>
        </w:trPr>
        <w:tc>
          <w:tcPr>
            <w:tcW w:type="dxa" w:w="4227"/>
            <w:tcMar>
              <w:top w:type="dxa" w:w="60"/>
              <w:left w:type="dxa" w:w="100"/>
              <w:bottom w:type="dxa" w:w="60"/>
              <w:right w:type="dxa" w:w="100"/>
            </w:tcMar>
          </w:tcPr>
          <w:p>
            <w:pPr>
              <w:jc w:val="left"/>
            </w:pPr>
            <w:r>
              <w:rPr>
                <w:rFonts w:ascii="Arial" w:cs="Arial" w:eastAsia="Arial" w:hAnsi="Arial"/>
                <w:color w:val="000000"/>
                <w:sz w:val="19"/>
                <w:szCs w:val="19"/>
              </w:rPr>
              <w:t xml:space="preserve">chrF</w:t>
            </w:r>
          </w:p>
        </w:tc>
        <w:tc>
          <w:tcPr>
            <w:tcW w:type="dxa" w:w="2717"/>
            <w:tcMar>
              <w:top w:type="dxa" w:w="60"/>
              <w:left w:type="dxa" w:w="100"/>
              <w:bottom w:type="dxa" w:w="60"/>
              <w:right w:type="dxa" w:w="100"/>
            </w:tcMar>
          </w:tcPr>
          <w:p>
            <w:pPr>
              <w:jc w:val="left"/>
            </w:pPr>
            <w:r>
              <w:rPr>
                <w:rFonts w:ascii="Arial" w:cs="Arial" w:eastAsia="Arial" w:hAnsi="Arial"/>
                <w:color w:val="000000"/>
                <w:sz w:val="19"/>
                <w:szCs w:val="19"/>
              </w:rPr>
              <w:t xml:space="preserve">15.04</w:t>
            </w:r>
          </w:p>
        </w:tc>
        <w:tc>
          <w:tcPr>
            <w:tcW w:type="dxa" w:w="1510"/>
            <w:tcMar>
              <w:top w:type="dxa" w:w="60"/>
              <w:left w:type="dxa" w:w="100"/>
              <w:bottom w:type="dxa" w:w="60"/>
              <w:right w:type="dxa" w:w="100"/>
            </w:tcMar>
          </w:tcPr>
          <w:p>
            <w:pPr>
              <w:jc w:val="left"/>
            </w:pPr>
            <w:r>
              <w:rPr>
                <w:rFonts w:ascii="Arial" w:cs="Arial" w:eastAsia="Arial" w:hAnsi="Arial"/>
                <w:color w:val="000000"/>
                <w:sz w:val="19"/>
                <w:szCs w:val="19"/>
              </w:rPr>
              <w:t xml:space="preserve">40.35</w:t>
            </w:r>
          </w:p>
        </w:tc>
        <w:tc>
          <w:tcPr>
            <w:tcW w:type="dxa" w:w="906"/>
            <w:tcMar>
              <w:top w:type="dxa" w:w="60"/>
              <w:left w:type="dxa" w:w="100"/>
              <w:bottom w:type="dxa" w:w="60"/>
              <w:right w:type="dxa" w:w="100"/>
            </w:tcMar>
          </w:tcPr>
          <w:p>
            <w:pPr>
              <w:jc w:val="left"/>
            </w:pPr>
            <w:r>
              <w:rPr>
                <w:rFonts w:ascii="Arial" w:cs="Arial" w:eastAsia="Arial" w:hAnsi="Arial"/>
                <w:color w:val="000000"/>
                <w:sz w:val="19"/>
                <w:szCs w:val="19"/>
              </w:rPr>
              <w:t xml:space="preserve">×2.7</w:t>
            </w:r>
          </w:p>
        </w:tc>
      </w:tr>
      <w:tr>
        <w:trPr>
          <w:cantSplit/>
          <w:tblHeader w:val="false"/>
        </w:trPr>
        <w:tc>
          <w:tcPr>
            <w:tcW w:type="dxa" w:w="4227"/>
            <w:tcMar>
              <w:top w:type="dxa" w:w="60"/>
              <w:left w:type="dxa" w:w="100"/>
              <w:bottom w:type="dxa" w:w="60"/>
              <w:right w:type="dxa" w:w="100"/>
            </w:tcMar>
          </w:tcPr>
          <w:p>
            <w:pPr>
              <w:jc w:val="left"/>
            </w:pPr>
            <w:r>
              <w:rPr>
                <w:rFonts w:ascii="Arial" w:cs="Arial" w:eastAsia="Arial" w:hAnsi="Arial"/>
                <w:color w:val="000000"/>
                <w:sz w:val="19"/>
                <w:szCs w:val="19"/>
              </w:rPr>
              <w:t xml:space="preserve">ROUGE-L</w:t>
            </w:r>
          </w:p>
        </w:tc>
        <w:tc>
          <w:tcPr>
            <w:tcW w:type="dxa" w:w="2717"/>
            <w:tcMar>
              <w:top w:type="dxa" w:w="60"/>
              <w:left w:type="dxa" w:w="100"/>
              <w:bottom w:type="dxa" w:w="60"/>
              <w:right w:type="dxa" w:w="100"/>
            </w:tcMar>
          </w:tcPr>
          <w:p>
            <w:pPr>
              <w:jc w:val="left"/>
            </w:pPr>
            <w:r>
              <w:rPr>
                <w:rFonts w:ascii="Arial" w:cs="Arial" w:eastAsia="Arial" w:hAnsi="Arial"/>
                <w:color w:val="000000"/>
                <w:sz w:val="19"/>
                <w:szCs w:val="19"/>
              </w:rPr>
              <w:t xml:space="preserve">8.11</w:t>
            </w:r>
          </w:p>
        </w:tc>
        <w:tc>
          <w:tcPr>
            <w:tcW w:type="dxa" w:w="1510"/>
            <w:tcMar>
              <w:top w:type="dxa" w:w="60"/>
              <w:left w:type="dxa" w:w="100"/>
              <w:bottom w:type="dxa" w:w="60"/>
              <w:right w:type="dxa" w:w="100"/>
            </w:tcMar>
          </w:tcPr>
          <w:p>
            <w:pPr>
              <w:jc w:val="left"/>
            </w:pPr>
            <w:r>
              <w:rPr>
                <w:rFonts w:ascii="Arial" w:cs="Arial" w:eastAsia="Arial" w:hAnsi="Arial"/>
                <w:color w:val="000000"/>
                <w:sz w:val="19"/>
                <w:szCs w:val="19"/>
              </w:rPr>
              <w:t xml:space="preserve">39.63</w:t>
            </w:r>
          </w:p>
        </w:tc>
        <w:tc>
          <w:tcPr>
            <w:tcW w:type="dxa" w:w="906"/>
            <w:tcMar>
              <w:top w:type="dxa" w:w="60"/>
              <w:left w:type="dxa" w:w="100"/>
              <w:bottom w:type="dxa" w:w="60"/>
              <w:right w:type="dxa" w:w="100"/>
            </w:tcMar>
          </w:tcPr>
          <w:p>
            <w:pPr>
              <w:jc w:val="left"/>
            </w:pPr>
            <w:r>
              <w:rPr>
                <w:rFonts w:ascii="Arial" w:cs="Arial" w:eastAsia="Arial" w:hAnsi="Arial"/>
                <w:color w:val="000000"/>
                <w:sz w:val="19"/>
                <w:szCs w:val="19"/>
              </w:rPr>
              <w:t xml:space="preserve">×4.9</w:t>
            </w:r>
          </w:p>
        </w:tc>
      </w:tr>
      <w:tr>
        <w:trPr>
          <w:cantSplit/>
          <w:tblHeader w:val="false"/>
        </w:trPr>
        <w:tc>
          <w:tcPr>
            <w:tcW w:type="dxa" w:w="4227"/>
            <w:tcMar>
              <w:top w:type="dxa" w:w="60"/>
              <w:left w:type="dxa" w:w="100"/>
              <w:bottom w:type="dxa" w:w="60"/>
              <w:right w:type="dxa" w:w="100"/>
            </w:tcMar>
          </w:tcPr>
          <w:p>
            <w:pPr>
              <w:jc w:val="left"/>
            </w:pPr>
            <w:r>
              <w:rPr>
                <w:rFonts w:ascii="Arial" w:cs="Arial" w:eastAsia="Arial" w:hAnsi="Arial"/>
                <w:color w:val="000000"/>
                <w:sz w:val="19"/>
                <w:szCs w:val="19"/>
              </w:rPr>
              <w:t xml:space="preserve">BERTScore F1</w:t>
            </w:r>
          </w:p>
        </w:tc>
        <w:tc>
          <w:tcPr>
            <w:tcW w:type="dxa" w:w="2717"/>
            <w:tcMar>
              <w:top w:type="dxa" w:w="60"/>
              <w:left w:type="dxa" w:w="100"/>
              <w:bottom w:type="dxa" w:w="60"/>
              <w:right w:type="dxa" w:w="100"/>
            </w:tcMar>
          </w:tcPr>
          <w:p>
            <w:pPr>
              <w:jc w:val="left"/>
            </w:pPr>
            <w:r>
              <w:rPr>
                <w:rFonts w:ascii="Arial" w:cs="Arial" w:eastAsia="Arial" w:hAnsi="Arial"/>
                <w:color w:val="000000"/>
                <w:sz w:val="19"/>
                <w:szCs w:val="19"/>
              </w:rPr>
              <w:t xml:space="preserve">64.28</w:t>
            </w:r>
          </w:p>
        </w:tc>
        <w:tc>
          <w:tcPr>
            <w:tcW w:type="dxa" w:w="1510"/>
            <w:tcMar>
              <w:top w:type="dxa" w:w="60"/>
              <w:left w:type="dxa" w:w="100"/>
              <w:bottom w:type="dxa" w:w="60"/>
              <w:right w:type="dxa" w:w="100"/>
            </w:tcMar>
          </w:tcPr>
          <w:p>
            <w:pPr>
              <w:jc w:val="left"/>
            </w:pPr>
            <w:r>
              <w:rPr>
                <w:rFonts w:ascii="Arial" w:cs="Arial" w:eastAsia="Arial" w:hAnsi="Arial"/>
                <w:color w:val="000000"/>
                <w:sz w:val="19"/>
                <w:szCs w:val="19"/>
              </w:rPr>
              <w:t xml:space="preserve">78.29</w:t>
            </w:r>
          </w:p>
        </w:tc>
        <w:tc>
          <w:tcPr>
            <w:tcW w:type="dxa" w:w="906"/>
            <w:tcMar>
              <w:top w:type="dxa" w:w="60"/>
              <w:left w:type="dxa" w:w="100"/>
              <w:bottom w:type="dxa" w:w="60"/>
              <w:right w:type="dxa" w:w="100"/>
            </w:tcMar>
          </w:tcPr>
          <w:p>
            <w:pPr>
              <w:jc w:val="left"/>
            </w:pPr>
            <w:r>
              <w:rPr>
                <w:rFonts w:ascii="Arial" w:cs="Arial" w:eastAsia="Arial" w:hAnsi="Arial"/>
                <w:color w:val="000000"/>
                <w:sz w:val="19"/>
                <w:szCs w:val="19"/>
              </w:rPr>
              <w:t xml:space="preserve">+14.0</w:t>
            </w:r>
          </w:p>
        </w:tc>
      </w:tr>
    </w:tbl>
    <w:p>
      <w:pPr>
        <w:spacing w:after="200" w:before="80"/>
        <w:jc w:val="center"/>
      </w:pPr>
      <w:r>
        <w:rPr>
          <w:rFonts w:ascii="Arial" w:cs="Arial" w:eastAsia="Arial" w:hAnsi="Arial"/>
          <w:i/>
          <w:iCs/>
          <w:sz w:val="18"/>
          <w:szCs w:val="18"/>
        </w:rPr>
        <w:t xml:space="preserve">Table 11: Similarity to the gold answer, 52 answerable test items. BERTScore uses bert-base-multilingual-cased.</w:t>
      </w:r>
    </w:p>
    <w:p>
      <w:pPr>
        <w:spacing w:after="120" w:line="300"/>
      </w:pPr>
      <w:r>
        <w:rPr>
          <w:rFonts w:ascii="Arial" w:cs="Arial" w:eastAsia="Arial" w:hAnsi="Arial"/>
          <w:sz w:val="22"/>
          <w:szCs w:val="22"/>
        </w:rPr>
        <w:t xml:space="preserve">BLEU and chrF agree in direction, which is the check chrF was included to provide. Corpus BLEU over 52 short answers is noisy, and a disagreement between a word-level and a character-level metric would have meant trusting neither. There is none.</w:t>
      </w:r>
    </w:p>
    <w:p>
      <w:pPr>
        <w:spacing w:after="120" w:line="300"/>
      </w:pPr>
      <w:r>
        <w:rPr>
          <w:rFonts w:ascii="Arial" w:cs="Arial" w:eastAsia="Arial" w:hAnsi="Arial"/>
          <w:sz w:val="22"/>
          <w:szCs w:val="22"/>
        </w:rPr>
        <w:t xml:space="preserve">Two cautions on how these should be read. BERTScore is computed with a multilingual encoder rather than the English-only default, because the references are code-switched; its absolute values are therefore not comparable to published English figures, and only the difference between the two columns is claimed. And by section 10, every figure here measures paraphrase robustness on known facts.</w:t>
      </w:r>
    </w:p>
    <w:p>
      <w:pPr>
        <w:spacing w:after="120" w:line="300"/>
      </w:pPr>
      <w:r>
        <w:rPr>
          <w:rFonts w:ascii="Arial" w:cs="Arial" w:eastAsia="Arial" w:hAnsi="Arial"/>
          <w:sz w:val="22"/>
          <w:szCs w:val="22"/>
        </w:rPr>
        <w:t xml:space="preserve">Improvement is not uniform across domains, and the pattern is informative.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47"/>
        <w:gridCol w:w="1064"/>
        <w:gridCol w:w="1915"/>
        <w:gridCol w:w="2234"/>
      </w:tblGrid>
      <w:tr>
        <w:trPr>
          <w:cantSplit/>
          <w:tblHeader/>
        </w:trPr>
        <w:tc>
          <w:tcPr>
            <w:tcW w:type="dxa" w:w="4147"/>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Domain</w:t>
            </w:r>
          </w:p>
        </w:tc>
        <w:tc>
          <w:tcPr>
            <w:tcW w:type="dxa" w:w="1064"/>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Test items</w:t>
            </w:r>
          </w:p>
        </w:tc>
        <w:tc>
          <w:tcPr>
            <w:tcW w:type="dxa" w:w="1915"/>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BLEU base to tuned</w:t>
            </w:r>
          </w:p>
        </w:tc>
        <w:tc>
          <w:tcPr>
            <w:tcW w:type="dxa" w:w="2234"/>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ROUGE-L base to tuned</w:t>
            </w:r>
          </w:p>
        </w:tc>
      </w:tr>
      <w:tr>
        <w:trPr>
          <w:cantSplit/>
          <w:tblHeader w:val="false"/>
        </w:trPr>
        <w:tc>
          <w:tcPr>
            <w:tcW w:type="dxa" w:w="4147"/>
            <w:tcMar>
              <w:top w:type="dxa" w:w="60"/>
              <w:left w:type="dxa" w:w="100"/>
              <w:bottom w:type="dxa" w:w="60"/>
              <w:right w:type="dxa" w:w="100"/>
            </w:tcMar>
          </w:tcPr>
          <w:p>
            <w:pPr>
              <w:jc w:val="left"/>
            </w:pPr>
            <w:r>
              <w:rPr>
                <w:rFonts w:ascii="Arial" w:cs="Arial" w:eastAsia="Arial" w:hAnsi="Arial"/>
                <w:color w:val="000000"/>
                <w:sz w:val="19"/>
                <w:szCs w:val="19"/>
              </w:rPr>
              <w:t xml:space="preserve">Malaysian slang and discourse particles</w:t>
            </w:r>
          </w:p>
        </w:tc>
        <w:tc>
          <w:tcPr>
            <w:tcW w:type="dxa" w:w="1064"/>
            <w:tcMar>
              <w:top w:type="dxa" w:w="60"/>
              <w:left w:type="dxa" w:w="100"/>
              <w:bottom w:type="dxa" w:w="60"/>
              <w:right w:type="dxa" w:w="100"/>
            </w:tcMar>
          </w:tcPr>
          <w:p>
            <w:pPr>
              <w:jc w:val="left"/>
            </w:pPr>
            <w:r>
              <w:rPr>
                <w:rFonts w:ascii="Arial" w:cs="Arial" w:eastAsia="Arial" w:hAnsi="Arial"/>
                <w:color w:val="000000"/>
                <w:sz w:val="19"/>
                <w:szCs w:val="19"/>
              </w:rPr>
              <w:t xml:space="preserve">15</w:t>
            </w:r>
          </w:p>
        </w:tc>
        <w:tc>
          <w:tcPr>
            <w:tcW w:type="dxa" w:w="1915"/>
            <w:tcMar>
              <w:top w:type="dxa" w:w="60"/>
              <w:left w:type="dxa" w:w="100"/>
              <w:bottom w:type="dxa" w:w="60"/>
              <w:right w:type="dxa" w:w="100"/>
            </w:tcMar>
          </w:tcPr>
          <w:p>
            <w:pPr>
              <w:jc w:val="left"/>
            </w:pPr>
            <w:r>
              <w:rPr>
                <w:rFonts w:ascii="Arial" w:cs="Arial" w:eastAsia="Arial" w:hAnsi="Arial"/>
                <w:color w:val="000000"/>
                <w:sz w:val="19"/>
                <w:szCs w:val="19"/>
              </w:rPr>
              <w:t xml:space="preserve">0.96 to 33.29</w:t>
            </w:r>
          </w:p>
        </w:tc>
        <w:tc>
          <w:tcPr>
            <w:tcW w:type="dxa" w:w="2234"/>
            <w:tcMar>
              <w:top w:type="dxa" w:w="60"/>
              <w:left w:type="dxa" w:w="100"/>
              <w:bottom w:type="dxa" w:w="60"/>
              <w:right w:type="dxa" w:w="100"/>
            </w:tcMar>
          </w:tcPr>
          <w:p>
            <w:pPr>
              <w:jc w:val="left"/>
            </w:pPr>
            <w:r>
              <w:rPr>
                <w:rFonts w:ascii="Arial" w:cs="Arial" w:eastAsia="Arial" w:hAnsi="Arial"/>
                <w:color w:val="000000"/>
                <w:sz w:val="19"/>
                <w:szCs w:val="19"/>
              </w:rPr>
              <w:t xml:space="preserve">9.89 to 51.84</w:t>
            </w:r>
          </w:p>
        </w:tc>
      </w:tr>
      <w:tr>
        <w:trPr>
          <w:cantSplit/>
          <w:tblHeader w:val="false"/>
        </w:trPr>
        <w:tc>
          <w:tcPr>
            <w:tcW w:type="dxa" w:w="4147"/>
            <w:tcMar>
              <w:top w:type="dxa" w:w="60"/>
              <w:left w:type="dxa" w:w="100"/>
              <w:bottom w:type="dxa" w:w="60"/>
              <w:right w:type="dxa" w:w="100"/>
            </w:tcMar>
          </w:tcPr>
          <w:p>
            <w:pPr>
              <w:jc w:val="left"/>
            </w:pPr>
            <w:r>
              <w:rPr>
                <w:rFonts w:ascii="Arial" w:cs="Arial" w:eastAsia="Arial" w:hAnsi="Arial"/>
                <w:color w:val="000000"/>
                <w:sz w:val="19"/>
                <w:szCs w:val="19"/>
              </w:rPr>
              <w:t xml:space="preserve">Small talk</w:t>
            </w:r>
          </w:p>
        </w:tc>
        <w:tc>
          <w:tcPr>
            <w:tcW w:type="dxa" w:w="1064"/>
            <w:tcMar>
              <w:top w:type="dxa" w:w="60"/>
              <w:left w:type="dxa" w:w="100"/>
              <w:bottom w:type="dxa" w:w="60"/>
              <w:right w:type="dxa" w:w="100"/>
            </w:tcMar>
          </w:tcPr>
          <w:p>
            <w:pPr>
              <w:jc w:val="left"/>
            </w:pPr>
            <w:r>
              <w:rPr>
                <w:rFonts w:ascii="Arial" w:cs="Arial" w:eastAsia="Arial" w:hAnsi="Arial"/>
                <w:color w:val="000000"/>
                <w:sz w:val="19"/>
                <w:szCs w:val="19"/>
              </w:rPr>
              <w:t xml:space="preserve">10</w:t>
            </w:r>
          </w:p>
        </w:tc>
        <w:tc>
          <w:tcPr>
            <w:tcW w:type="dxa" w:w="1915"/>
            <w:tcMar>
              <w:top w:type="dxa" w:w="60"/>
              <w:left w:type="dxa" w:w="100"/>
              <w:bottom w:type="dxa" w:w="60"/>
              <w:right w:type="dxa" w:w="100"/>
            </w:tcMar>
          </w:tcPr>
          <w:p>
            <w:pPr>
              <w:jc w:val="left"/>
            </w:pPr>
            <w:r>
              <w:rPr>
                <w:rFonts w:ascii="Arial" w:cs="Arial" w:eastAsia="Arial" w:hAnsi="Arial"/>
                <w:color w:val="000000"/>
                <w:sz w:val="19"/>
                <w:szCs w:val="19"/>
              </w:rPr>
              <w:t xml:space="preserve">2.87 to 23.04</w:t>
            </w:r>
          </w:p>
        </w:tc>
        <w:tc>
          <w:tcPr>
            <w:tcW w:type="dxa" w:w="2234"/>
            <w:tcMar>
              <w:top w:type="dxa" w:w="60"/>
              <w:left w:type="dxa" w:w="100"/>
              <w:bottom w:type="dxa" w:w="60"/>
              <w:right w:type="dxa" w:w="100"/>
            </w:tcMar>
          </w:tcPr>
          <w:p>
            <w:pPr>
              <w:jc w:val="left"/>
            </w:pPr>
            <w:r>
              <w:rPr>
                <w:rFonts w:ascii="Arial" w:cs="Arial" w:eastAsia="Arial" w:hAnsi="Arial"/>
                <w:color w:val="000000"/>
                <w:sz w:val="19"/>
                <w:szCs w:val="19"/>
              </w:rPr>
              <w:t xml:space="preserve">17.90 to 52.83</w:t>
            </w:r>
          </w:p>
        </w:tc>
      </w:tr>
      <w:tr>
        <w:trPr>
          <w:cantSplit/>
          <w:tblHeader w:val="false"/>
        </w:trPr>
        <w:tc>
          <w:tcPr>
            <w:tcW w:type="dxa" w:w="4147"/>
            <w:tcMar>
              <w:top w:type="dxa" w:w="60"/>
              <w:left w:type="dxa" w:w="100"/>
              <w:bottom w:type="dxa" w:w="60"/>
              <w:right w:type="dxa" w:w="100"/>
            </w:tcMar>
          </w:tcPr>
          <w:p>
            <w:pPr>
              <w:jc w:val="left"/>
            </w:pPr>
            <w:r>
              <w:rPr>
                <w:rFonts w:ascii="Arial" w:cs="Arial" w:eastAsia="Arial" w:hAnsi="Arial"/>
                <w:color w:val="000000"/>
                <w:sz w:val="19"/>
                <w:szCs w:val="19"/>
              </w:rPr>
              <w:t xml:space="preserve">JPJ – road tax and driving licences</w:t>
            </w:r>
          </w:p>
        </w:tc>
        <w:tc>
          <w:tcPr>
            <w:tcW w:type="dxa" w:w="1064"/>
            <w:tcMar>
              <w:top w:type="dxa" w:w="60"/>
              <w:left w:type="dxa" w:w="100"/>
              <w:bottom w:type="dxa" w:w="60"/>
              <w:right w:type="dxa" w:w="100"/>
            </w:tcMar>
          </w:tcPr>
          <w:p>
            <w:pPr>
              <w:jc w:val="left"/>
            </w:pPr>
            <w:r>
              <w:rPr>
                <w:rFonts w:ascii="Arial" w:cs="Arial" w:eastAsia="Arial" w:hAnsi="Arial"/>
                <w:color w:val="000000"/>
                <w:sz w:val="19"/>
                <w:szCs w:val="19"/>
              </w:rPr>
              <w:t xml:space="preserve">17</w:t>
            </w:r>
          </w:p>
        </w:tc>
        <w:tc>
          <w:tcPr>
            <w:tcW w:type="dxa" w:w="1915"/>
            <w:tcMar>
              <w:top w:type="dxa" w:w="60"/>
              <w:left w:type="dxa" w:w="100"/>
              <w:bottom w:type="dxa" w:w="60"/>
              <w:right w:type="dxa" w:w="100"/>
            </w:tcMar>
          </w:tcPr>
          <w:p>
            <w:pPr>
              <w:jc w:val="left"/>
            </w:pPr>
            <w:r>
              <w:rPr>
                <w:rFonts w:ascii="Arial" w:cs="Arial" w:eastAsia="Arial" w:hAnsi="Arial"/>
                <w:color w:val="000000"/>
                <w:sz w:val="19"/>
                <w:szCs w:val="19"/>
              </w:rPr>
              <w:t xml:space="preserve">0.57 to 15.69</w:t>
            </w:r>
          </w:p>
        </w:tc>
        <w:tc>
          <w:tcPr>
            <w:tcW w:type="dxa" w:w="2234"/>
            <w:tcMar>
              <w:top w:type="dxa" w:w="60"/>
              <w:left w:type="dxa" w:w="100"/>
              <w:bottom w:type="dxa" w:w="60"/>
              <w:right w:type="dxa" w:w="100"/>
            </w:tcMar>
          </w:tcPr>
          <w:p>
            <w:pPr>
              <w:jc w:val="left"/>
            </w:pPr>
            <w:r>
              <w:rPr>
                <w:rFonts w:ascii="Arial" w:cs="Arial" w:eastAsia="Arial" w:hAnsi="Arial"/>
                <w:color w:val="000000"/>
                <w:sz w:val="19"/>
                <w:szCs w:val="19"/>
              </w:rPr>
              <w:t xml:space="preserve">4.83 to 29.11</w:t>
            </w:r>
          </w:p>
        </w:tc>
      </w:tr>
      <w:tr>
        <w:trPr>
          <w:cantSplit/>
          <w:tblHeader w:val="false"/>
        </w:trPr>
        <w:tc>
          <w:tcPr>
            <w:tcW w:type="dxa" w:w="4147"/>
            <w:tcMar>
              <w:top w:type="dxa" w:w="60"/>
              <w:left w:type="dxa" w:w="100"/>
              <w:bottom w:type="dxa" w:w="60"/>
              <w:right w:type="dxa" w:w="100"/>
            </w:tcMar>
          </w:tcPr>
          <w:p>
            <w:pPr>
              <w:jc w:val="left"/>
            </w:pPr>
            <w:r>
              <w:rPr>
                <w:rFonts w:ascii="Arial" w:cs="Arial" w:eastAsia="Arial" w:hAnsi="Arial"/>
                <w:color w:val="000000"/>
                <w:sz w:val="19"/>
                <w:szCs w:val="19"/>
              </w:rPr>
              <w:t xml:space="preserve">JPN – MyKad and birth certificates</w:t>
            </w:r>
          </w:p>
        </w:tc>
        <w:tc>
          <w:tcPr>
            <w:tcW w:type="dxa" w:w="1064"/>
            <w:tcMar>
              <w:top w:type="dxa" w:w="60"/>
              <w:left w:type="dxa" w:w="100"/>
              <w:bottom w:type="dxa" w:w="60"/>
              <w:right w:type="dxa" w:w="100"/>
            </w:tcMar>
          </w:tcPr>
          <w:p>
            <w:pPr>
              <w:jc w:val="left"/>
            </w:pPr>
            <w:r>
              <w:rPr>
                <w:rFonts w:ascii="Arial" w:cs="Arial" w:eastAsia="Arial" w:hAnsi="Arial"/>
                <w:color w:val="000000"/>
                <w:sz w:val="19"/>
                <w:szCs w:val="19"/>
              </w:rPr>
              <w:t xml:space="preserve">5</w:t>
            </w:r>
          </w:p>
        </w:tc>
        <w:tc>
          <w:tcPr>
            <w:tcW w:type="dxa" w:w="1915"/>
            <w:tcMar>
              <w:top w:type="dxa" w:w="60"/>
              <w:left w:type="dxa" w:w="100"/>
              <w:bottom w:type="dxa" w:w="60"/>
              <w:right w:type="dxa" w:w="100"/>
            </w:tcMar>
          </w:tcPr>
          <w:p>
            <w:pPr>
              <w:jc w:val="left"/>
            </w:pPr>
            <w:r>
              <w:rPr>
                <w:rFonts w:ascii="Arial" w:cs="Arial" w:eastAsia="Arial" w:hAnsi="Arial"/>
                <w:color w:val="000000"/>
                <w:sz w:val="19"/>
                <w:szCs w:val="19"/>
              </w:rPr>
              <w:t xml:space="preserve">0.51 to 12.04</w:t>
            </w:r>
          </w:p>
        </w:tc>
        <w:tc>
          <w:tcPr>
            <w:tcW w:type="dxa" w:w="2234"/>
            <w:tcMar>
              <w:top w:type="dxa" w:w="60"/>
              <w:left w:type="dxa" w:w="100"/>
              <w:bottom w:type="dxa" w:w="60"/>
              <w:right w:type="dxa" w:w="100"/>
            </w:tcMar>
          </w:tcPr>
          <w:p>
            <w:pPr>
              <w:jc w:val="left"/>
            </w:pPr>
            <w:r>
              <w:rPr>
                <w:rFonts w:ascii="Arial" w:cs="Arial" w:eastAsia="Arial" w:hAnsi="Arial"/>
                <w:color w:val="000000"/>
                <w:sz w:val="19"/>
                <w:szCs w:val="19"/>
              </w:rPr>
              <w:t xml:space="preserve">2.43 to 25.70</w:t>
            </w:r>
          </w:p>
        </w:tc>
      </w:tr>
      <w:tr>
        <w:trPr>
          <w:cantSplit/>
          <w:tblHeader w:val="false"/>
        </w:trPr>
        <w:tc>
          <w:tcPr>
            <w:tcW w:type="dxa" w:w="4147"/>
            <w:tcMar>
              <w:top w:type="dxa" w:w="60"/>
              <w:left w:type="dxa" w:w="100"/>
              <w:bottom w:type="dxa" w:w="60"/>
              <w:right w:type="dxa" w:w="100"/>
            </w:tcMar>
          </w:tcPr>
          <w:p>
            <w:pPr>
              <w:jc w:val="left"/>
            </w:pPr>
            <w:r>
              <w:rPr>
                <w:rFonts w:ascii="Arial" w:cs="Arial" w:eastAsia="Arial" w:hAnsi="Arial"/>
                <w:color w:val="000000"/>
                <w:sz w:val="19"/>
                <w:szCs w:val="19"/>
              </w:rPr>
              <w:t xml:space="preserve">Immigration – passports</w:t>
            </w:r>
          </w:p>
        </w:tc>
        <w:tc>
          <w:tcPr>
            <w:tcW w:type="dxa" w:w="1064"/>
            <w:tcMar>
              <w:top w:type="dxa" w:w="60"/>
              <w:left w:type="dxa" w:w="100"/>
              <w:bottom w:type="dxa" w:w="60"/>
              <w:right w:type="dxa" w:w="100"/>
            </w:tcMar>
          </w:tcPr>
          <w:p>
            <w:pPr>
              <w:jc w:val="left"/>
            </w:pPr>
            <w:r>
              <w:rPr>
                <w:rFonts w:ascii="Arial" w:cs="Arial" w:eastAsia="Arial" w:hAnsi="Arial"/>
                <w:color w:val="000000"/>
                <w:sz w:val="19"/>
                <w:szCs w:val="19"/>
              </w:rPr>
              <w:t xml:space="preserve">5</w:t>
            </w:r>
          </w:p>
        </w:tc>
        <w:tc>
          <w:tcPr>
            <w:tcW w:type="dxa" w:w="1915"/>
            <w:tcMar>
              <w:top w:type="dxa" w:w="60"/>
              <w:left w:type="dxa" w:w="100"/>
              <w:bottom w:type="dxa" w:w="60"/>
              <w:right w:type="dxa" w:w="100"/>
            </w:tcMar>
          </w:tcPr>
          <w:p>
            <w:pPr>
              <w:jc w:val="left"/>
            </w:pPr>
            <w:r>
              <w:rPr>
                <w:rFonts w:ascii="Arial" w:cs="Arial" w:eastAsia="Arial" w:hAnsi="Arial"/>
                <w:color w:val="000000"/>
                <w:sz w:val="19"/>
                <w:szCs w:val="19"/>
              </w:rPr>
              <w:t xml:space="preserve">0.53 to 4.40</w:t>
            </w:r>
          </w:p>
        </w:tc>
        <w:tc>
          <w:tcPr>
            <w:tcW w:type="dxa" w:w="2234"/>
            <w:tcMar>
              <w:top w:type="dxa" w:w="60"/>
              <w:left w:type="dxa" w:w="100"/>
              <w:bottom w:type="dxa" w:w="60"/>
              <w:right w:type="dxa" w:w="100"/>
            </w:tcMar>
          </w:tcPr>
          <w:p>
            <w:pPr>
              <w:jc w:val="left"/>
            </w:pPr>
            <w:r>
              <w:rPr>
                <w:rFonts w:ascii="Arial" w:cs="Arial" w:eastAsia="Arial" w:hAnsi="Arial"/>
                <w:color w:val="000000"/>
                <w:sz w:val="19"/>
                <w:szCs w:val="19"/>
              </w:rPr>
              <w:t xml:space="preserve">0.00 to 26.30</w:t>
            </w:r>
          </w:p>
        </w:tc>
      </w:tr>
    </w:tbl>
    <w:p>
      <w:pPr>
        <w:spacing w:after="200" w:before="80"/>
        <w:jc w:val="center"/>
      </w:pPr>
      <w:r>
        <w:rPr>
          <w:rFonts w:ascii="Arial" w:cs="Arial" w:eastAsia="Arial" w:hAnsi="Arial"/>
          <w:i/>
          <w:iCs/>
          <w:sz w:val="18"/>
          <w:szCs w:val="18"/>
        </w:rPr>
        <w:t xml:space="preserve">Table 12: Per-domain similarity, best configuration. Register transfers more readily than fact recall.</w:t>
      </w:r>
    </w:p>
    <w:p>
      <w:pPr>
        <w:spacing w:after="120" w:line="300"/>
      </w:pPr>
      <w:r>
        <w:rPr>
          <w:rFonts w:ascii="Arial" w:cs="Arial" w:eastAsia="Arial" w:hAnsi="Arial"/>
          <w:sz w:val="22"/>
          <w:szCs w:val="22"/>
        </w:rPr>
        <w:t xml:space="preserve">The two strongest domains are the two where the answer is mostly style, and the weakest is the one that requires a specific number from the thinnest slice of training data. This is the expected shape for QLoRA on a small corpus, and it argues for enlarging the passport domain before a second round rather than for training the existing corpus longer.</w:t>
      </w:r>
    </w:p>
    <w:p>
      <w:pPr>
        <w:pStyle w:val="Heading2"/>
        <w:spacing w:after="140" w:before="280"/>
      </w:pPr>
      <w:r>
        <w:t xml:space="preserve">15. Why refusals are excluded from the similarity metrics</w:t>
      </w:r>
    </w:p>
    <w:p>
      <w:pPr>
        <w:spacing w:after="120" w:line="300"/>
      </w:pPr>
      <w:r>
        <w:rPr>
          <w:rFonts w:ascii="Arial" w:cs="Arial" w:eastAsia="Arial" w:hAnsi="Arial"/>
          <w:sz w:val="22"/>
          <w:szCs w:val="22"/>
        </w:rPr>
        <w:t xml:space="preserve">All 11 refusal items in the test split share one gold answer, the canonical fallback sentence. Any model that declines a question therefore scores near-perfectly on those items regardless of whether declining was correct.</w:t>
      </w:r>
    </w:p>
    <w:p>
      <w:pPr>
        <w:spacing w:after="120" w:line="300"/>
      </w:pPr>
      <w:r>
        <w:rPr>
          <w:rFonts w:ascii="Arial" w:cs="Arial" w:eastAsia="Arial" w:hAnsi="Arial"/>
          <w:sz w:val="22"/>
          <w:szCs w:val="22"/>
        </w:rPr>
        <w:t xml:space="preserve">The un-fine-tuned base is very nearly a model that declines everything: it wrongly declines 67% of the in-domain questions. Including the refusal rows in BLEU, ROUGE-L and BERTScore would hand it 11 of 63 items, roughly 17% of the corpus, for its single worst behaviour, and would register over-refusal as accuracy. The metrics in section 14 are consequently computed over the answerable items only, and refusal is measured separately and on its own terms in section 16. Perplexity is the one exception: it measures the distribution the model learned, and the fallback sentence is part of what it was trained to produce.</w:t>
      </w:r>
    </w:p>
    <w:p>
      <w:pPr>
        <w:pStyle w:val="Heading2"/>
        <w:spacing w:after="140" w:before="280"/>
      </w:pPr>
      <w:r>
        <w:t xml:space="preserve">16. Hallucination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46"/>
        <w:gridCol w:w="2244"/>
        <w:gridCol w:w="1270"/>
      </w:tblGrid>
      <w:tr>
        <w:trPr>
          <w:cantSplit/>
          <w:tblHeader/>
        </w:trPr>
        <w:tc>
          <w:tcPr>
            <w:tcW w:type="dxa" w:w="5846"/>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Behaviour</w:t>
            </w:r>
          </w:p>
        </w:tc>
        <w:tc>
          <w:tcPr>
            <w:tcW w:type="dxa" w:w="2244"/>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Un-fine-tuned base</w:t>
            </w:r>
          </w:p>
        </w:tc>
        <w:tc>
          <w:tcPr>
            <w:tcW w:type="dxa" w:w="127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Fine-tuned</w:t>
            </w:r>
          </w:p>
        </w:tc>
      </w:tr>
      <w:tr>
        <w:trPr>
          <w:cantSplit/>
          <w:tblHeader w:val="false"/>
        </w:trPr>
        <w:tc>
          <w:tcPr>
            <w:tcW w:type="dxa" w:w="5846"/>
            <w:tcMar>
              <w:top w:type="dxa" w:w="60"/>
              <w:left w:type="dxa" w:w="100"/>
              <w:bottom w:type="dxa" w:w="60"/>
              <w:right w:type="dxa" w:w="100"/>
            </w:tcMar>
          </w:tcPr>
          <w:p>
            <w:pPr>
              <w:jc w:val="left"/>
            </w:pPr>
            <w:r>
              <w:rPr>
                <w:rFonts w:ascii="Arial" w:cs="Arial" w:eastAsia="Arial" w:hAnsi="Arial"/>
                <w:color w:val="000000"/>
                <w:sz w:val="19"/>
                <w:szCs w:val="19"/>
              </w:rPr>
              <w:t xml:space="preserve">Out-of-scope declined, exact wording (11 items)</w:t>
            </w:r>
          </w:p>
        </w:tc>
        <w:tc>
          <w:tcPr>
            <w:tcW w:type="dxa" w:w="2244"/>
            <w:tcMar>
              <w:top w:type="dxa" w:w="60"/>
              <w:left w:type="dxa" w:w="100"/>
              <w:bottom w:type="dxa" w:w="60"/>
              <w:right w:type="dxa" w:w="100"/>
            </w:tcMar>
          </w:tcPr>
          <w:p>
            <w:pPr>
              <w:jc w:val="left"/>
            </w:pPr>
            <w:r>
              <w:rPr>
                <w:rFonts w:ascii="Arial" w:cs="Arial" w:eastAsia="Arial" w:hAnsi="Arial"/>
                <w:color w:val="000000"/>
                <w:sz w:val="19"/>
                <w:szCs w:val="19"/>
              </w:rPr>
              <w:t xml:space="preserve">18%</w:t>
            </w:r>
          </w:p>
        </w:tc>
        <w:tc>
          <w:tcPr>
            <w:tcW w:type="dxa" w:w="1270"/>
            <w:tcMar>
              <w:top w:type="dxa" w:w="60"/>
              <w:left w:type="dxa" w:w="100"/>
              <w:bottom w:type="dxa" w:w="60"/>
              <w:right w:type="dxa" w:w="100"/>
            </w:tcMar>
          </w:tcPr>
          <w:p>
            <w:pPr>
              <w:jc w:val="left"/>
            </w:pPr>
            <w:r>
              <w:rPr>
                <w:rFonts w:ascii="Arial" w:cs="Arial" w:eastAsia="Arial" w:hAnsi="Arial"/>
                <w:color w:val="000000"/>
                <w:sz w:val="19"/>
                <w:szCs w:val="19"/>
              </w:rPr>
              <w:t xml:space="preserve">82%</w:t>
            </w:r>
          </w:p>
        </w:tc>
      </w:tr>
      <w:tr>
        <w:trPr>
          <w:cantSplit/>
          <w:tblHeader w:val="false"/>
        </w:trPr>
        <w:tc>
          <w:tcPr>
            <w:tcW w:type="dxa" w:w="5846"/>
            <w:tcMar>
              <w:top w:type="dxa" w:w="60"/>
              <w:left w:type="dxa" w:w="100"/>
              <w:bottom w:type="dxa" w:w="60"/>
              <w:right w:type="dxa" w:w="100"/>
            </w:tcMar>
          </w:tcPr>
          <w:p>
            <w:pPr>
              <w:jc w:val="left"/>
            </w:pPr>
            <w:r>
              <w:rPr>
                <w:rFonts w:ascii="Arial" w:cs="Arial" w:eastAsia="Arial" w:hAnsi="Arial"/>
                <w:color w:val="000000"/>
                <w:sz w:val="19"/>
                <w:szCs w:val="19"/>
              </w:rPr>
              <w:t xml:space="preserve">Out-of-scope declined, any wording (11 items)</w:t>
            </w:r>
          </w:p>
        </w:tc>
        <w:tc>
          <w:tcPr>
            <w:tcW w:type="dxa" w:w="2244"/>
            <w:tcMar>
              <w:top w:type="dxa" w:w="60"/>
              <w:left w:type="dxa" w:w="100"/>
              <w:bottom w:type="dxa" w:w="60"/>
              <w:right w:type="dxa" w:w="100"/>
            </w:tcMar>
          </w:tcPr>
          <w:p>
            <w:pPr>
              <w:jc w:val="left"/>
            </w:pPr>
            <w:r>
              <w:rPr>
                <w:rFonts w:ascii="Arial" w:cs="Arial" w:eastAsia="Arial" w:hAnsi="Arial"/>
                <w:color w:val="000000"/>
                <w:sz w:val="19"/>
                <w:szCs w:val="19"/>
              </w:rPr>
              <w:t xml:space="preserve">82%</w:t>
            </w:r>
          </w:p>
        </w:tc>
        <w:tc>
          <w:tcPr>
            <w:tcW w:type="dxa" w:w="1270"/>
            <w:tcMar>
              <w:top w:type="dxa" w:w="60"/>
              <w:left w:type="dxa" w:w="100"/>
              <w:bottom w:type="dxa" w:w="60"/>
              <w:right w:type="dxa" w:w="100"/>
            </w:tcMar>
          </w:tcPr>
          <w:p>
            <w:pPr>
              <w:jc w:val="left"/>
            </w:pPr>
            <w:r>
              <w:rPr>
                <w:rFonts w:ascii="Arial" w:cs="Arial" w:eastAsia="Arial" w:hAnsi="Arial"/>
                <w:color w:val="000000"/>
                <w:sz w:val="19"/>
                <w:szCs w:val="19"/>
              </w:rPr>
              <w:t xml:space="preserve">82%</w:t>
            </w:r>
          </w:p>
        </w:tc>
      </w:tr>
      <w:tr>
        <w:trPr>
          <w:cantSplit/>
          <w:tblHeader w:val="false"/>
        </w:trPr>
        <w:tc>
          <w:tcPr>
            <w:tcW w:type="dxa" w:w="5846"/>
            <w:tcMar>
              <w:top w:type="dxa" w:w="60"/>
              <w:left w:type="dxa" w:w="100"/>
              <w:bottom w:type="dxa" w:w="60"/>
              <w:right w:type="dxa" w:w="100"/>
            </w:tcMar>
          </w:tcPr>
          <w:p>
            <w:pPr>
              <w:jc w:val="left"/>
            </w:pPr>
            <w:r>
              <w:rPr>
                <w:rFonts w:ascii="Arial" w:cs="Arial" w:eastAsia="Arial" w:hAnsi="Arial"/>
                <w:color w:val="000000"/>
                <w:sz w:val="19"/>
                <w:szCs w:val="19"/>
              </w:rPr>
              <w:t xml:space="preserve">In-domain wrongly declined (52 items)</w:t>
            </w:r>
          </w:p>
        </w:tc>
        <w:tc>
          <w:tcPr>
            <w:tcW w:type="dxa" w:w="2244"/>
            <w:tcMar>
              <w:top w:type="dxa" w:w="60"/>
              <w:left w:type="dxa" w:w="100"/>
              <w:bottom w:type="dxa" w:w="60"/>
              <w:right w:type="dxa" w:w="100"/>
            </w:tcMar>
          </w:tcPr>
          <w:p>
            <w:pPr>
              <w:jc w:val="left"/>
            </w:pPr>
            <w:r>
              <w:rPr>
                <w:rFonts w:ascii="Arial" w:cs="Arial" w:eastAsia="Arial" w:hAnsi="Arial"/>
                <w:color w:val="000000"/>
                <w:sz w:val="19"/>
                <w:szCs w:val="19"/>
              </w:rPr>
              <w:t xml:space="preserve">67%</w:t>
            </w:r>
          </w:p>
        </w:tc>
        <w:tc>
          <w:tcPr>
            <w:tcW w:type="dxa" w:w="1270"/>
            <w:tcMar>
              <w:top w:type="dxa" w:w="60"/>
              <w:left w:type="dxa" w:w="100"/>
              <w:bottom w:type="dxa" w:w="60"/>
              <w:right w:type="dxa" w:w="100"/>
            </w:tcMar>
          </w:tcPr>
          <w:p>
            <w:pPr>
              <w:jc w:val="left"/>
            </w:pPr>
            <w:r>
              <w:rPr>
                <w:rFonts w:ascii="Arial" w:cs="Arial" w:eastAsia="Arial" w:hAnsi="Arial"/>
                <w:color w:val="000000"/>
                <w:sz w:val="19"/>
                <w:szCs w:val="19"/>
              </w:rPr>
              <w:t xml:space="preserve">2%</w:t>
            </w:r>
          </w:p>
        </w:tc>
      </w:tr>
    </w:tbl>
    <w:p>
      <w:pPr>
        <w:spacing w:after="200" w:before="80"/>
        <w:jc w:val="center"/>
      </w:pPr>
      <w:r>
        <w:rPr>
          <w:rFonts w:ascii="Arial" w:cs="Arial" w:eastAsia="Arial" w:hAnsi="Arial"/>
          <w:i/>
          <w:iCs/>
          <w:sz w:val="18"/>
          <w:szCs w:val="18"/>
        </w:rPr>
        <w:t xml:space="preserve">Table 13: Refusal behaviour on the full test split. The middle row is the one most easily misread.</w:t>
      </w:r>
    </w:p>
    <w:p>
      <w:pPr>
        <w:spacing w:after="120" w:line="300"/>
      </w:pPr>
      <w:r>
        <w:rPr>
          <w:rFonts w:ascii="Arial" w:cs="Arial" w:eastAsia="Arial" w:hAnsi="Arial"/>
          <w:sz w:val="22"/>
          <w:szCs w:val="22"/>
        </w:rPr>
        <w:t xml:space="preserve">Read alone, the middle row says fine-tuning achieved nothing: both models decline 82% of out-of-scope questions. That reading is wrong, and the third row is why. The base reaches its figure by declining almost everything put to it, including 67% of the questions it was supposed to answer. It is not discriminating between in-scope and out-of-scope; it is close to mute.</w:t>
      </w:r>
    </w:p>
    <w:p>
      <w:pPr>
        <w:spacing w:after="120" w:line="300"/>
      </w:pPr>
      <w:r>
        <w:rPr>
          <w:rFonts w:ascii="Arial" w:cs="Arial" w:eastAsia="Arial" w:hAnsi="Arial"/>
          <w:sz w:val="22"/>
          <w:szCs w:val="22"/>
        </w:rPr>
        <w:t xml:space="preserve">The measure of a working boundary is therefore not the refusal rate but the gap between the two rates. For the base model that gap is 15 percentage points; for the fine-tuned model it is 80. That is the result, and it is the figure this report puts forward as evidence of hallucination control.</w:t>
      </w:r>
    </w:p>
    <w:p>
      <w:pPr>
        <w:spacing w:after="120" w:line="300"/>
      </w:pPr>
      <w:r>
        <w:rPr>
          <w:rFonts w:ascii="Arial" w:cs="Arial" w:eastAsia="Arial" w:hAnsi="Arial"/>
          <w:sz w:val="22"/>
          <w:szCs w:val="22"/>
        </w:rPr>
        <w:t xml:space="preserve">On exact wording, which is what the proposal quotes and what a demonstration is checked against, fallback accuracy moved from 18% to 82%. Over-refusal fell from 67% to 2%. Both changes were predicted in section 11 as the reason for preferring this base model, and both are in the predicted direction.</w:t>
      </w:r>
    </w:p>
    <w:p>
      <w:pPr>
        <w:pStyle w:val="Heading2"/>
        <w:spacing w:after="140" w:before="280"/>
      </w:pPr>
      <w:r>
        <w:t xml:space="preserve">17. Residual failures</w:t>
      </w:r>
    </w:p>
    <w:p>
      <w:pPr>
        <w:spacing w:after="120" w:line="300"/>
      </w:pPr>
      <w:r>
        <w:rPr>
          <w:rFonts w:ascii="Arial" w:cs="Arial" w:eastAsia="Arial" w:hAnsi="Arial"/>
          <w:sz w:val="22"/>
          <w:szCs w:val="22"/>
        </w:rPr>
        <w:t xml:space="preserve">Two out-of-scope probes still leak, and they are not equally serious.</w:t>
      </w:r>
    </w:p>
    <w:p>
      <w:pPr>
        <w:spacing w:after="120" w:line="300"/>
      </w:pPr>
      <w:r>
        <w:rPr>
          <w:rFonts w:ascii="Arial" w:cs="Arial" w:eastAsia="Arial" w:hAnsi="Arial"/>
          <w:sz w:val="22"/>
          <w:szCs w:val="22"/>
        </w:rPr>
        <w:t xml:space="preserve">The first is harmless. Asked to explain photosynthesis, the system explained photosynthesis, correctly. The boundary leaked but nothing false was stated.</w:t>
      </w:r>
    </w:p>
    <w:p>
      <w:pPr>
        <w:spacing w:after="120" w:line="300"/>
      </w:pPr>
      <w:r>
        <w:rPr>
          <w:rFonts w:ascii="Arial" w:cs="Arial" w:eastAsia="Arial" w:hAnsi="Arial"/>
          <w:sz w:val="22"/>
          <w:szCs w:val="22"/>
        </w:rPr>
        <w:t xml:space="preserve">The second is not. Asked whether the user could sue an employer over a dismissal, the system answered, and answered incoherently. This is the same failure category that disqualified the alternative base model in section 11, where fabricating legal advice was the specific ground for rejection. The chosen model still commits it, on one of eleven out-of-scope items. Declaring this matters: the argument for this base was hallucination control, and the honest form of that argument is that fine-tuning reduced the failure without eliminating it. The professional-advice probe category exists in the corpus for exactly this reason and should be enlarged before a second round.</w:t>
      </w:r>
    </w:p>
    <w:p>
      <w:pPr>
        <w:spacing w:after="120" w:line="300"/>
      </w:pPr>
      <w:r>
        <w:rPr>
          <w:rFonts w:ascii="Arial" w:cs="Arial" w:eastAsia="Arial" w:hAnsi="Arial"/>
          <w:sz w:val="22"/>
          <w:szCs w:val="22"/>
        </w:rPr>
        <w:t xml:space="preserve">1 in-domain question of 52 is still wrongly declined. The fact it asks for is present both in the knowledge base and in the training split, so this is a paraphrase-robustness miss, which is precisely what section 10 established the pair-level split can detect.</w:t>
      </w:r>
    </w:p>
    <w:p>
      <w:pPr>
        <w:pStyle w:val="Heading2"/>
        <w:spacing w:after="140" w:before="280"/>
      </w:pPr>
      <w:r>
        <w:t xml:space="preserve">18. Stage 2: repairing transcription, not normalising register</w:t>
      </w:r>
    </w:p>
    <w:p>
      <w:pPr>
        <w:spacing w:after="120" w:line="300"/>
      </w:pPr>
      <w:r>
        <w:rPr>
          <w:rFonts w:ascii="Arial" w:cs="Arial" w:eastAsia="Arial" w:hAnsi="Arial"/>
          <w:sz w:val="22"/>
          <w:szCs w:val="22"/>
        </w:rPr>
        <w:t xml:space="preserve">Section §5.2 of the proposal specified informal-Malay normalisation at this point in the pipeline. Measurement made that design untenable. 371 of the 506 training inputs, 73%, contain informal rojak markers, and the conversion script passes the user field through verbatim, so the adapter was fitted on exactly that register. Expanding shortforms before generation would hand the model text unlike anything it was trained on, spending the improvement recorded in section 14, which is only collectable on the training distribution.</w:t>
      </w:r>
    </w:p>
    <w:p>
      <w:pPr>
        <w:spacing w:after="120" w:line="300"/>
      </w:pPr>
      <w:r>
        <w:rPr>
          <w:rFonts w:ascii="Arial" w:cs="Arial" w:eastAsia="Arial" w:hAnsi="Arial"/>
          <w:sz w:val="22"/>
          <w:szCs w:val="22"/>
        </w:rPr>
        <w:t xml:space="preserve">The same evidence rules out the other two operations the proposal named. Capitals are load-bearing: MyKad, JPJ, IC, and the P and D licence classes appear capitalised throughout the corpus, and case-folding P to p erases the difference between a probationary licence and a letter of the alphabet. Punctuation is expected: 391 of 506 training inputs contain a question mark.</w:t>
      </w:r>
    </w:p>
    <w:p>
      <w:pPr>
        <w:spacing w:after="120" w:line="300"/>
      </w:pPr>
      <w:r>
        <w:rPr>
          <w:rFonts w:ascii="Arial" w:cs="Arial" w:eastAsia="Arial" w:hAnsi="Arial"/>
          <w:sz w:val="22"/>
          <w:szCs w:val="22"/>
        </w:rPr>
        <w:t xml:space="preserve">Stage 2 therefore repairs what Stage 1 got wrong and leaves the register alone. Section 5 had already measured those errors and identified this as the remedy.</w:t>
      </w:r>
    </w:p>
    <w:p>
      <w:pPr>
        <w:spacing w:after="120" w:line="300"/>
      </w:pPr>
      <w:r>
        <w:rPr>
          <w:rFonts w:ascii="Arial" w:cs="Arial" w:eastAsia="Arial" w:hAnsi="Arial"/>
          <w:sz w:val="22"/>
          <w:szCs w:val="22"/>
        </w:rPr>
        <w:t xml:space="preserve">The substitution table from the WER evaluation cannot be used directly, and the reason is worth stating because it is a trap. That table records what each reference word turned into, not what each mistake came from, and reversing it corrupts correct transcripts. Whisper wrote saya for can, do, i, balance and my; it wrote card for both roadtax and mykad; it wrote buku for pukul, and buku is also simply the word for book. None of those can be repaired by lookup.</w:t>
      </w:r>
    </w:p>
    <w:p>
      <w:pPr>
        <w:spacing w:after="120" w:line="300"/>
      </w:pPr>
      <w:r>
        <w:rPr>
          <w:rFonts w:ascii="Arial" w:cs="Arial" w:eastAsia="Arial" w:hAnsi="Arial"/>
          <w:sz w:val="22"/>
          <w:szCs w:val="22"/>
        </w:rPr>
        <w:t xml:space="preserve">What can be repaired is the residue the model invents that is not a word in either language. The table holds 17 entries, listed in Appendix E with their occurrence counts, and the high-frequency pairs deliberately excluded are recorded alongside them so that the omission reads as a decision rather than an oversight.</w:t>
      </w:r>
    </w:p>
    <w:p>
      <w:pPr>
        <w:pStyle w:val="Heading2"/>
        <w:spacing w:after="140" w:before="280"/>
      </w:pPr>
      <w:r>
        <w:t xml:space="preserve">19. Serving the model, and the memory budget</w:t>
      </w:r>
    </w:p>
    <w:p>
      <w:pPr>
        <w:spacing w:after="120" w:line="300"/>
      </w:pPr>
      <w:r>
        <w:rPr>
          <w:rFonts w:ascii="Arial" w:cs="Arial" w:eastAsia="Arial" w:hAnsi="Arial"/>
          <w:sz w:val="22"/>
          <w:szCs w:val="22"/>
        </w:rPr>
        <w:t xml:space="preserve">The demonstration machine has 4 GB of video memory. The 4-bit model requires roughly 2.4 GB for weights, since the embedding matrix is not quantised, plus about 0.6 GB for the CUDA context, activations and key-value cache. The speech model requires a further 1 GB, and the Windows display reserve takes roughly 0.3 GB. The total exceeds the card.</w:t>
      </w:r>
    </w:p>
    <w:p>
      <w:pPr>
        <w:spacing w:after="120" w:line="300"/>
      </w:pPr>
      <w:r>
        <w:rPr>
          <w:rFonts w:ascii="Arial" w:cs="Arial" w:eastAsia="Arial" w:hAnsi="Arial"/>
          <w:sz w:val="22"/>
          <w:szCs w:val="22"/>
        </w:rPr>
        <w:t xml:space="preserve">The language model receives the GPU. It is thirteen times larger than the speech model and runs once per reply rather than once per clip, so the speech model is pinned to the CPU, where it costs a few seconds that are invisible beside generation. This does not affect the Word Error Rate reported in sections 1 to 8: the computation is float32 on either device and the transcript is identical.</w:t>
      </w:r>
    </w:p>
    <w:p>
      <w:pPr>
        <w:spacing w:after="120" w:line="300"/>
      </w:pPr>
      <w:r>
        <w:rPr>
          <w:rFonts w:ascii="Arial" w:cs="Arial" w:eastAsia="Arial" w:hAnsi="Arial"/>
          <w:sz w:val="22"/>
          <w:szCs w:val="22"/>
        </w:rPr>
        <w:t xml:space="preserve">Closing that trap mattered more than it appears. The speech module previously claimed the GPU whenever one was available, so installing a CUDA build of the tensor library in order to accelerate Stage 3 would silently have moved Stage 1 onto the card as well, and the resulting out-of-memory error would have surfaced inside the language-model load, pointing at the wrong stage entirely.</w:t>
      </w:r>
    </w:p>
    <w:p>
      <w:pPr>
        <w:spacing w:after="120" w:line="300"/>
      </w:pPr>
      <w:r>
        <w:rPr>
          <w:rFonts w:ascii="Arial" w:cs="Arial" w:eastAsia="Arial" w:hAnsi="Arial"/>
          <w:sz w:val="22"/>
          <w:szCs w:val="22"/>
        </w:rPr>
        <w:t xml:space="preserve">Without a GPU the system still runs, loading in bfloat16 on the CPU at roughly 70 seconds per reply against 3 to 5 seconds for the 4-bit GPU path. The interface reports which backend produced each reply and how long it took, so a latency question during a demonstration can be answered with the actual configuration rather than an estimate.</w:t>
      </w:r>
    </w:p>
    <w:p>
      <w:pPr>
        <w:pStyle w:val="Heading2"/>
        <w:spacing w:after="140" w:before="280"/>
      </w:pPr>
      <w:r>
        <w:t xml:space="preserve">20. Stage 4: capturing corrections without trusting them</w:t>
      </w:r>
    </w:p>
    <w:p>
      <w:pPr>
        <w:spacing w:after="120" w:line="300"/>
      </w:pPr>
      <w:r>
        <w:rPr>
          <w:rFonts w:ascii="Arial" w:cs="Arial" w:eastAsia="Arial" w:hAnsi="Arial"/>
          <w:sz w:val="22"/>
          <w:szCs w:val="22"/>
        </w:rPr>
        <w:t xml:space="preserve">Every reply carries a verdict control. A negative verdict opens a field for the answer the user expected, and the exchange is written to SQLite with the turns that preceded it, the backend that produced it, and its latency.</w:t>
      </w:r>
    </w:p>
    <w:p>
      <w:pPr>
        <w:spacing w:after="120" w:line="300"/>
      </w:pPr>
      <w:r>
        <w:rPr>
          <w:rFonts w:ascii="Arial" w:cs="Arial" w:eastAsia="Arial" w:hAnsi="Arial"/>
          <w:sz w:val="22"/>
          <w:szCs w:val="22"/>
        </w:rPr>
        <w:t xml:space="preserve">The transcript and the model input are stored in separate columns. The first is what the speech stage heard and is empty when the question was typed; the second is what the language model was given, after Stage 2. A wrong answer to a misheard question belongs against the Word Error Rate, not against the generation metrics, and a single merged column would make that distinction unrecoverable exactly when a reviewer needs it.</w:t>
      </w:r>
    </w:p>
    <w:p>
      <w:pPr>
        <w:spacing w:after="120" w:line="300"/>
      </w:pPr>
      <w:r>
        <w:rPr>
          <w:rFonts w:ascii="Arial" w:cs="Arial" w:eastAsia="Arial" w:hAnsi="Arial"/>
          <w:sz w:val="22"/>
          <w:szCs w:val="22"/>
        </w:rPr>
        <w:t xml:space="preserve">Corrections are never applied automatically, and this is the design rather than an unfinished feature. Section §5.7 of the proposal took the position from the literature on human correction: an unmoderated loop trains on whatever it is told, and a system that one user can teach a wrong fact is worse than one that cannot learn at all. There is no retraining trigger and no write path into the training data. Corrections are exported for review, and a person decides what becomes a training pair.</w:t>
      </w:r>
    </w:p>
    <w:p>
      <w:pPr>
        <w:spacing w:after="120" w:line="300"/>
      </w:pPr>
      <w:r>
        <w:rPr>
          <w:rFonts w:ascii="Arial" w:cs="Arial" w:eastAsia="Arial" w:hAnsi="Arial"/>
          <w:sz w:val="22"/>
          <w:szCs w:val="22"/>
        </w:rPr>
        <w:t xml:space="preserve">That decision was vindicated unexpectedly during testing. The first correction ever logged was a negative verdict on a correct refusal: the system had properly declined to explain photosynthesis, a topic outside its knowledge domains by three separate definitions, and the tester supplied an answer for it. Appended automatically, that correction would have taught the model to answer science questions and eroded the boundary that section 16 measures. The review step caught it. It is offered here as evidence that the moderated design was the right one, rather than as a hypothetical risk.</w:t>
      </w:r>
    </w:p>
    <w:p>
      <w:pPr>
        <w:pStyle w:val="Heading2"/>
        <w:spacing w:after="140" w:before="280"/>
      </w:pPr>
      <w:r>
        <w:t xml:space="preserve">21. Threats to validity</w:t>
      </w:r>
    </w:p>
    <w:p>
      <w:pPr>
        <w:spacing w:after="120" w:line="300"/>
      </w:pPr>
      <w:r>
        <w:rPr>
          <w:rFonts w:ascii="Arial" w:cs="Arial" w:eastAsia="Arial" w:hAnsi="Arial"/>
          <w:b/>
          <w:bCs/>
          <w:sz w:val="22"/>
          <w:szCs w:val="22"/>
        </w:rPr>
        <w:t xml:space="preserve">Known facts only.</w:t>
      </w:r>
      <w:r>
        <w:rPr>
          <w:rFonts w:ascii="Arial" w:cs="Arial" w:eastAsia="Arial" w:hAnsi="Arial"/>
          <w:sz w:val="22"/>
          <w:szCs w:val="22"/>
        </w:rPr>
        <w:t xml:space="preserve"> Section 10 establishes that no test item concerns a fact absent from training. The figures in sections 14 and 16 therefore describe paraphrase robustness and must not be read as evidence that the system generalises to knowledge it was not given.</w:t>
      </w:r>
    </w:p>
    <w:p>
      <w:pPr>
        <w:spacing w:after="120" w:line="300"/>
      </w:pPr>
      <w:r>
        <w:rPr>
          <w:rFonts w:ascii="Arial" w:cs="Arial" w:eastAsia="Arial" w:hAnsi="Arial"/>
          <w:b/>
          <w:bCs/>
          <w:sz w:val="22"/>
          <w:szCs w:val="22"/>
        </w:rPr>
        <w:t xml:space="preserve">Sample size.</w:t>
      </w:r>
      <w:r>
        <w:rPr>
          <w:rFonts w:ascii="Arial" w:cs="Arial" w:eastAsia="Arial" w:hAnsi="Arial"/>
          <w:sz w:val="22"/>
          <w:szCs w:val="22"/>
        </w:rPr>
        <w:t xml:space="preserve"> 52 answerable items and 11 out-of-scope items. The refusal figures in particular rest on eleven observations, where one item moves the rate by nine percentage points. The per-domain figures in section 14 rest on as few as five items each and should be read as indicative.</w:t>
      </w:r>
    </w:p>
    <w:p>
      <w:pPr>
        <w:spacing w:after="120" w:line="300"/>
      </w:pPr>
      <w:r>
        <w:rPr>
          <w:rFonts w:ascii="Arial" w:cs="Arial" w:eastAsia="Arial" w:hAnsi="Arial"/>
          <w:b/>
          <w:bCs/>
          <w:sz w:val="22"/>
          <w:szCs w:val="22"/>
        </w:rPr>
        <w:t xml:space="preserve">A single training run.</w:t>
      </w:r>
      <w:r>
        <w:rPr>
          <w:rFonts w:ascii="Arial" w:cs="Arial" w:eastAsia="Arial" w:hAnsi="Arial"/>
          <w:sz w:val="22"/>
          <w:szCs w:val="22"/>
        </w:rPr>
        <w:t xml:space="preserve"> One seed, one configuration. No variance estimate exists, so the difference between the two columns of section 14 cannot be separated from run-to-run variation, though a perplexity change of this magnitude is unlikely to be seed noise.</w:t>
      </w:r>
    </w:p>
    <w:p>
      <w:pPr>
        <w:spacing w:after="120" w:line="300"/>
      </w:pPr>
      <w:r>
        <w:rPr>
          <w:rFonts w:ascii="Arial" w:cs="Arial" w:eastAsia="Arial" w:hAnsi="Arial"/>
          <w:b/>
          <w:bCs/>
          <w:sz w:val="22"/>
          <w:szCs w:val="22"/>
        </w:rPr>
        <w:t xml:space="preserve">Self-authored evaluation data.</w:t>
      </w:r>
      <w:r>
        <w:rPr>
          <w:rFonts w:ascii="Arial" w:cs="Arial" w:eastAsia="Arial" w:hAnsi="Arial"/>
          <w:sz w:val="22"/>
          <w:szCs w:val="22"/>
        </w:rPr>
        <w:t xml:space="preserve"> The team wrote the knowledge base, generated the corpus from it, and defined the out-of-scope probes. The test split is held out but shares authorship and register with the training data, so it is a weaker test than questions written by an unfamiliar user.</w:t>
      </w:r>
    </w:p>
    <w:p>
      <w:pPr>
        <w:spacing w:after="120" w:line="300"/>
      </w:pPr>
      <w:r>
        <w:rPr>
          <w:rFonts w:ascii="Arial" w:cs="Arial" w:eastAsia="Arial" w:hAnsi="Arial"/>
          <w:b/>
          <w:bCs/>
          <w:sz w:val="22"/>
          <w:szCs w:val="22"/>
        </w:rPr>
        <w:t xml:space="preserve">Both safeguards active throughout.</w:t>
      </w:r>
      <w:r>
        <w:rPr>
          <w:rFonts w:ascii="Arial" w:cs="Arial" w:eastAsia="Arial" w:hAnsi="Arial"/>
          <w:sz w:val="22"/>
          <w:szCs w:val="22"/>
        </w:rPr>
        <w:t xml:space="preserve"> Refusal is enforced twice: by the trained weights and by the system prompt. Every measurement reported here had both in place, so the contribution of each is unknown. The ablation that would separate them, running the fine-tuned model without the system prompt, is specified in the evaluation harness and has not been run.</w:t>
      </w:r>
    </w:p>
    <w:p>
      <w:pPr>
        <w:spacing w:after="120" w:line="300"/>
      </w:pPr>
      <w:r>
        <w:rPr>
          <w:rFonts w:ascii="Arial" w:cs="Arial" w:eastAsia="Arial" w:hAnsi="Arial"/>
          <w:b/>
          <w:bCs/>
          <w:sz w:val="22"/>
          <w:szCs w:val="22"/>
        </w:rPr>
        <w:t xml:space="preserve">No human ratings.</w:t>
      </w:r>
      <w:r>
        <w:rPr>
          <w:rFonts w:ascii="Arial" w:cs="Arial" w:eastAsia="Arial" w:hAnsi="Arial"/>
          <w:sz w:val="22"/>
          <w:szCs w:val="22"/>
        </w:rPr>
        <w:t xml:space="preserve"> Perplexity, BLEU, ROUGE-L, chrF and BERTScore all measure agreement with a written gold answer. None measures whether a reply is natural rojak or whether a Malaysian speaker would accept it. The Likert instrument for fluency, rojak naturalness and factual consistency remains outstanding.</w:t>
      </w:r>
    </w:p>
    <w:p>
      <w:r>
        <w:br w:type="page"/>
      </w:r>
    </w:p>
    <w:p>
      <w:pPr>
        <w:pStyle w:val="Heading1"/>
        <w:spacing w:after="140" w:before="280"/>
      </w:pPr>
      <w:r>
        <w:t xml:space="preserve">Coding</w:t>
      </w:r>
    </w:p>
    <w:p>
      <w:pPr>
        <w:spacing w:after="120" w:line="300"/>
      </w:pPr>
      <w:r>
        <w:rPr>
          <w:rFonts w:ascii="Arial" w:cs="Arial" w:eastAsia="Arial" w:hAnsi="Arial"/>
          <w:sz w:val="22"/>
          <w:szCs w:val="22"/>
        </w:rPr>
        <w:t>Complete source is in the project repository. The excerpts below are the components that carry the analytical argument above.</w:t>
      </w:r>
    </w:p>
    <w:p>
      <w:pPr>
        <w:pStyle w:val="Heading2"/>
        <w:spacing w:after="140" w:before="280"/>
      </w:pPr>
      <w:r>
        <w:t xml:space="preserve">A. Language routing</w:t>
      </w:r>
    </w:p>
    <w:p>
      <w:pPr>
        <w:spacing w:after="0" w:line="230"/>
      </w:pPr>
      <w:r>
        <w:rPr>
          <w:rFonts w:ascii="Consolas" w:cs="Consolas" w:eastAsia="Consolas" w:hAnsi="Consolas"/>
          <w:sz w:val="17"/>
          <w:szCs w:val="17"/>
        </w:rPr>
        <w:t>EN_THRESHOLD = 0.5</w:t>
      </w:r>
    </w:p>
    <w:p>
      <w:pPr>
        <w:spacing w:after="0" w:line="230"/>
      </w:pPr>
      <w:r>
        <w:rPr>
          <w:rFonts w:ascii="Consolas" w:cs="Consolas" w:eastAsia="Consolas" w:hAnsi="Consolas"/>
          <w:sz w:val="17"/>
          <w:szCs w:val="17"/>
        </w:rPr>
      </w:r>
    </w:p>
    <w:p>
      <w:pPr>
        <w:spacing w:after="0" w:line="230"/>
      </w:pPr>
      <w:r>
        <w:rPr>
          <w:rFonts w:ascii="Consolas" w:cs="Consolas" w:eastAsia="Consolas" w:hAnsi="Consolas"/>
          <w:sz w:val="17"/>
          <w:szCs w:val="17"/>
        </w:rPr>
        <w:t>def detect_lang(path: str) -&gt; tuple[str, float]:</w:t>
      </w:r>
    </w:p>
    <w:p>
      <w:pPr>
        <w:spacing w:after="0" w:line="230"/>
      </w:pPr>
      <w:r>
        <w:rPr>
          <w:rFonts w:ascii="Consolas" w:cs="Consolas" w:eastAsia="Consolas" w:hAnsi="Consolas"/>
          <w:sz w:val="17"/>
          <w:szCs w:val="17"/>
        </w:rPr>
        <w:t xml:space="preserve">    """Detect spoken language with vanilla Whisper's encoder.</w:t>
      </w:r>
    </w:p>
    <w:p>
      <w:pPr>
        <w:spacing w:after="0" w:line="230"/>
      </w:pPr>
      <w:r>
        <w:rPr>
          <w:rFonts w:ascii="Consolas" w:cs="Consolas" w:eastAsia="Consolas" w:hAnsi="Consolas"/>
          <w:sz w:val="17"/>
          <w:szCs w:val="17"/>
        </w:rPr>
      </w:r>
    </w:p>
    <w:p>
      <w:pPr>
        <w:spacing w:after="0" w:line="230"/>
      </w:pPr>
      <w:r>
        <w:rPr>
          <w:rFonts w:ascii="Consolas" w:cs="Consolas" w:eastAsia="Consolas" w:hAnsi="Consolas"/>
          <w:sz w:val="17"/>
          <w:szCs w:val="17"/>
        </w:rPr>
        <w:t xml:space="preserve">    The Mesolitica checkpoint transcribes English well when told to (en_dom 0.106</w:t>
      </w:r>
    </w:p>
    <w:p>
      <w:pPr>
        <w:spacing w:after="0" w:line="230"/>
      </w:pPr>
      <w:r>
        <w:rPr>
          <w:rFonts w:ascii="Consolas" w:cs="Consolas" w:eastAsia="Consolas" w:hAnsi="Consolas"/>
          <w:sz w:val="17"/>
          <w:szCs w:val="17"/>
        </w:rPr>
        <w:t xml:space="preserve">    under forced English) but its own detection always lands on Malay, so English</w:t>
      </w:r>
    </w:p>
    <w:p>
      <w:pPr>
        <w:spacing w:after="0" w:line="230"/>
      </w:pPr>
      <w:r>
        <w:rPr>
          <w:rFonts w:ascii="Consolas" w:cs="Consolas" w:eastAsia="Consolas" w:hAnsi="Consolas"/>
          <w:sz w:val="17"/>
          <w:szCs w:val="17"/>
        </w:rPr>
        <w:t xml:space="preserve">    clips come back translated at 0.788. Vanilla Whisper's detector is unbiased and</w:t>
      </w:r>
    </w:p>
    <w:p>
      <w:pPr>
        <w:spacing w:after="0" w:line="230"/>
      </w:pPr>
      <w:r>
        <w:rPr>
          <w:rFonts w:ascii="Consolas" w:cs="Consolas" w:eastAsia="Consolas" w:hAnsi="Consolas"/>
          <w:sz w:val="17"/>
          <w:szCs w:val="17"/>
        </w:rPr>
        <w:t xml:space="preserve">    costs one encoder pass; it only CHOOSES the language token -- the Malaysian</w:t>
      </w:r>
    </w:p>
    <w:p>
      <w:pPr>
        <w:spacing w:after="0" w:line="230"/>
      </w:pPr>
      <w:r>
        <w:rPr>
          <w:rFonts w:ascii="Consolas" w:cs="Consolas" w:eastAsia="Consolas" w:hAnsi="Consolas"/>
          <w:sz w:val="17"/>
          <w:szCs w:val="17"/>
        </w:rPr>
        <w:t xml:space="preserve">    model still does the transcribing.</w:t>
      </w:r>
    </w:p>
    <w:p>
      <w:pPr>
        <w:spacing w:after="0" w:line="230"/>
      </w:pPr>
      <w:r>
        <w:rPr>
          <w:rFonts w:ascii="Consolas" w:cs="Consolas" w:eastAsia="Consolas" w:hAnsi="Consolas"/>
          <w:sz w:val="17"/>
          <w:szCs w:val="17"/>
        </w:rPr>
      </w:r>
    </w:p>
    <w:p>
      <w:pPr>
        <w:spacing w:after="0" w:line="230"/>
      </w:pPr>
      <w:r>
        <w:rPr>
          <w:rFonts w:ascii="Consolas" w:cs="Consolas" w:eastAsia="Consolas" w:hAnsi="Consolas"/>
          <w:sz w:val="17"/>
          <w:szCs w:val="17"/>
        </w:rPr>
        <w:t xml:space="preserve">    Returns (choice, p_en). The probability is returned as well as the decision</w:t>
      </w:r>
    </w:p>
    <w:p>
      <w:pPr>
        <w:spacing w:after="0" w:line="230"/>
      </w:pPr>
      <w:r>
        <w:rPr>
          <w:rFonts w:ascii="Consolas" w:cs="Consolas" w:eastAsia="Consolas" w:hAnsi="Consolas"/>
          <w:sz w:val="17"/>
          <w:szCs w:val="17"/>
        </w:rPr>
        <w:t xml:space="preserve">    because the decision alone cannot distinguish a clip missed narrowly (p_en just</w:t>
      </w:r>
    </w:p>
    <w:p>
      <w:pPr>
        <w:spacing w:after="0" w:line="230"/>
      </w:pPr>
      <w:r>
        <w:rPr>
          <w:rFonts w:ascii="Consolas" w:cs="Consolas" w:eastAsia="Consolas" w:hAnsi="Consolas"/>
          <w:sz w:val="17"/>
          <w:szCs w:val="17"/>
        </w:rPr>
        <w:t xml:space="preserve">    below the threshold, so the cutoff is mis-set) from one missed completely (p_en</w:t>
      </w:r>
    </w:p>
    <w:p>
      <w:pPr>
        <w:spacing w:after="0" w:line="230"/>
      </w:pPr>
      <w:r>
        <w:rPr>
          <w:rFonts w:ascii="Consolas" w:cs="Consolas" w:eastAsia="Consolas" w:hAnsi="Consolas"/>
          <w:sz w:val="17"/>
          <w:szCs w:val="17"/>
        </w:rPr>
        <w:t xml:space="preserve">    near zero, so no threshold would recover it).</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    m = get_vanilla()</w:t>
      </w:r>
    </w:p>
    <w:p>
      <w:pPr>
        <w:spacing w:after="0" w:line="230"/>
      </w:pPr>
      <w:r>
        <w:rPr>
          <w:rFonts w:ascii="Consolas" w:cs="Consolas" w:eastAsia="Consolas" w:hAnsi="Consolas"/>
          <w:sz w:val="17"/>
          <w:szCs w:val="17"/>
        </w:rPr>
        <w:t xml:space="preserve">    mel = whisper.log_mel_spectrogram(</w:t>
      </w:r>
    </w:p>
    <w:p>
      <w:pPr>
        <w:spacing w:after="0" w:line="230"/>
      </w:pPr>
      <w:r>
        <w:rPr>
          <w:rFonts w:ascii="Consolas" w:cs="Consolas" w:eastAsia="Consolas" w:hAnsi="Consolas"/>
          <w:sz w:val="17"/>
          <w:szCs w:val="17"/>
        </w:rPr>
        <w:t xml:space="preserve">        whisper.pad_or_trim(whisper.load_audio(path)), n_mels=m.dims.n_mels</w:t>
      </w:r>
    </w:p>
    <w:p>
      <w:pPr>
        <w:spacing w:after="0" w:line="230"/>
      </w:pPr>
      <w:r>
        <w:rPr>
          <w:rFonts w:ascii="Consolas" w:cs="Consolas" w:eastAsia="Consolas" w:hAnsi="Consolas"/>
          <w:sz w:val="17"/>
          <w:szCs w:val="17"/>
        </w:rPr>
        <w:t xml:space="preserve">    ).to(m.device)</w:t>
      </w:r>
    </w:p>
    <w:p>
      <w:pPr>
        <w:spacing w:after="0" w:line="230"/>
      </w:pPr>
      <w:r>
        <w:rPr>
          <w:rFonts w:ascii="Consolas" w:cs="Consolas" w:eastAsia="Consolas" w:hAnsi="Consolas"/>
          <w:sz w:val="17"/>
          <w:szCs w:val="17"/>
        </w:rPr>
        <w:t xml:space="preserve">    _, probs = m.detect_language(mel)</w:t>
      </w:r>
    </w:p>
    <w:p>
      <w:pPr>
        <w:spacing w:after="0" w:line="230"/>
      </w:pPr>
      <w:r>
        <w:rPr>
          <w:rFonts w:ascii="Consolas" w:cs="Consolas" w:eastAsia="Consolas" w:hAnsi="Consolas"/>
          <w:sz w:val="17"/>
          <w:szCs w:val="17"/>
        </w:rPr>
        <w:t xml:space="preserve">    top = max(probs, key=probs.get)</w:t>
      </w:r>
    </w:p>
    <w:p>
      <w:pPr>
        <w:spacing w:after="0" w:line="230"/>
      </w:pPr>
      <w:r>
        <w:rPr>
          <w:rFonts w:ascii="Consolas" w:cs="Consolas" w:eastAsia="Consolas" w:hAnsi="Consolas"/>
          <w:sz w:val="17"/>
          <w:szCs w:val="17"/>
        </w:rPr>
        <w:t xml:space="preserve">    p_en = float(probs.get("en", 0.0))</w:t>
      </w:r>
    </w:p>
    <w:p>
      <w:pPr>
        <w:spacing w:after="0" w:line="230"/>
      </w:pPr>
      <w:r>
        <w:rPr>
          <w:rFonts w:ascii="Consolas" w:cs="Consolas" w:eastAsia="Consolas" w:hAnsi="Consolas"/>
          <w:sz w:val="17"/>
          <w:szCs w:val="17"/>
        </w:rPr>
        <w:t xml:space="preserve">    # Asymmetric threshold: forcing English on Malay audio is usually harmless but</w:t>
      </w:r>
    </w:p>
    <w:p>
      <w:pPr>
        <w:spacing w:after="0" w:line="230"/>
      </w:pPr>
      <w:r>
        <w:rPr>
          <w:rFonts w:ascii="Consolas" w:cs="Consolas" w:eastAsia="Consolas" w:hAnsi="Consolas"/>
          <w:sz w:val="17"/>
          <w:szCs w:val="17"/>
        </w:rPr>
        <w:t xml:space="preserve">    # occasionally unbounded -- one clip contributed 362 insertions on 7 reference</w:t>
      </w:r>
    </w:p>
    <w:p>
      <w:pPr>
        <w:spacing w:after="0" w:line="230"/>
      </w:pPr>
      <w:r>
        <w:rPr>
          <w:rFonts w:ascii="Consolas" w:cs="Consolas" w:eastAsia="Consolas" w:hAnsi="Consolas"/>
          <w:sz w:val="17"/>
          <w:szCs w:val="17"/>
        </w:rPr>
        <w:t xml:space="preserve">    # words -- while the reverse merely translates (0.788).</w:t>
      </w:r>
    </w:p>
    <w:p>
      <w:pPr>
        <w:spacing w:after="0" w:line="230"/>
      </w:pPr>
      <w:r>
        <w:rPr>
          <w:rFonts w:ascii="Consolas" w:cs="Consolas" w:eastAsia="Consolas" w:hAnsi="Consolas"/>
          <w:sz w:val="17"/>
          <w:szCs w:val="17"/>
        </w:rPr>
        <w:t xml:space="preserve">    return ("en" if top == "en" and p_en &gt; EN_THRESHOLD else "ms"), p_en</w:t>
      </w:r>
    </w:p>
    <w:p>
      <w:pPr>
        <w:spacing w:after="120" w:line="300"/>
      </w:pPr>
      <w:r>
        <w:rPr>
          <w:rFonts w:ascii="Arial" w:cs="Arial" w:eastAsia="Arial" w:hAnsi="Arial"/>
          <w:sz w:val="22"/>
          <w:szCs w:val="22"/>
        </w:rPr>
        <w:t xml:space="preserve"/>
      </w:r>
    </w:p>
    <w:p>
      <w:pPr>
        <w:pStyle w:val="Heading2"/>
        <w:spacing w:after="140" w:before="280"/>
      </w:pPr>
      <w:r>
        <w:t xml:space="preserve">B. Corpus WER</w:t>
      </w:r>
    </w:p>
    <w:p>
      <w:pPr>
        <w:spacing w:after="0" w:line="230"/>
      </w:pPr>
      <w:r>
        <w:rPr>
          <w:rFonts w:ascii="Consolas" w:cs="Consolas" w:eastAsia="Consolas" w:hAnsi="Consolas"/>
          <w:sz w:val="17"/>
          <w:szCs w:val="17"/>
        </w:rPr>
        <w:t xml:space="preserve">def score_pair(ref: str, hyp: str, tf):</w:t>
      </w:r>
    </w:p>
    <w:p>
      <w:pPr>
        <w:spacing w:after="0" w:line="230"/>
      </w:pPr>
      <w:r>
        <w:rPr>
          <w:rFonts w:ascii="Consolas" w:cs="Consolas" w:eastAsia="Consolas" w:hAnsi="Consolas"/>
          <w:sz w:val="17"/>
          <w:szCs w:val="17"/>
        </w:rPr>
        <w:t xml:space="preserve">    out = jiwer.process_words(ref, hyp,</w:t>
      </w:r>
    </w:p>
    <w:p>
      <w:pPr>
        <w:spacing w:after="0" w:line="230"/>
      </w:pPr>
      <w:r>
        <w:rPr>
          <w:rFonts w:ascii="Consolas" w:cs="Consolas" w:eastAsia="Consolas" w:hAnsi="Consolas"/>
          <w:sz w:val="17"/>
          <w:szCs w:val="17"/>
        </w:rPr>
        <w:t xml:space="preserve">                              reference_transform=tf, hypothesis_transform=tf)</w:t>
      </w:r>
    </w:p>
    <w:p>
      <w:pPr>
        <w:spacing w:after="0" w:line="230"/>
      </w:pPr>
      <w:r>
        <w:rPr>
          <w:rFonts w:ascii="Consolas" w:cs="Consolas" w:eastAsia="Consolas" w:hAnsi="Consolas"/>
          <w:sz w:val="17"/>
          <w:szCs w:val="17"/>
        </w:rPr>
        <w:t xml:space="preserve">    n = out.hits + out.substitutions + out.deletions</w:t>
      </w:r>
    </w:p>
    <w:p>
      <w:pPr>
        <w:spacing w:after="0" w:line="230"/>
      </w:pPr>
      <w:r>
        <w:rPr>
          <w:rFonts w:ascii="Consolas" w:cs="Consolas" w:eastAsia="Consolas" w:hAnsi="Consolas"/>
          <w:sz w:val="17"/>
          <w:szCs w:val="17"/>
        </w:rPr>
        <w:t xml:space="preserve">    errors = out.substitutions + out.deletions + out.insertions</w:t>
      </w:r>
    </w:p>
    <w:p>
      <w:pPr>
        <w:spacing w:after="0" w:line="230"/>
      </w:pPr>
      <w:r>
        <w:rPr>
          <w:rFonts w:ascii="Consolas" w:cs="Consolas" w:eastAsia="Consolas" w:hAnsi="Consolas"/>
          <w:sz w:val="17"/>
          <w:szCs w:val="17"/>
        </w:rPr>
        <w:t xml:space="preserve">    return errors, n</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def corpus_wer(df):</w:t>
      </w:r>
    </w:p>
    <w:p>
      <w:pPr>
        <w:spacing w:after="0" w:line="230"/>
      </w:pPr>
      <w:r>
        <w:rPr>
          <w:rFonts w:ascii="Consolas" w:cs="Consolas" w:eastAsia="Consolas" w:hAnsi="Consolas"/>
          <w:sz w:val="17"/>
          <w:szCs w:val="17"/>
        </w:rPr>
        <w:t xml:space="preserve">    """Total errors / total reference words -- not the mean of per-clip WERs.</w:t>
      </w:r>
    </w:p>
    <w:p>
      <w:pPr>
        <w:spacing w:after="0" w:line="230"/>
      </w:pPr>
      <w:r>
        <w:rPr>
          <w:rFonts w:ascii="Consolas" w:cs="Consolas" w:eastAsia="Consolas" w:hAnsi="Consolas"/>
          <w:sz w:val="17"/>
          <w:szCs w:val="17"/>
        </w:rPr>
        <w:t xml:space="preserve">    Averaging per-clip rates over-weights short utterances."""</w:t>
      </w:r>
    </w:p>
    <w:p>
      <w:pPr>
        <w:spacing w:after="0" w:line="230"/>
      </w:pPr>
      <w:r>
        <w:rPr>
          <w:rFonts w:ascii="Consolas" w:cs="Consolas" w:eastAsia="Consolas" w:hAnsi="Consolas"/>
          <w:sz w:val="17"/>
          <w:szCs w:val="17"/>
        </w:rPr>
        <w:t xml:space="preserve">    return df["errors"].sum() / df["n"].sum()</w:t>
      </w:r>
    </w:p>
    <w:p>
      <w:pPr>
        <w:spacing w:after="0"/>
      </w:pPr>
    </w:p>
    <w:p>
      <w:pPr>
        <w:pStyle w:val="Heading2"/>
        <w:spacing w:after="140" w:before="280"/>
      </w:pPr>
      <w:r>
        <w:t xml:space="preserve">C. Transcription repair</w:t>
      </w:r>
    </w:p>
    <w:p>
      <w:pPr>
        <w:spacing w:after="120" w:line="300"/>
      </w:pPr>
      <w:r>
        <w:rPr>
          <w:rFonts w:ascii="Arial" w:cs="Arial" w:eastAsia="Arial" w:hAnsi="Arial"/>
          <w:sz w:val="22"/>
          <w:szCs w:val="22"/>
        </w:rPr>
        <w:t xml:space="preserve">app/normalise.py. The rule for what may be repaired is the whole of the design; see section 18.</w:t>
      </w:r>
    </w:p>
    <w:p>
      <w:pPr>
        <w:spacing w:after="0" w:line="230"/>
      </w:pPr>
      <w:r>
        <w:rPr>
          <w:rFonts w:ascii="Consolas" w:cs="Consolas" w:eastAsia="Consolas" w:hAnsi="Consolas"/>
          <w:sz w:val="17"/>
          <w:szCs w:val="17"/>
        </w:rPr>
        <w:t xml:space="preserve"># Every entry is a token Whisper produced that is not a word in Malay or</w:t>
      </w:r>
    </w:p>
    <w:p>
      <w:pPr>
        <w:spacing w:after="0" w:line="230"/>
      </w:pPr>
      <w:r>
        <w:rPr>
          <w:rFonts w:ascii="Consolas" w:cs="Consolas" w:eastAsia="Consolas" w:hAnsi="Consolas"/>
          <w:sz w:val="17"/>
          <w:szCs w:val="17"/>
        </w:rPr>
        <w:t xml:space="preserve"># English, or a spelling of a domain term the training corpus never uses.</w:t>
      </w:r>
    </w:p>
    <w:p>
      <w:pPr>
        <w:spacing w:after="0" w:line="230"/>
      </w:pPr>
      <w:r>
        <w:rPr>
          <w:rFonts w:ascii="Consolas" w:cs="Consolas" w:eastAsia="Consolas" w:hAnsi="Consolas"/>
          <w:sz w:val="17"/>
          <w:szCs w:val="17"/>
        </w:rPr>
        <w:t xml:space="preserve"># Counts are occurrences in the 48-clip evaluation set.</w:t>
      </w:r>
    </w:p>
    <w:p>
      <w:pPr>
        <w:spacing w:after="0" w:line="230"/>
      </w:pPr>
      <w:r>
        <w:rPr>
          <w:rFonts w:ascii="Consolas" w:cs="Consolas" w:eastAsia="Consolas" w:hAnsi="Consolas"/>
          <w:sz w:val="17"/>
          <w:szCs w:val="17"/>
        </w:rPr>
        <w:t xml:space="preserve">#</w:t>
      </w:r>
    </w:p>
    <w:p>
      <w:pPr>
        <w:spacing w:after="0" w:line="230"/>
      </w:pPr>
      <w:r>
        <w:rPr>
          <w:rFonts w:ascii="Consolas" w:cs="Consolas" w:eastAsia="Consolas" w:hAnsi="Consolas"/>
          <w:sz w:val="17"/>
          <w:szCs w:val="17"/>
        </w:rPr>
        <w:t xml:space="preserve"># Deliberately NOT included, though they appear with high counts:</w:t>
      </w:r>
    </w:p>
    <w:p>
      <w:pPr>
        <w:spacing w:after="0" w:line="230"/>
      </w:pPr>
      <w:r>
        <w:rPr>
          <w:rFonts w:ascii="Consolas" w:cs="Consolas" w:eastAsia="Consolas" w:hAnsi="Consolas"/>
          <w:sz w:val="17"/>
          <w:szCs w:val="17"/>
        </w:rPr>
        <w:t xml:space="preserve">#   nampak-&gt;nak, look-&gt;dulu, good-&gt;kot, and-&gt;n, dengan-&gt;money, kad-&gt;credit</w:t>
      </w:r>
    </w:p>
    <w:p>
      <w:pPr>
        <w:spacing w:after="0" w:line="230"/>
      </w:pPr>
      <w:r>
        <w:rPr>
          <w:rFonts w:ascii="Consolas" w:cs="Consolas" w:eastAsia="Consolas" w:hAnsi="Consolas"/>
          <w:sz w:val="17"/>
          <w:szCs w:val="17"/>
        </w:rPr>
        <w:t xml:space="preserve"># Each is a real word being mistranslated, and repairing it would corrupt</w:t>
      </w:r>
    </w:p>
    <w:p>
      <w:pPr>
        <w:spacing w:after="0" w:line="230"/>
      </w:pPr>
      <w:r>
        <w:rPr>
          <w:rFonts w:ascii="Consolas" w:cs="Consolas" w:eastAsia="Consolas" w:hAnsi="Consolas"/>
          <w:sz w:val="17"/>
          <w:szCs w:val="17"/>
        </w:rPr>
        <w:t xml:space="preserve"># the many utterances where the word is correct.</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ASR_REPAIRS = {</w:t>
      </w:r>
    </w:p>
    <w:p>
      <w:pPr>
        <w:spacing w:after="0" w:line="230"/>
      </w:pPr>
      <w:r>
        <w:rPr>
          <w:rFonts w:ascii="Consolas" w:cs="Consolas" w:eastAsia="Consolas" w:hAnsi="Consolas"/>
          <w:sz w:val="17"/>
          <w:szCs w:val="17"/>
        </w:rPr>
        <w:t xml:space="preserve">    "jbj": "myjpj",        # 9   invented token, no legitimate occurrence</w:t>
      </w:r>
    </w:p>
    <w:p>
      <w:pPr>
        <w:spacing w:after="0" w:line="230"/>
      </w:pPr>
      <w:r>
        <w:rPr>
          <w:rFonts w:ascii="Consolas" w:cs="Consolas" w:eastAsia="Consolas" w:hAnsi="Consolas"/>
          <w:sz w:val="17"/>
          <w:szCs w:val="17"/>
        </w:rPr>
        <w:t xml:space="preserve">    "chiamnna": "camne",   # 4</w:t>
      </w:r>
    </w:p>
    <w:p>
      <w:pPr>
        <w:spacing w:after="0" w:line="230"/>
      </w:pPr>
      <w:r>
        <w:rPr>
          <w:rFonts w:ascii="Consolas" w:cs="Consolas" w:eastAsia="Consolas" w:hAnsi="Consolas"/>
          <w:sz w:val="17"/>
          <w:szCs w:val="17"/>
        </w:rPr>
        <w:t xml:space="preserve">    "unitrasca": "unit",   # 6</w:t>
      </w:r>
    </w:p>
    <w:p>
      <w:pPr>
        <w:spacing w:after="0" w:line="230"/>
      </w:pPr>
      <w:r>
        <w:rPr>
          <w:rFonts w:ascii="Consolas" w:cs="Consolas" w:eastAsia="Consolas" w:hAnsi="Consolas"/>
          <w:sz w:val="17"/>
          <w:szCs w:val="17"/>
        </w:rPr>
        <w:t xml:space="preserve">    "ayo": "aiyo",         # 9   orthographic variant</w:t>
      </w:r>
    </w:p>
    <w:p>
      <w:pPr>
        <w:spacing w:after="0" w:line="230"/>
      </w:pPr>
      <w:r>
        <w:rPr>
          <w:rFonts w:ascii="Consolas" w:cs="Consolas" w:eastAsia="Consolas" w:hAnsi="Consolas"/>
          <w:sz w:val="17"/>
          <w:szCs w:val="17"/>
        </w:rPr>
        <w:t xml:space="preserve">    "efilling": "efiling", # 7</w:t>
      </w:r>
    </w:p>
    <w:p>
      <w:pPr>
        <w:spacing w:after="0" w:line="230"/>
      </w:pPr>
      <w:r>
        <w:rPr>
          <w:rFonts w:ascii="Consolas" w:cs="Consolas" w:eastAsia="Consolas" w:hAnsi="Consolas"/>
          <w:sz w:val="17"/>
          <w:szCs w:val="17"/>
        </w:rPr>
        <w:t xml:space="preserve">    ...</w:t>
      </w:r>
    </w:p>
    <w:p>
      <w:pPr>
        <w:spacing w:after="0" w:line="230"/>
      </w:pPr>
      <w:r>
        <w:rPr>
          <w:rFonts w:ascii="Consolas" w:cs="Consolas" w:eastAsia="Consolas" w:hAnsi="Consolas"/>
          <w:sz w:val="17"/>
          <w:szCs w:val="17"/>
        </w:rPr>
        <w:t xml:space="preserve">}</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def repair(text: str) -&gt; tuple[str, list[tuple[str, str]]]:</w:t>
      </w:r>
    </w:p>
    <w:p>
      <w:pPr>
        <w:spacing w:after="0" w:line="230"/>
      </w:pPr>
      <w:r>
        <w:rPr>
          <w:rFonts w:ascii="Consolas" w:cs="Consolas" w:eastAsia="Consolas" w:hAnsi="Consolas"/>
          <w:sz w:val="17"/>
          <w:szCs w:val="17"/>
        </w:rPr>
        <w:t xml:space="preserve">    out, changes = [], []</w:t>
      </w:r>
    </w:p>
    <w:p>
      <w:pPr>
        <w:spacing w:after="0" w:line="230"/>
      </w:pPr>
      <w:r>
        <w:rPr>
          <w:rFonts w:ascii="Consolas" w:cs="Consolas" w:eastAsia="Consolas" w:hAnsi="Consolas"/>
          <w:sz w:val="17"/>
          <w:szCs w:val="17"/>
        </w:rPr>
        <w:t xml:space="preserve">    for tok in _TOKENS.findall(text):          # keeps separators, so spacing</w:t>
      </w:r>
    </w:p>
    <w:p>
      <w:pPr>
        <w:spacing w:after="0" w:line="230"/>
      </w:pPr>
      <w:r>
        <w:rPr>
          <w:rFonts w:ascii="Consolas" w:cs="Consolas" w:eastAsia="Consolas" w:hAnsi="Consolas"/>
          <w:sz w:val="17"/>
          <w:szCs w:val="17"/>
        </w:rPr>
        <w:t xml:space="preserve">        fixed = ASR_REPAIRS.get(tok.lower())   # and punctuation survive</w:t>
      </w:r>
    </w:p>
    <w:p>
      <w:pPr>
        <w:spacing w:after="0" w:line="230"/>
      </w:pPr>
      <w:r>
        <w:rPr>
          <w:rFonts w:ascii="Consolas" w:cs="Consolas" w:eastAsia="Consolas" w:hAnsi="Consolas"/>
          <w:sz w:val="17"/>
          <w:szCs w:val="17"/>
        </w:rPr>
        <w:t xml:space="preserve">        if fixed is not None:</w:t>
      </w:r>
    </w:p>
    <w:p>
      <w:pPr>
        <w:spacing w:after="0" w:line="230"/>
      </w:pPr>
      <w:r>
        <w:rPr>
          <w:rFonts w:ascii="Consolas" w:cs="Consolas" w:eastAsia="Consolas" w:hAnsi="Consolas"/>
          <w:sz w:val="17"/>
          <w:szCs w:val="17"/>
        </w:rPr>
        <w:t xml:space="preserve">            fixed = _match_case(tok, fixed)    # "Jbj" -&gt; "Myjpj", not "myjpj"</w:t>
      </w:r>
    </w:p>
    <w:p>
      <w:pPr>
        <w:spacing w:after="0" w:line="230"/>
      </w:pPr>
      <w:r>
        <w:rPr>
          <w:rFonts w:ascii="Consolas" w:cs="Consolas" w:eastAsia="Consolas" w:hAnsi="Consolas"/>
          <w:sz w:val="17"/>
          <w:szCs w:val="17"/>
        </w:rPr>
        <w:t xml:space="preserve">            changes.append((tok, fixed))</w:t>
      </w:r>
    </w:p>
    <w:p>
      <w:pPr>
        <w:spacing w:after="0" w:line="230"/>
      </w:pPr>
      <w:r>
        <w:rPr>
          <w:rFonts w:ascii="Consolas" w:cs="Consolas" w:eastAsia="Consolas" w:hAnsi="Consolas"/>
          <w:sz w:val="17"/>
          <w:szCs w:val="17"/>
        </w:rPr>
        <w:t xml:space="preserve">            out.append(fixed)</w:t>
      </w:r>
    </w:p>
    <w:p>
      <w:pPr>
        <w:spacing w:after="0" w:line="230"/>
      </w:pPr>
      <w:r>
        <w:rPr>
          <w:rFonts w:ascii="Consolas" w:cs="Consolas" w:eastAsia="Consolas" w:hAnsi="Consolas"/>
          <w:sz w:val="17"/>
          <w:szCs w:val="17"/>
        </w:rPr>
        <w:t xml:space="preserve">        else:</w:t>
      </w:r>
    </w:p>
    <w:p>
      <w:pPr>
        <w:spacing w:after="0" w:line="230"/>
      </w:pPr>
      <w:r>
        <w:rPr>
          <w:rFonts w:ascii="Consolas" w:cs="Consolas" w:eastAsia="Consolas" w:hAnsi="Consolas"/>
          <w:sz w:val="17"/>
          <w:szCs w:val="17"/>
        </w:rPr>
        <w:t xml:space="preserve">            out.append(tok)</w:t>
      </w:r>
    </w:p>
    <w:p>
      <w:pPr>
        <w:spacing w:after="0" w:line="230"/>
      </w:pPr>
      <w:r>
        <w:rPr>
          <w:rFonts w:ascii="Consolas" w:cs="Consolas" w:eastAsia="Consolas" w:hAnsi="Consolas"/>
          <w:sz w:val="17"/>
          <w:szCs w:val="17"/>
        </w:rPr>
        <w:t xml:space="preserve">    return "".join(out), changes</w:t>
      </w:r>
    </w:p>
    <w:p>
      <w:pPr>
        <w:spacing w:after="0"/>
      </w:pPr>
    </w:p>
    <w:p>
      <w:pPr>
        <w:pStyle w:val="Heading2"/>
        <w:spacing w:after="140" w:before="280"/>
      </w:pPr>
      <w:r>
        <w:t xml:space="preserve">D. Knowledge-based generation</w:t>
      </w:r>
    </w:p>
    <w:p>
      <w:pPr>
        <w:spacing w:after="120" w:line="300"/>
      </w:pPr>
      <w:r>
        <w:rPr>
          <w:rFonts w:ascii="Arial" w:cs="Arial" w:eastAsia="Arial" w:hAnsi="Arial"/>
          <w:sz w:val="22"/>
          <w:szCs w:val="22"/>
        </w:rPr>
        <w:t xml:space="preserve">app/inference.py. Decoding settings are mirrored from the evaluation harness; if they drift, the demonstration stops being the thing this report measured.</w:t>
      </w:r>
    </w:p>
    <w:p>
      <w:pPr>
        <w:spacing w:after="0" w:line="230"/>
      </w:pPr>
      <w:r>
        <w:rPr>
          <w:rFonts w:ascii="Consolas" w:cs="Consolas" w:eastAsia="Consolas" w:hAnsi="Consolas"/>
          <w:sz w:val="17"/>
          <w:szCs w:val="17"/>
        </w:rPr>
        <w:t xml:space="preserve">MAX_NEW_TOKENS = 160</w:t>
      </w:r>
    </w:p>
    <w:p>
      <w:pPr>
        <w:spacing w:after="0" w:line="230"/>
      </w:pPr>
      <w:r>
        <w:rPr>
          <w:rFonts w:ascii="Consolas" w:cs="Consolas" w:eastAsia="Consolas" w:hAnsi="Consolas"/>
          <w:sz w:val="17"/>
          <w:szCs w:val="17"/>
        </w:rPr>
        <w:t xml:space="preserve">HISTORY_TURNS  = 2      # every training example is a SINGLE turn, so multi-turn</w:t>
      </w:r>
    </w:p>
    <w:p>
      <w:pPr>
        <w:spacing w:after="0" w:line="230"/>
      </w:pPr>
      <w:r>
        <w:rPr>
          <w:rFonts w:ascii="Consolas" w:cs="Consolas" w:eastAsia="Consolas" w:hAnsi="Consolas"/>
          <w:sz w:val="17"/>
          <w:szCs w:val="17"/>
        </w:rPr>
        <w:t xml:space="preserve">                        # context is off-distribution by construction</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def build_messages(user, history=None):</w:t>
      </w:r>
    </w:p>
    <w:p>
      <w:pPr>
        <w:spacing w:after="0" w:line="230"/>
      </w:pPr>
      <w:r>
        <w:rPr>
          <w:rFonts w:ascii="Consolas" w:cs="Consolas" w:eastAsia="Consolas" w:hAnsi="Consolas"/>
          <w:sz w:val="17"/>
          <w:szCs w:val="17"/>
        </w:rPr>
        <w:t xml:space="preserve">    # The system prompt is read from the knowledge base, not stored here: it is</w:t>
      </w:r>
    </w:p>
    <w:p>
      <w:pPr>
        <w:spacing w:after="0" w:line="230"/>
      </w:pPr>
      <w:r>
        <w:rPr>
          <w:rFonts w:ascii="Consolas" w:cs="Consolas" w:eastAsia="Consolas" w:hAnsi="Consolas"/>
          <w:sz w:val="17"/>
          <w:szCs w:val="17"/>
        </w:rPr>
        <w:t xml:space="preserve">    # the same file that stamped every training example and that the evaluation</w:t>
      </w:r>
    </w:p>
    <w:p>
      <w:pPr>
        <w:spacing w:after="0" w:line="230"/>
      </w:pPr>
      <w:r>
        <w:rPr>
          <w:rFonts w:ascii="Consolas" w:cs="Consolas" w:eastAsia="Consolas" w:hAnsi="Consolas"/>
          <w:sz w:val="17"/>
          <w:szCs w:val="17"/>
        </w:rPr>
        <w:t xml:space="preserve">    # harness parses. Three readers, one source, so train and serve cannot drift.</w:t>
      </w:r>
    </w:p>
    <w:p>
      <w:pPr>
        <w:spacing w:after="0" w:line="230"/>
      </w:pPr>
      <w:r>
        <w:rPr>
          <w:rFonts w:ascii="Consolas" w:cs="Consolas" w:eastAsia="Consolas" w:hAnsi="Consolas"/>
          <w:sz w:val="17"/>
          <w:szCs w:val="17"/>
        </w:rPr>
        <w:t xml:space="preserve">    msgs = [{"role": "system", "content": load_system_prompt()}]</w:t>
      </w:r>
    </w:p>
    <w:p>
      <w:pPr>
        <w:spacing w:after="0" w:line="230"/>
      </w:pPr>
      <w:r>
        <w:rPr>
          <w:rFonts w:ascii="Consolas" w:cs="Consolas" w:eastAsia="Consolas" w:hAnsi="Consolas"/>
          <w:sz w:val="17"/>
          <w:szCs w:val="17"/>
        </w:rPr>
        <w:t xml:space="preserve">    if history:</w:t>
      </w:r>
    </w:p>
    <w:p>
      <w:pPr>
        <w:spacing w:after="0" w:line="230"/>
      </w:pPr>
      <w:r>
        <w:rPr>
          <w:rFonts w:ascii="Consolas" w:cs="Consolas" w:eastAsia="Consolas" w:hAnsi="Consolas"/>
          <w:sz w:val="17"/>
          <w:szCs w:val="17"/>
        </w:rPr>
        <w:t xml:space="preserve">        msgs.extend(history[-HISTORY_TURNS * 2:])</w:t>
      </w:r>
    </w:p>
    <w:p>
      <w:pPr>
        <w:spacing w:after="0" w:line="230"/>
      </w:pPr>
      <w:r>
        <w:rPr>
          <w:rFonts w:ascii="Consolas" w:cs="Consolas" w:eastAsia="Consolas" w:hAnsi="Consolas"/>
          <w:sz w:val="17"/>
          <w:szCs w:val="17"/>
        </w:rPr>
        <w:t xml:space="preserve">    msgs.append({"role": "user", "content": user})</w:t>
      </w:r>
    </w:p>
    <w:p>
      <w:pPr>
        <w:spacing w:after="0" w:line="230"/>
      </w:pPr>
      <w:r>
        <w:rPr>
          <w:rFonts w:ascii="Consolas" w:cs="Consolas" w:eastAsia="Consolas" w:hAnsi="Consolas"/>
          <w:sz w:val="17"/>
          <w:szCs w:val="17"/>
        </w:rPr>
        <w:t xml:space="preserve">    return msgs</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def answer(user, history=None):</w:t>
      </w:r>
    </w:p>
    <w:p>
      <w:pPr>
        <w:spacing w:after="0" w:line="230"/>
      </w:pPr>
      <w:r>
        <w:rPr>
          <w:rFonts w:ascii="Consolas" w:cs="Consolas" w:eastAsia="Consolas" w:hAnsi="Consolas"/>
          <w:sz w:val="17"/>
          <w:szCs w:val="17"/>
        </w:rPr>
        <w:t xml:space="preserve">    tok, model, four_bit = _model()</w:t>
      </w:r>
    </w:p>
    <w:p>
      <w:pPr>
        <w:spacing w:after="0" w:line="230"/>
      </w:pPr>
      <w:r>
        <w:rPr>
          <w:rFonts w:ascii="Consolas" w:cs="Consolas" w:eastAsia="Consolas" w:hAnsi="Consolas"/>
          <w:sz w:val="17"/>
          <w:szCs w:val="17"/>
        </w:rPr>
        <w:t xml:space="preserve">    text = tok.apply_chat_template(build_messages(user, history),</w:t>
      </w:r>
    </w:p>
    <w:p>
      <w:pPr>
        <w:spacing w:after="0" w:line="230"/>
      </w:pPr>
      <w:r>
        <w:rPr>
          <w:rFonts w:ascii="Consolas" w:cs="Consolas" w:eastAsia="Consolas" w:hAnsi="Consolas"/>
          <w:sz w:val="17"/>
          <w:szCs w:val="17"/>
        </w:rPr>
        <w:t xml:space="preserve">                                   tokenize=False, add_generation_prompt=True)</w:t>
      </w:r>
    </w:p>
    <w:p>
      <w:pPr>
        <w:spacing w:after="0" w:line="230"/>
      </w:pPr>
      <w:r>
        <w:rPr>
          <w:rFonts w:ascii="Consolas" w:cs="Consolas" w:eastAsia="Consolas" w:hAnsi="Consolas"/>
          <w:sz w:val="17"/>
          <w:szCs w:val="17"/>
        </w:rPr>
        <w:t xml:space="preserve">    enc = tok(text, return_tensors="pt").to(model.device)</w:t>
      </w:r>
    </w:p>
    <w:p>
      <w:pPr>
        <w:spacing w:after="0" w:line="230"/>
      </w:pPr>
      <w:r>
        <w:rPr>
          <w:rFonts w:ascii="Consolas" w:cs="Consolas" w:eastAsia="Consolas" w:hAnsi="Consolas"/>
          <w:sz w:val="17"/>
          <w:szCs w:val="17"/>
        </w:rPr>
        <w:t xml:space="preserve">    with torch.no_grad():</w:t>
      </w:r>
    </w:p>
    <w:p>
      <w:pPr>
        <w:spacing w:after="0" w:line="230"/>
      </w:pPr>
      <w:r>
        <w:rPr>
          <w:rFonts w:ascii="Consolas" w:cs="Consolas" w:eastAsia="Consolas" w:hAnsi="Consolas"/>
          <w:sz w:val="17"/>
          <w:szCs w:val="17"/>
        </w:rPr>
        <w:t xml:space="preserve">        out = model.generate(**enc, max_new_tokens=MAX_NEW_TOKENS,</w:t>
      </w:r>
    </w:p>
    <w:p>
      <w:pPr>
        <w:spacing w:after="0" w:line="230"/>
      </w:pPr>
      <w:r>
        <w:rPr>
          <w:rFonts w:ascii="Consolas" w:cs="Consolas" w:eastAsia="Consolas" w:hAnsi="Consolas"/>
          <w:sz w:val="17"/>
          <w:szCs w:val="17"/>
        </w:rPr>
        <w:t xml:space="preserve">                             do_sample=False,        # greedy, as evaluated</w:t>
      </w:r>
    </w:p>
    <w:p>
      <w:pPr>
        <w:spacing w:after="0" w:line="230"/>
      </w:pPr>
      <w:r>
        <w:rPr>
          <w:rFonts w:ascii="Consolas" w:cs="Consolas" w:eastAsia="Consolas" w:hAnsi="Consolas"/>
          <w:sz w:val="17"/>
          <w:szCs w:val="17"/>
        </w:rPr>
        <w:t xml:space="preserve">                             pad_token_id=tok.pad_token_id)</w:t>
      </w:r>
    </w:p>
    <w:p>
      <w:pPr>
        <w:spacing w:after="0" w:line="230"/>
      </w:pPr>
      <w:r>
        <w:rPr>
          <w:rFonts w:ascii="Consolas" w:cs="Consolas" w:eastAsia="Consolas" w:hAnsi="Consolas"/>
          <w:sz w:val="17"/>
          <w:szCs w:val="17"/>
        </w:rPr>
        <w:t xml:space="preserve">    return tok.decode(out[0][enc["input_ids"].shape[1]:], skip_special_tokens=True)</w:t>
      </w:r>
    </w:p>
    <w:p>
      <w:pPr>
        <w:spacing w:after="0"/>
      </w:pPr>
    </w:p>
    <w:p>
      <w:pPr>
        <w:pStyle w:val="Heading2"/>
        <w:spacing w:after="140" w:before="280"/>
      </w:pPr>
      <w:r>
        <w:t xml:space="preserve">E. Feedback capture</w:t>
      </w:r>
    </w:p>
    <w:p>
      <w:pPr>
        <w:spacing w:after="120" w:line="300"/>
      </w:pPr>
      <w:r>
        <w:rPr>
          <w:rFonts w:ascii="Arial" w:cs="Arial" w:eastAsia="Arial" w:hAnsi="Arial"/>
          <w:sz w:val="22"/>
          <w:szCs w:val="22"/>
        </w:rPr>
        <w:t xml:space="preserve">app/feedback.py. The moderation boundary is visible in the code: there is an export function and no retraining trigger.</w:t>
      </w:r>
    </w:p>
    <w:p>
      <w:pPr>
        <w:spacing w:after="0" w:line="230"/>
      </w:pPr>
      <w:r>
        <w:rPr>
          <w:rFonts w:ascii="Consolas" w:cs="Consolas" w:eastAsia="Consolas" w:hAnsi="Consolas"/>
          <w:sz w:val="17"/>
          <w:szCs w:val="17"/>
        </w:rPr>
        <w:t xml:space="preserve">def log(user_text, reply, verdict, *, transcript=None, correction=None,</w:t>
      </w:r>
    </w:p>
    <w:p>
      <w:pPr>
        <w:spacing w:after="0" w:line="230"/>
      </w:pPr>
      <w:r>
        <w:rPr>
          <w:rFonts w:ascii="Consolas" w:cs="Consolas" w:eastAsia="Consolas" w:hAnsi="Consolas"/>
          <w:sz w:val="17"/>
          <w:szCs w:val="17"/>
        </w:rPr>
        <w:t xml:space="preserve">        context=None, backend=None, seconds=None, db=DB) -&gt; int:</w:t>
      </w:r>
    </w:p>
    <w:p>
      <w:pPr>
        <w:spacing w:after="0" w:line="230"/>
      </w:pPr>
      <w:r>
        <w:rPr>
          <w:rFonts w:ascii="Consolas" w:cs="Consolas" w:eastAsia="Consolas" w:hAnsi="Consolas"/>
          <w:sz w:val="17"/>
          <w:szCs w:val="17"/>
        </w:rPr>
        <w:t xml:space="preserve">    if verdict not in ("up", "down"):</w:t>
      </w:r>
    </w:p>
    <w:p>
      <w:pPr>
        <w:spacing w:after="0" w:line="230"/>
      </w:pPr>
      <w:r>
        <w:rPr>
          <w:rFonts w:ascii="Consolas" w:cs="Consolas" w:eastAsia="Consolas" w:hAnsi="Consolas"/>
          <w:sz w:val="17"/>
          <w:szCs w:val="17"/>
        </w:rPr>
        <w:t xml:space="preserve">        raise ValueError(f"verdict must be 'up' or 'down', got {verdict!r}")</w:t>
      </w:r>
    </w:p>
    <w:p>
      <w:pPr>
        <w:spacing w:after="0" w:line="230"/>
      </w:pPr>
      <w:r>
        <w:rPr>
          <w:rFonts w:ascii="Consolas" w:cs="Consolas" w:eastAsia="Consolas" w:hAnsi="Consolas"/>
          <w:sz w:val="17"/>
          <w:szCs w:val="17"/>
        </w:rPr>
        <w:t xml:space="preserve">    with _db(db) as conn:</w:t>
      </w:r>
    </w:p>
    <w:p>
      <w:pPr>
        <w:spacing w:after="0" w:line="230"/>
      </w:pPr>
      <w:r>
        <w:rPr>
          <w:rFonts w:ascii="Consolas" w:cs="Consolas" w:eastAsia="Consolas" w:hAnsi="Consolas"/>
          <w:sz w:val="17"/>
          <w:szCs w:val="17"/>
        </w:rPr>
        <w:t xml:space="preserve">        cur = conn.execute(</w:t>
      </w:r>
    </w:p>
    <w:p>
      <w:pPr>
        <w:spacing w:after="0" w:line="230"/>
      </w:pPr>
      <w:r>
        <w:rPr>
          <w:rFonts w:ascii="Consolas" w:cs="Consolas" w:eastAsia="Consolas" w:hAnsi="Consolas"/>
          <w:sz w:val="17"/>
          <w:szCs w:val="17"/>
        </w:rPr>
        <w:t xml:space="preserve">            "INSERT INTO feedback (created_utc, transcript, user_text, reply, "</w:t>
      </w:r>
    </w:p>
    <w:p>
      <w:pPr>
        <w:spacing w:after="0" w:line="230"/>
      </w:pPr>
      <w:r>
        <w:rPr>
          <w:rFonts w:ascii="Consolas" w:cs="Consolas" w:eastAsia="Consolas" w:hAnsi="Consolas"/>
          <w:sz w:val="17"/>
          <w:szCs w:val="17"/>
        </w:rPr>
        <w:t xml:space="preserve">            "verdict, correction, context, backend, seconds) "</w:t>
      </w:r>
    </w:p>
    <w:p>
      <w:pPr>
        <w:spacing w:after="0" w:line="230"/>
      </w:pPr>
      <w:r>
        <w:rPr>
          <w:rFonts w:ascii="Consolas" w:cs="Consolas" w:eastAsia="Consolas" w:hAnsi="Consolas"/>
          <w:sz w:val="17"/>
          <w:szCs w:val="17"/>
        </w:rPr>
        <w:t xml:space="preserve">            "VALUES (?, ?, ?, ?, ?, ?, ?, ?, ?)",</w:t>
      </w:r>
    </w:p>
    <w:p>
      <w:pPr>
        <w:spacing w:after="0" w:line="230"/>
      </w:pPr>
      <w:r>
        <w:rPr>
          <w:rFonts w:ascii="Consolas" w:cs="Consolas" w:eastAsia="Consolas" w:hAnsi="Consolas"/>
          <w:sz w:val="17"/>
          <w:szCs w:val="17"/>
        </w:rPr>
        <w:t xml:space="preserve">            (utc_now(), transcript, user_text, reply, verdict, correction or None,</w:t>
      </w:r>
    </w:p>
    <w:p>
      <w:pPr>
        <w:spacing w:after="0" w:line="230"/>
      </w:pPr>
      <w:r>
        <w:rPr>
          <w:rFonts w:ascii="Consolas" w:cs="Consolas" w:eastAsia="Consolas" w:hAnsi="Consolas"/>
          <w:sz w:val="17"/>
          <w:szCs w:val="17"/>
        </w:rPr>
        <w:t xml:space="preserve">             json.dumps(context or [], ensure_ascii=False), backend, seconds))</w:t>
      </w:r>
    </w:p>
    <w:p>
      <w:pPr>
        <w:spacing w:after="0" w:line="230"/>
      </w:pPr>
      <w:r>
        <w:rPr>
          <w:rFonts w:ascii="Consolas" w:cs="Consolas" w:eastAsia="Consolas" w:hAnsi="Consolas"/>
          <w:sz w:val="17"/>
          <w:szCs w:val="17"/>
        </w:rPr>
        <w:t xml:space="preserve">        return int(cur.lastrowid)</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def export_corrections(db=DB) -&gt; list[dict]:</w:t>
      </w:r>
    </w:p>
    <w:p>
      <w:pPr>
        <w:spacing w:after="0" w:line="230"/>
      </w:pPr>
      <w:r>
        <w:rPr>
          <w:rFonts w:ascii="Consolas" w:cs="Consolas" w:eastAsia="Consolas" w:hAnsi="Consolas"/>
          <w:sz w:val="17"/>
          <w:szCs w:val="17"/>
        </w:rPr>
        <w:t xml:space="preserve">    """Thumbs-down rows shaped like a training pair -- shaped like one, not</w:t>
      </w:r>
    </w:p>
    <w:p>
      <w:pPr>
        <w:spacing w:after="0" w:line="230"/>
      </w:pPr>
      <w:r>
        <w:rPr>
          <w:rFonts w:ascii="Consolas" w:cs="Consolas" w:eastAsia="Consolas" w:hAnsi="Consolas"/>
          <w:sz w:val="17"/>
          <w:szCs w:val="17"/>
        </w:rPr>
        <w:t xml:space="preserve">    saved as one. A person reviews these before any reaches the corpus."""</w:t>
      </w:r>
    </w:p>
    <w:p>
      <w:pPr>
        <w:spacing w:after="0" w:line="230"/>
      </w:pPr>
      <w:r>
        <w:rPr>
          <w:rFonts w:ascii="Consolas" w:cs="Consolas" w:eastAsia="Consolas" w:hAnsi="Consolas"/>
          <w:sz w:val="17"/>
          <w:szCs w:val="17"/>
        </w:rPr>
        <w:t xml:space="preserve">    ...</w:t>
      </w:r>
    </w:p>
    <w:p>
      <w:pPr>
        <w:spacing w:after="0"/>
      </w:pPr>
    </w:p>
    <w:p>
      <w:pPr>
        <w:pStyle w:val="Heading2"/>
        <w:spacing w:after="140" w:before="280"/>
      </w:pPr>
      <w:r>
        <w:t xml:space="preserve">F.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Path</w:t>
            </w:r>
          </w:p>
        </w:tc>
        <w:tc>
          <w:tcPr>
            <w:tcW w:type="dxa" w:w="596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Purpose</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app/stt.py</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Stage 1: language routing and transcription</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app/normalise.py</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Stage 2: transcription repair, with a self-test</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app/inference.py</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Stage 3: 4-bit base plus QLoRA adapter, generation</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app/feedback.py</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Stage 4: SQLite logging, review export</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app/streamlit_app.py</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Chat interface, voice and text</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app/pages/1_Admin.py</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Password-gated feedback review</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data/knowledge_base/</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Five domain YAML files, scope rules, system prompt</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data/generated/</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Corpus and the train/validation/test splits</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data/schema.sql</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Feedback table definition (the database is not committed)</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training/qlora_config.yaml</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Fine-tuning configuration</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training/to_llamafactory.py</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Corpus to training format, stamping the prompt</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training/colab_finetune.ipynb</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The training run</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training/colab_evaluate.ipynb</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The graded comparison of section 14</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eval/generate.py</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Runs a model over a split and records what it said</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eval/score.py</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Perplexity, BLEU, chrF, ROUGE-L, BERTScore</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eval/refusal_report.py</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Fallback accuracy and over-refusal</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eval/results/</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Committed result files behind every Stage 2 to 4 figure here</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archive/eval/speech/manifest.csv</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Stage 1: 48 utterances with reference transcripts, switch type and speaker</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archive/eval/speech/run_wer.py</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Stage 1: transcription across configurations, and WER scoring</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archive/eval/speech/threshold_sweep.py</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Stage 1: routed WER across detection thresholds, from cached transcripts</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archive/eval/speech/inspect_results.py</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Stage 1: transcript-level inspection and language-routing report</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archive/eval/speech/orthography_map.json</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Stage 1: documented spelling-variant canonicalisation for lenient scoring</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archive/eval/speech/results/</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Stage 1: committed result tables, including detector_probs.csv and threshold_sweep.csv</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archive/scripts/prepare_audio.py</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Stage 1: converts phone recordings to 16 kHz mono WAV</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archive/scripts/prompts/generate_pairs_prompt.md</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The corpus generation prompt, retained as the provenance record</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archive/scripts/validate_pairs.py</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Corpus gate: check strings, duplicates, register, fallback wording</w:t>
            </w:r>
          </w:p>
        </w:tc>
      </w:tr>
      <w:tr>
        <w:trPr>
          <w:cantSplit/>
          <w:tblHeader w:val="false"/>
        </w:trPr>
        <w:tc>
          <w:tcPr>
            <w:tcW w:type="dxa" w:w="3400"/>
            <w:tcMar>
              <w:top w:type="dxa" w:w="60"/>
              <w:left w:type="dxa" w:w="100"/>
              <w:bottom w:type="dxa" w:w="60"/>
              <w:right w:type="dxa" w:w="100"/>
            </w:tcMar>
          </w:tcPr>
          <w:p>
            <w:pPr>
              <w:jc w:val="left"/>
            </w:pPr>
            <w:r>
              <w:rPr>
                <w:rFonts w:ascii="Arial" w:cs="Arial" w:eastAsia="Arial" w:hAnsi="Arial"/>
                <w:color w:val="000000"/>
                <w:sz w:val="19"/>
                <w:szCs w:val="19"/>
              </w:rPr>
              <w:t xml:space="preserve">archive/scripts/build_corpus.py</w:t>
            </w:r>
          </w:p>
        </w:tc>
        <w:tc>
          <w:tcPr>
            <w:tcW w:type="dxa" w:w="5960"/>
            <w:tcMar>
              <w:top w:type="dxa" w:w="60"/>
              <w:left w:type="dxa" w:w="100"/>
              <w:bottom w:type="dxa" w:w="60"/>
              <w:right w:type="dxa" w:w="100"/>
            </w:tcMar>
          </w:tcPr>
          <w:p>
            <w:pPr>
              <w:jc w:val="left"/>
            </w:pPr>
            <w:r>
              <w:rPr>
                <w:rFonts w:ascii="Arial" w:cs="Arial" w:eastAsia="Arial" w:hAnsi="Arial"/>
                <w:color w:val="000000"/>
                <w:sz w:val="19"/>
                <w:szCs w:val="19"/>
              </w:rPr>
              <w:t xml:space="preserve">Raw batches to the reviewed corpus, stamping provenance</w:t>
            </w:r>
          </w:p>
        </w:tc>
      </w:tr>
    </w:tbl>
    <w:p>
      <w:pPr>
        <w:spacing w:after="200" w:before="80"/>
        <w:jc w:val="center"/>
      </w:pPr>
      <w:r>
        <w:rPr>
          <w:rFonts w:ascii="Arial" w:cs="Arial" w:eastAsia="Arial" w:hAnsi="Arial"/>
          <w:i/>
          <w:iCs/>
          <w:sz w:val="18"/>
          <w:szCs w:val="18"/>
        </w:rPr>
        <w:t xml:space="preserve">Table 14: Repository layout. The live application is five modules plus the interface; everything else is data, evaluation or documentation. Stage 1 tooling has run and is retained under archive/, from where nothing is imported.</w:t>
      </w:r>
    </w:p>
    <w:p>
      <w:pPr>
        <w:spacing w:after="120" w:line="300"/>
      </w:pPr>
      <w:r>
        <w:rPr>
          <w:rFonts w:ascii="Arial" w:cs="Arial" w:eastAsia="Arial" w:hAnsi="Arial"/>
          <w:sz w:val="22"/>
          <w:szCs w:val="22"/>
        </w:rPr>
        <w:t xml:space="preserve"/>
      </w:r>
    </w:p>
    <w:p>
      <w:r>
        <w:br w:type="page"/>
      </w:r>
    </w:p>
    <w:p>
      <w:pPr>
        <w:pStyle w:val="Heading1"/>
        <w:spacing w:after="140" w:before="280"/>
      </w:pPr>
      <w:r>
        <w:t xml:space="preserve">References</w:t>
      </w:r>
    </w:p>
    <w:p>
      <w:pPr>
        <w:spacing w:after="140" w:line="300"/>
        <w:ind w:left="720" w:hanging="720"/>
      </w:pPr>
      <w:r>
        <w:rPr>
          <w:rFonts w:ascii="Arial" w:cs="Arial" w:eastAsia="Arial" w:hAnsi="Arial"/>
          <w:sz w:val="22"/>
          <w:szCs w:val="22"/>
        </w:rPr>
        <w:t>Dettmers, T., Pagnoni, A., Holtzman, A., &amp; Zettlemoyer, L. (2023). QLoRA: Efficient finetuning of quantized LLMs. Advances in Neural Information Processing Systems, 36.</w:t>
      </w:r>
    </w:p>
    <w:p>
      <w:pPr>
        <w:spacing w:after="120" w:line="300"/>
      </w:pPr>
      <w:r>
        <w:rPr>
          <w:rFonts w:ascii="Arial" w:cs="Arial" w:eastAsia="Arial" w:hAnsi="Arial"/>
          <w:sz w:val="22"/>
          <w:szCs w:val="22"/>
        </w:rPr>
        <w:t xml:space="preserve">Devlin, J., Chang, M.-W., Lee, K., &amp; Toutanova, K. (2019). BERT: Pre-training of deep bidirectional transformers for language understanding. Proceedings of NAACL-HLT 2019, 4171-4186.</w:t>
      </w:r>
    </w:p>
    <w:p>
      <w:pPr>
        <w:spacing w:after="120" w:line="300"/>
      </w:pPr>
      <w:r>
        <w:rPr>
          <w:rFonts w:ascii="Arial" w:cs="Arial" w:eastAsia="Arial" w:hAnsi="Arial"/>
          <w:sz w:val="22"/>
          <w:szCs w:val="22"/>
        </w:rPr>
        <w:t xml:space="preserve">Grattafiori, A., et al. (2024). The Llama 3 herd of models. arXiv:2407.21783.</w:t>
      </w:r>
    </w:p>
    <w:p>
      <w:pPr>
        <w:spacing w:after="120" w:line="300"/>
      </w:pPr>
      <w:r>
        <w:rPr>
          <w:rFonts w:ascii="Arial" w:cs="Arial" w:eastAsia="Arial" w:hAnsi="Arial"/>
          <w:sz w:val="22"/>
          <w:szCs w:val="22"/>
        </w:rPr>
        <w:t xml:space="preserve">Hu, E. J., Shen, Y., Wallis, P., Allen-Zhu, Z., Li, Y., Wang, S., Wang, L., &amp; Chen, W. (2021). LoRA: Low-rank adaptation of large language models. arXiv:2106.09685.</w:t>
      </w:r>
    </w:p>
    <w:p>
      <w:pPr>
        <w:spacing w:after="120" w:line="300"/>
      </w:pPr>
      <w:r>
        <w:rPr>
          <w:rFonts w:ascii="Arial" w:cs="Arial" w:eastAsia="Arial" w:hAnsi="Arial"/>
          <w:sz w:val="22"/>
          <w:szCs w:val="22"/>
        </w:rPr>
        <w:t xml:space="preserve">Lin, C.-Y. (2004). ROUGE: A package for automatic evaluation of summaries. Text Summarization Branches Out, 74-81.</w:t>
      </w:r>
    </w:p>
    <w:p>
      <w:pPr>
        <w:spacing w:after="120" w:line="300"/>
      </w:pPr>
      <w:r>
        <w:rPr>
          <w:rFonts w:ascii="Arial" w:cs="Arial" w:eastAsia="Arial" w:hAnsi="Arial"/>
          <w:sz w:val="22"/>
          <w:szCs w:val="22"/>
        </w:rPr>
        <w:t xml:space="preserve">Mesolitica. (2025). malaysian-whisper-small-v3 [Model]. Hugging Face. https://huggingface.co/mesolitica/malaysian-whisper-small-v3</w:t>
      </w:r>
    </w:p>
    <w:p>
      <w:pPr>
        <w:spacing w:after="120" w:line="300"/>
      </w:pPr>
      <w:r>
        <w:rPr>
          <w:rFonts w:ascii="Arial" w:cs="Arial" w:eastAsia="Arial" w:hAnsi="Arial"/>
          <w:sz w:val="22"/>
          <w:szCs w:val="22"/>
        </w:rPr>
        <w:t xml:space="preserve">Morris, A. C., Maier, V., &amp; Green, P. (2004). From WER and RIL to MER and WIL: improved evaluation measures for connected speech recognition. Proceedings of Interspeech 2004, 2765–2768.</w:t>
      </w:r>
    </w:p>
    <w:p>
      <w:pPr>
        <w:spacing w:after="120" w:line="300"/>
      </w:pPr>
      <w:r>
        <w:rPr>
          <w:rFonts w:ascii="Arial" w:cs="Arial" w:eastAsia="Arial" w:hAnsi="Arial"/>
          <w:sz w:val="22"/>
          <w:szCs w:val="22"/>
        </w:rPr>
        <w:t xml:space="preserve">Papineni, K., Roukos, S., Ward, T., &amp; Zhu, W.-J. (2002). BLEU: A method for automatic evaluation of machine translation. Proceedings of ACL 2002, 311-318.</w:t>
      </w:r>
    </w:p>
    <w:p>
      <w:pPr>
        <w:spacing w:after="120" w:line="300"/>
      </w:pPr>
      <w:r>
        <w:rPr>
          <w:rFonts w:ascii="Arial" w:cs="Arial" w:eastAsia="Arial" w:hAnsi="Arial"/>
          <w:sz w:val="22"/>
          <w:szCs w:val="22"/>
        </w:rPr>
        <w:t xml:space="preserve">Popovic, M. (2015). chrF: Character n-gram F-score for automatic MT evaluation. Proceedings of the Tenth Workshop on Statistical Machine Translation, 392-395.</w:t>
      </w:r>
    </w:p>
    <w:p>
      <w:pPr>
        <w:spacing w:after="120" w:line="300"/>
      </w:pPr>
      <w:r>
        <w:rPr>
          <w:rFonts w:ascii="Arial" w:cs="Arial" w:eastAsia="Arial" w:hAnsi="Arial"/>
          <w:sz w:val="22"/>
          <w:szCs w:val="22"/>
        </w:rPr>
        <w:t xml:space="preserve">Post, M. (2018). A call for clarity in reporting BLEU scores. Proceedings of the Third Conference on Machine Translation, 186-191.</w:t>
      </w:r>
    </w:p>
    <w:p>
      <w:pPr>
        <w:spacing w:after="120" w:line="300"/>
      </w:pPr>
      <w:r>
        <w:rPr>
          <w:rFonts w:ascii="Arial" w:cs="Arial" w:eastAsia="Arial" w:hAnsi="Arial"/>
          <w:sz w:val="22"/>
          <w:szCs w:val="22"/>
        </w:rPr>
        <w:t xml:space="preserve">Radford, A., Kim, J. W., Xu, T., Brockman, G., McLeavey, C., &amp; Sutskever, I. (2023). Robust speech recognition via large-scale weak supervision. Proceedings of the 40th International Conference on Machine Learning, 28492–28518.</w:t>
      </w:r>
    </w:p>
    <w:p>
      <w:pPr>
        <w:spacing w:after="120" w:line="300"/>
      </w:pPr>
      <w:r>
        <w:rPr>
          <w:rFonts w:ascii="Arial" w:cs="Arial" w:eastAsia="Arial" w:hAnsi="Arial"/>
          <w:sz w:val="22"/>
          <w:szCs w:val="22"/>
        </w:rPr>
        <w:t xml:space="preserve">Vaessen, N. (2022). jiwer: Evaluate an automatic speech recognition system [Computer software]. https://github.com/jitsi/jiwer</w:t>
      </w:r>
    </w:p>
    <w:p>
      <w:pPr>
        <w:spacing w:after="120" w:line="300"/>
      </w:pPr>
      <w:r>
        <w:rPr>
          <w:rFonts w:ascii="Arial" w:cs="Arial" w:eastAsia="Arial" w:hAnsi="Arial"/>
          <w:sz w:val="22"/>
          <w:szCs w:val="22"/>
        </w:rPr>
        <w:t xml:space="preserve">Wolf, T., Debut, L., Sanh, V., et al. (2020). Transformers: State-of-the-art natural language processing. Proceedings of EMNLP 2020: System Demonstrations, 38–45.</w:t>
      </w:r>
    </w:p>
    <w:p>
      <w:pPr>
        <w:spacing w:after="120" w:line="300"/>
      </w:pPr>
      <w:r>
        <w:rPr>
          <w:rFonts w:ascii="Arial" w:cs="Arial" w:eastAsia="Arial" w:hAnsi="Arial"/>
          <w:sz w:val="22"/>
          <w:szCs w:val="22"/>
        </w:rPr>
        <w:t xml:space="preserve">Zhang, T., Kishore, V., Wu, F., Weinberger, K. Q., &amp; Artzi, Y. (2020). BERTScore: Evaluating text generation with BERT. International Conference on Learning Representations.</w:t>
      </w:r>
    </w:p>
    <w:p>
      <w:pPr>
        <w:spacing w:after="120" w:line="300"/>
      </w:pPr>
      <w:r>
        <w:rPr>
          <w:rFonts w:ascii="Arial" w:cs="Arial" w:eastAsia="Arial" w:hAnsi="Arial"/>
          <w:sz w:val="22"/>
          <w:szCs w:val="22"/>
        </w:rPr>
        <w:t xml:space="preserve">Zheng, Y., Zhang, R., Zhang, J., Ye, Y., Luo, Z., Feng, Z., &amp; Ma, Y. (2024). LLaMA-Factory: Unified efficient fine-tuning of 100+ language models. Proceedings of ACL 2024 (System Demonstrations).</w:t>
      </w:r>
    </w:p>
    <w:p>
      <w:pPr>
        <w:spacing w:after="120" w:line="300"/>
      </w:pPr>
      <w:r>
        <w:rPr>
          <w:rFonts w:ascii="Arial" w:cs="Arial" w:eastAsia="Arial" w:hAnsi="Arial"/>
          <w:sz w:val="22"/>
          <w:szCs w:val="22"/>
        </w:rPr>
        <w:t xml:space="preserve">Zolkepli, H. (2018). Malaya: Natural language toolkit for the Malaysian language [Computer software]. https://github.com/malaysia-ai/malaya</w:t>
      </w:r>
    </w:p>
    <w:p>
      <w:r>
        <w:br w:type="page"/>
      </w:r>
    </w:p>
    <w:p>
      <w:pPr>
        <w:pStyle w:val="Heading1"/>
        <w:spacing w:after="140" w:before="280"/>
      </w:pPr>
      <w:r>
        <w:t xml:space="preserve">Appendices</w:t>
      </w:r>
    </w:p>
    <w:p>
      <w:pPr>
        <w:pStyle w:val="Heading2"/>
        <w:spacing w:after="140" w:before="280"/>
      </w:pPr>
      <w:r>
        <w:t xml:space="preserve">Appendix A: Declaration of AI tool assistance</w:t>
      </w:r>
    </w:p>
    <w:p>
      <w:pPr>
        <w:spacing w:after="120" w:line="300"/>
      </w:pPr>
      <w:r>
        <w:rPr>
          <w:rFonts w:ascii="Arial" w:cs="Arial" w:eastAsia="Arial" w:hAnsi="Arial"/>
          <w:sz w:val="22"/>
          <w:szCs w:val="22"/>
        </w:rPr>
        <w:t xml:space="preserve">In accordance with TARUMT academic integrity policy, the following use of AI tools is declared:</w:t>
      </w:r>
    </w:p>
    <w:p>
      <w:pPr>
        <w:spacing w:after="120" w:line="300"/>
      </w:pPr>
      <w:r>
        <w:rPr>
          <w:rFonts w:ascii="Arial" w:cs="Arial" w:eastAsia="Arial" w:hAnsi="Arial"/>
          <w:b/>
          <w:bCs/>
          <w:sz w:val="22"/>
          <w:szCs w:val="22"/>
        </w:rPr>
        <w:t xml:space="preserve">Generated training data.</w:t>
      </w:r>
      <w:r>
        <w:rPr>
          <w:rFonts w:ascii="Arial" w:cs="Arial" w:eastAsia="Arial" w:hAnsi="Arial"/>
          <w:sz w:val="22"/>
          <w:szCs w:val="22"/>
        </w:rPr>
        <w:t xml:space="preserve"> The 632 question-answer pairs in the training corpus were generated by a large language model, prompted with the team-written knowledge base, topic definitions and style constraints. The generation prompt is retained in the repository at archive/scripts/prompts/generate_pairs_prompt.md as the provenance record. The knowledge base itself, all 54 facts with their sources and stability markers, was written and verified by the team against agency portals; no fact was accepted from a model. Generated pairs were filtered automatically for duplication, sentence count and emoji, and a sample from every category was read by a team member.</w:t>
      </w:r>
    </w:p>
    <w:p>
      <w:pPr>
        <w:spacing w:after="120" w:line="300"/>
      </w:pPr>
      <w:r>
        <w:rPr>
          <w:rFonts w:ascii="Arial" w:cs="Arial" w:eastAsia="Arial" w:hAnsi="Arial"/>
          <w:b/>
          <w:bCs/>
          <w:sz w:val="22"/>
          <w:szCs w:val="22"/>
        </w:rPr>
        <w:t xml:space="preserve">Coding assistance.</w:t>
      </w:r>
      <w:r>
        <w:rPr>
          <w:rFonts w:ascii="Arial" w:cs="Arial" w:eastAsia="Arial" w:hAnsi="Arial"/>
          <w:sz w:val="22"/>
          <w:szCs w:val="22"/>
        </w:rPr>
        <w:t xml:space="preserve"> An AI coding assistant was used during implementation of the evaluation harnesses, the Colab notebooks, and the Stage 2 to 4 application modules, and in drafting sections of this report from the committed result files. All configuration values, evaluation results and reported figures were produced by running the code, not by a model asserting them; the result files behind every table are committed to the repository and can be regenerated.</w:t>
      </w:r>
    </w:p>
    <w:p>
      <w:pPr>
        <w:spacing w:after="120" w:line="300"/>
      </w:pPr>
      <w:r>
        <w:rPr>
          <w:rFonts w:ascii="Arial" w:cs="Arial" w:eastAsia="Arial" w:hAnsi="Arial"/>
          <w:b/>
          <w:bCs/>
          <w:sz w:val="22"/>
          <w:szCs w:val="22"/>
        </w:rPr>
        <w:t xml:space="preserve">Not generated.</w:t>
      </w:r>
      <w:r>
        <w:rPr>
          <w:rFonts w:ascii="Arial" w:cs="Arial" w:eastAsia="Arial" w:hAnsi="Arial"/>
          <w:sz w:val="22"/>
          <w:szCs w:val="22"/>
        </w:rPr>
        <w:t xml:space="preserve"> The speech test set, its 48 reference transcripts and the recordings themselves were authored and recorded by the team. The stratification design, the language-routing diagnosis, the choice of base model and the interpretation of every result in this report are the team's own.</w:t>
      </w:r>
    </w:p>
    <w:p>
      <w:pPr>
        <w:pStyle w:val="Heading2"/>
        <w:spacing w:after="140" w:before="280"/>
      </w:pPr>
      <w:r>
        <w:t xml:space="preserve">Appendix B: Prompt text used for decoder conditioning</w:t>
      </w:r>
    </w:p>
    <w:p>
      <w:pPr>
        <w:spacing w:after="120" w:line="300"/>
      </w:pPr>
      <w:r>
        <w:rPr>
          <w:rFonts w:ascii="Arial" w:cs="Arial" w:eastAsia="Arial" w:hAnsi="Arial"/>
          <w:sz w:val="22"/>
          <w:szCs w:val="22"/>
        </w:rPr>
        <w:t xml:space="preserve">This text is supplied as preceding context to bias decoder output toward code-switched orthography. It shares no sentence or distinctive vocabulary with the test set; overlap would allow the model to copy from its own context and inflate every reported figure.</w:t>
      </w:r>
    </w:p>
    <w:p>
      <w:pPr>
        <w:spacing w:after="0" w:line="230"/>
      </w:pPr>
      <w:r>
        <w:rPr>
          <w:rFonts w:ascii="Consolas" w:cs="Consolas" w:eastAsia="Consolas" w:hAnsi="Consolas"/>
          <w:sz w:val="17"/>
          <w:szCs w:val="17"/>
        </w:rPr>
        <w:t xml:space="preserve">  cuaca panas gila hari ni kan, tak larat nak keluar.</w:t>
      </w:r>
    </w:p>
    <w:p>
      <w:pPr>
        <w:spacing w:after="0" w:line="230"/>
      </w:pPr>
      <w:r>
        <w:rPr>
          <w:rFonts w:ascii="Consolas" w:cs="Consolas" w:eastAsia="Consolas" w:hAnsi="Consolas"/>
          <w:sz w:val="17"/>
          <w:szCs w:val="17"/>
        </w:rPr>
        <w:t xml:space="preserve">  can you send me the file later, i need to check something first.</w:t>
      </w:r>
    </w:p>
    <w:p>
      <w:pPr>
        <w:spacing w:after="0" w:line="230"/>
      </w:pPr>
      <w:r>
        <w:rPr>
          <w:rFonts w:ascii="Consolas" w:cs="Consolas" w:eastAsia="Consolas" w:hAnsi="Consolas"/>
          <w:sz w:val="17"/>
          <w:szCs w:val="17"/>
        </w:rPr>
        <w:t xml:space="preserve">  eh awak dah reply that email ke belum lah.</w:t>
      </w:r>
    </w:p>
    <w:p>
      <w:pPr>
        <w:spacing w:after="0" w:line="230"/>
      </w:pPr>
      <w:r>
        <w:rPr>
          <w:rFonts w:ascii="Consolas" w:cs="Consolas" w:eastAsia="Consolas" w:hAnsi="Consolas"/>
          <w:sz w:val="17"/>
          <w:szCs w:val="17"/>
        </w:rPr>
        <w:t xml:space="preserve">  so how ah, do you want to join us or not.</w:t>
      </w:r>
    </w:p>
    <w:p>
      <w:pPr>
        <w:spacing w:after="120" w:line="300"/>
      </w:pPr>
      <w:r>
        <w:rPr>
          <w:rFonts w:ascii="Arial" w:cs="Arial" w:eastAsia="Arial" w:hAnsi="Arial"/>
          <w:sz w:val="22"/>
          <w:szCs w:val="22"/>
        </w:rPr>
        <w:t xml:space="preserve"/>
      </w:r>
    </w:p>
    <w:p>
      <w:pPr>
        <w:pStyle w:val="Heading2"/>
        <w:spacing w:after="140" w:before="280"/>
      </w:pPr>
      <w:r>
        <w:t xml:space="preserve">Appendix C: Orthography map (lenient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Reference form</w:t>
            </w:r>
          </w:p>
        </w:tc>
        <w:tc>
          <w:tcPr>
            <w:tcW w:type="dxa" w:w="26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Canonical form</w:t>
            </w:r>
          </w:p>
        </w:tc>
        <w:tc>
          <w:tcPr>
            <w:tcW w:type="dxa" w:w="416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Justification</w:t>
            </w:r>
          </w:p>
        </w:tc>
      </w:tr>
      <w:tr>
        <w:trPr>
          <w:tblHeader w:val="false"/>
        </w:trPr>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cek</w:t>
            </w:r>
          </w:p>
        </w:tc>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check</w:t>
            </w:r>
          </w:p>
        </w:tc>
        <w:tc>
          <w:tcPr>
            <w:tcW w:type="dxa" w:w="4160"/>
            <w:tcMar>
              <w:top w:type="dxa" w:w="60"/>
              <w:left w:type="dxa" w:w="100"/>
              <w:bottom w:type="dxa" w:w="60"/>
              <w:right w:type="dxa" w:w="100"/>
            </w:tcMar>
          </w:tcPr>
          <w:p>
            <w:pPr>
              <w:jc w:val="left"/>
            </w:pPr>
            <w:r>
              <w:rPr>
                <w:rFonts w:ascii="Arial" w:cs="Arial" w:eastAsia="Arial" w:hAnsi="Arial"/>
                <w:color w:val="000000"/>
                <w:sz w:val="19"/>
                <w:szCs w:val="19"/>
              </w:rPr>
              <w:t xml:space="preserve">Malay orthography of an English loanword</w:t>
            </w:r>
          </w:p>
        </w:tc>
      </w:tr>
      <w:tr>
        <w:trPr>
          <w:tblHeader w:val="false"/>
        </w:trPr>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akaun</w:t>
            </w:r>
          </w:p>
        </w:tc>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account</w:t>
            </w:r>
          </w:p>
        </w:tc>
        <w:tc>
          <w:tcPr>
            <w:tcW w:type="dxa" w:w="4160"/>
            <w:tcMar>
              <w:top w:type="dxa" w:w="60"/>
              <w:left w:type="dxa" w:w="100"/>
              <w:bottom w:type="dxa" w:w="60"/>
              <w:right w:type="dxa" w:w="100"/>
            </w:tcMar>
          </w:tcPr>
          <w:p>
            <w:pPr>
              <w:jc w:val="left"/>
            </w:pPr>
            <w:r>
              <w:rPr>
                <w:rFonts w:ascii="Arial" w:cs="Arial" w:eastAsia="Arial" w:hAnsi="Arial"/>
                <w:color w:val="000000"/>
                <w:sz w:val="19"/>
                <w:szCs w:val="19"/>
              </w:rPr>
              <w:t xml:space="preserve">Malay orthography of an English loanword</w:t>
            </w:r>
          </w:p>
        </w:tc>
      </w:tr>
      <w:tr>
        <w:trPr>
          <w:tblHeader w:val="false"/>
        </w:trPr>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klinik</w:t>
            </w:r>
          </w:p>
        </w:tc>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clinic</w:t>
            </w:r>
          </w:p>
        </w:tc>
        <w:tc>
          <w:tcPr>
            <w:tcW w:type="dxa" w:w="4160"/>
            <w:tcMar>
              <w:top w:type="dxa" w:w="60"/>
              <w:left w:type="dxa" w:w="100"/>
              <w:bottom w:type="dxa" w:w="60"/>
              <w:right w:type="dxa" w:w="100"/>
            </w:tcMar>
          </w:tcPr>
          <w:p>
            <w:pPr>
              <w:jc w:val="left"/>
            </w:pPr>
            <w:r>
              <w:rPr>
                <w:rFonts w:ascii="Arial" w:cs="Arial" w:eastAsia="Arial" w:hAnsi="Arial"/>
                <w:color w:val="000000"/>
                <w:sz w:val="19"/>
                <w:szCs w:val="19"/>
              </w:rPr>
              <w:t xml:space="preserve">Malay orthography of an English loanword</w:t>
            </w:r>
          </w:p>
        </w:tc>
      </w:tr>
      <w:tr>
        <w:trPr>
          <w:tblHeader w:val="false"/>
        </w:trPr>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ayo</w:t>
            </w:r>
          </w:p>
        </w:tc>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aiyo</w:t>
            </w:r>
          </w:p>
        </w:tc>
        <w:tc>
          <w:tcPr>
            <w:tcW w:type="dxa" w:w="4160"/>
            <w:tcMar>
              <w:top w:type="dxa" w:w="60"/>
              <w:left w:type="dxa" w:w="100"/>
              <w:bottom w:type="dxa" w:w="60"/>
              <w:right w:type="dxa" w:w="100"/>
            </w:tcMar>
          </w:tcPr>
          <w:p>
            <w:pPr>
              <w:jc w:val="left"/>
            </w:pPr>
            <w:r>
              <w:rPr>
                <w:rFonts w:ascii="Arial" w:cs="Arial" w:eastAsia="Arial" w:hAnsi="Arial"/>
                <w:color w:val="000000"/>
                <w:sz w:val="19"/>
                <w:szCs w:val="19"/>
              </w:rPr>
              <w:t xml:space="preserve">Spelling variant of a discourse interjection</w:t>
            </w:r>
          </w:p>
        </w:tc>
      </w:tr>
      <w:tr>
        <w:trPr>
          <w:tblHeader w:val="false"/>
        </w:trPr>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bil</w:t>
            </w:r>
          </w:p>
        </w:tc>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bill</w:t>
            </w:r>
          </w:p>
        </w:tc>
        <w:tc>
          <w:tcPr>
            <w:tcW w:type="dxa" w:w="4160"/>
            <w:tcMar>
              <w:top w:type="dxa" w:w="60"/>
              <w:left w:type="dxa" w:w="100"/>
              <w:bottom w:type="dxa" w:w="60"/>
              <w:right w:type="dxa" w:w="100"/>
            </w:tcMar>
          </w:tcPr>
          <w:p>
            <w:pPr>
              <w:jc w:val="left"/>
            </w:pPr>
            <w:r>
              <w:rPr>
                <w:rFonts w:ascii="Arial" w:cs="Arial" w:eastAsia="Arial" w:hAnsi="Arial"/>
                <w:color w:val="000000"/>
                <w:sz w:val="19"/>
                <w:szCs w:val="19"/>
              </w:rPr>
              <w:t xml:space="preserve">Malay orthography of an English loanword</w:t>
            </w:r>
          </w:p>
        </w:tc>
      </w:tr>
      <w:tr>
        <w:trPr>
          <w:tblHeader w:val="false"/>
        </w:trPr>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lesen / license</w:t>
            </w:r>
          </w:p>
        </w:tc>
        <w:tc>
          <w:tcPr>
            <w:tcW w:type="dxa" w:w="2600"/>
            <w:tcMar>
              <w:top w:type="dxa" w:w="60"/>
              <w:left w:type="dxa" w:w="100"/>
              <w:bottom w:type="dxa" w:w="60"/>
              <w:right w:type="dxa" w:w="100"/>
            </w:tcMar>
          </w:tcPr>
          <w:p>
            <w:pPr>
              <w:jc w:val="left"/>
            </w:pPr>
            <w:r>
              <w:rPr>
                <w:rFonts w:ascii="Arial" w:cs="Arial" w:eastAsia="Arial" w:hAnsi="Arial"/>
                <w:color w:val="000000"/>
                <w:sz w:val="19"/>
                <w:szCs w:val="19"/>
              </w:rPr>
              <w:t xml:space="preserve">licence</w:t>
            </w:r>
          </w:p>
        </w:tc>
        <w:tc>
          <w:tcPr>
            <w:tcW w:type="dxa" w:w="4160"/>
            <w:tcMar>
              <w:top w:type="dxa" w:w="60"/>
              <w:left w:type="dxa" w:w="100"/>
              <w:bottom w:type="dxa" w:w="60"/>
              <w:right w:type="dxa" w:w="100"/>
            </w:tcMar>
          </w:tcPr>
          <w:p>
            <w:pPr>
              <w:jc w:val="left"/>
            </w:pPr>
            <w:r>
              <w:rPr>
                <w:rFonts w:ascii="Arial" w:cs="Arial" w:eastAsia="Arial" w:hAnsi="Arial"/>
                <w:color w:val="000000"/>
                <w:sz w:val="19"/>
                <w:szCs w:val="19"/>
              </w:rPr>
              <w:t xml:space="preserve">Orthographic variant</w:t>
            </w:r>
          </w:p>
        </w:tc>
      </w:tr>
    </w:tbl>
    <w:p>
      <w:pPr>
        <w:spacing w:after="200" w:before="80"/>
        <w:jc w:val="center"/>
      </w:pPr>
      <w:r>
        <w:rPr>
          <w:rFonts w:ascii="Arial" w:cs="Arial" w:eastAsia="Arial" w:hAnsi="Arial"/>
          <w:i/>
          <w:iCs/>
          <w:sz w:val="18"/>
          <w:szCs w:val="18"/>
        </w:rPr>
        <w:t>Table 15: Spelling variants canonicalised before lenient scoring. Translations are excluded.</w:t>
      </w:r>
    </w:p>
    <w:p>
      <w:pPr>
        <w:spacing w:after="120" w:line="300"/>
      </w:pPr>
      <w:r>
        <w:rPr>
          <w:rFonts w:ascii="Arial" w:cs="Arial" w:eastAsia="Arial" w:hAnsi="Arial"/>
          <w:sz w:val="22"/>
          <w:szCs w:val="22"/>
        </w:rPr>
        <w:t xml:space="preserve"/>
      </w:r>
    </w:p>
    <w:p>
      <w:pPr>
        <w:pStyle w:val="Heading2"/>
        <w:spacing w:after="140" w:before="280"/>
      </w:pPr>
      <w:r>
        <w:t xml:space="preserve">Appendix D: Test set categories and speaker allocation</w:t>
      </w:r>
    </w:p>
    <w:p>
      <w:pPr>
        <w:spacing w:after="120" w:line="300"/>
      </w:pPr>
      <w:r>
        <w:rPr>
          <w:rFonts w:ascii="Arial" w:cs="Arial" w:eastAsia="Arial" w:hAnsi="Arial"/>
          <w:sz w:val="22"/>
          <w:szCs w:val="22"/>
        </w:rPr>
        <w:t xml:space="preserve">Each category contains eight utterances, four recorded by each team member, so that speaker is never confounded with switch type. Phase 2 of the manifest holds the reciprocal recordings, retained for a paired speaker analysis if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1240"/>
        <w:gridCol w:w="1060"/>
        <w:gridCol w:w="6040"/>
      </w:tblGrid>
      <w:tr>
        <w:trPr>
          <w:cantSplit/>
          <w:tblHeader/>
        </w:trPr>
        <w:tc>
          <w:tcPr>
            <w:tcW w:type="dxa" w:w="102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ID</w:t>
            </w:r>
          </w:p>
        </w:tc>
        <w:tc>
          <w:tcPr>
            <w:tcW w:type="dxa" w:w="124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Category</w:t>
            </w:r>
          </w:p>
        </w:tc>
        <w:tc>
          <w:tcPr>
            <w:tcW w:type="dxa" w:w="106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Speaker</w:t>
            </w:r>
          </w:p>
        </w:tc>
        <w:tc>
          <w:tcPr>
            <w:tcW w:type="dxa" w:w="604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Reference transcript</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s01_yv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ms_dom</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macam mana nak apply lesen memandu baru</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s02_yv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ms_dom</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saya nak tanya pasal insurance kereta ni</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s03_yv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ms_dom</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boleh tak awak explain apa itu inflation</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s04_yv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ms_dom</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nak cari tempat makan yang murah dekat sini</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s05_pq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ms_dom</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camne nak transfer duit guna online banking</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s06_pq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ms_dom</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saya lupa password akaun macam mana nak reset</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s07_pq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ms_dom</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berapa lama proses renew passport ambil masa</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s08_pq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ms_dom</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tolong bagitahu cara nak book appointment klinik</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s09_yv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en_dom</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how do i check my epf balance ah</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s10_yv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en_dom</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can you explain what is compound interest lah</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s11_yv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en_dom</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where can i find cheap flight ticket meh</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s12_yv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en_dom</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i want to know how to save money properly one</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s13_pq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en_dom</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is it safe to invest in unit trust ke</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s14_pq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en_dom</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tell me how to cook nasi lemak lah</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s15_pq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en_dom</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what time the post office close ah</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s16_pq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en_dom</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can i renew my licence online or not</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s17_yv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balanced</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saya dah submit application tapi belum dapat approval lagi</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s18_yv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balanced</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nak tanya pasal tax relief untuk medical expenses</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s19_yv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balanced</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macam mana nak cancel subscription yang auto renew tu</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s20_yv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balanced</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boleh tak explain difference antara savings dengan current account</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s21_pq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balanced</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saya nak update alamat kat identity card</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s22_pq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balanced</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camne nak claim insurance kalau accident kereta</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s23_pq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balanced</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nak tahu requirement untuk apply credit card</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s24_pq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balanced</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tolong terangkan macam mana interest rate affect loan</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s25_yv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particles</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eh betul ke ni macam tak kena je lor</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s26_yv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particles</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aiyo susah sangat lah macam ni</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s27_yv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particles</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can one lah don't worry so much</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s28_yv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particles</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wah mahal gila meh ada yang murah tak</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s29_pq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particles</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so how ah nak buat macam mana ni</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s30_pq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particles</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alamak terlupa pulak kan boleh tolong tak</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s31_pq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particles</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ish lambat betul lah service ni</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s32_pq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particles</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okay lah fine saya try dulu kot</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s33_yv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numeric</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harga dia empat puluh lima ringgit sembilan puluh sen termasuk cukai ke tak</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s34_yv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numeric</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gaji minimum sekarang seribu lima ratus ringgit ke ah</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s35_yv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numeric</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saya nak transfer one thousand five hundred ringgit boleh tak</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s36_yv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numeric</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deadline dia thirty one august twenty twenty six kan</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s37_pq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numeric</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interest rate dia three point five percent setahun je</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s38_pq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numeric</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kena bayar deposit dua ribu lima ratus ringgit</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s39_pq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numeric</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cukai jualan naik dari enam peratus ke lapan peratus ke</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s40_pq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numeric</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buka pukul nine in the morning tutup pukul five in the evening kan</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s41_yv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entity</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macam mana nak renew roadtax kat MyJPJ</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s42_yv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entity</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boleh guna Touch n Go eWallet tak kat sini</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s43_yv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entity</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saya nak semak baki KWSP guna i-Akaun</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s44_yv</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entity</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yv</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LHDN dah buka e-Filing untuk tahun ni ke</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s45_pq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entity</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nak apply MyKad baru kat JPN macam mana</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s46_pq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entity</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boleh bayar bil TNB guna Maybank2u tak</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s47_pq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entity</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Grab dengan foodpanda mana lagi murah ah</w:t>
            </w:r>
          </w:p>
        </w:tc>
      </w:tr>
      <w:tr>
        <w:trPr>
          <w:cantSplit/>
          <w:tblHeader w:val="false"/>
        </w:trPr>
        <w:tc>
          <w:tcPr>
            <w:tcW w:type="dxa" w:w="1020"/>
            <w:tcMar>
              <w:top w:type="dxa" w:w="60"/>
              <w:left w:type="dxa" w:w="100"/>
              <w:bottom w:type="dxa" w:w="60"/>
              <w:right w:type="dxa" w:w="100"/>
            </w:tcMar>
          </w:tcPr>
          <w:p>
            <w:pPr>
              <w:jc w:val="left"/>
            </w:pPr>
            <w:r>
              <w:rPr>
                <w:rFonts w:ascii="Arial" w:cs="Arial" w:eastAsia="Arial" w:hAnsi="Arial"/>
                <w:color w:val="000000"/>
                <w:sz w:val="19"/>
                <w:szCs w:val="19"/>
              </w:rPr>
              <w:t xml:space="preserve">s48_pq</w:t>
            </w:r>
          </w:p>
        </w:tc>
        <w:tc>
          <w:tcPr>
            <w:tcW w:type="dxa" w:w="1240"/>
            <w:tcMar>
              <w:top w:type="dxa" w:w="60"/>
              <w:left w:type="dxa" w:w="100"/>
              <w:bottom w:type="dxa" w:w="60"/>
              <w:right w:type="dxa" w:w="100"/>
            </w:tcMar>
          </w:tcPr>
          <w:p>
            <w:pPr>
              <w:jc w:val="left"/>
            </w:pPr>
            <w:r>
              <w:rPr>
                <w:rFonts w:ascii="Arial" w:cs="Arial" w:eastAsia="Arial" w:hAnsi="Arial"/>
                <w:color w:val="000000"/>
                <w:sz w:val="19"/>
                <w:szCs w:val="19"/>
              </w:rPr>
              <w:t xml:space="preserve">entity</w:t>
            </w:r>
          </w:p>
        </w:tc>
        <w:tc>
          <w:tcPr>
            <w:tcW w:type="dxa" w:w="1060"/>
            <w:tcMar>
              <w:top w:type="dxa" w:w="60"/>
              <w:left w:type="dxa" w:w="100"/>
              <w:bottom w:type="dxa" w:w="60"/>
              <w:right w:type="dxa" w:w="100"/>
            </w:tcMar>
          </w:tcPr>
          <w:p>
            <w:pPr>
              <w:jc w:val="left"/>
            </w:pPr>
            <w:r>
              <w:rPr>
                <w:rFonts w:ascii="Arial" w:cs="Arial" w:eastAsia="Arial" w:hAnsi="Arial"/>
                <w:color w:val="000000"/>
                <w:sz w:val="19"/>
                <w:szCs w:val="19"/>
              </w:rPr>
              <w:t xml:space="preserve">pq</w:t>
            </w:r>
          </w:p>
        </w:tc>
        <w:tc>
          <w:tcPr>
            <w:tcW w:type="dxa" w:w="6040"/>
            <w:tcMar>
              <w:top w:type="dxa" w:w="60"/>
              <w:left w:type="dxa" w:w="100"/>
              <w:bottom w:type="dxa" w:w="60"/>
              <w:right w:type="dxa" w:w="100"/>
            </w:tcMar>
          </w:tcPr>
          <w:p>
            <w:pPr>
              <w:jc w:val="left"/>
            </w:pPr>
            <w:r>
              <w:rPr>
                <w:rFonts w:ascii="Arial" w:cs="Arial" w:eastAsia="Arial" w:hAnsi="Arial"/>
                <w:color w:val="000000"/>
                <w:sz w:val="19"/>
                <w:szCs w:val="19"/>
              </w:rPr>
              <w:t xml:space="preserve">nak tanya pasal bantuan STR tahun ni</w:t>
            </w:r>
          </w:p>
        </w:tc>
      </w:tr>
    </w:tbl>
    <w:p>
      <w:pPr>
        <w:spacing w:after="200" w:before="80"/>
        <w:jc w:val="center"/>
      </w:pPr>
      <w:r>
        <w:rPr>
          <w:rFonts w:ascii="Arial" w:cs="Arial" w:eastAsia="Arial" w:hAnsi="Arial"/>
          <w:i/>
          <w:iCs/>
          <w:sz w:val="18"/>
          <w:szCs w:val="18"/>
        </w:rPr>
        <w:t xml:space="preserve">Table 16: The 48 evaluated utterances, with switch type and speaker. Phase 2 of archive/eval/speech/manifest.csv holds the reciprocal recordings of the same sentences by the other speaker.</w:t>
      </w:r>
    </w:p>
    <w:p>
      <w:pPr>
        <w:pStyle w:val="Heading2"/>
        <w:spacing w:after="140" w:before="280"/>
      </w:pPr>
      <w:r>
        <w:t xml:space="preserve">Appendix E: Transcription repair table</w:t>
      </w:r>
    </w:p>
    <w:p>
      <w:pPr>
        <w:spacing w:after="120" w:line="300"/>
      </w:pPr>
      <w:r>
        <w:rPr>
          <w:rFonts w:ascii="Arial" w:cs="Arial" w:eastAsia="Arial" w:hAnsi="Arial"/>
          <w:sz w:val="22"/>
          <w:szCs w:val="22"/>
        </w:rPr>
        <w:t xml:space="preserve">The 17 entries applied by Stage 2. The rule for inclusion is that the token cannot legitimately occur in Malaysian rojak, either because Whisper invented it or because it is a spelling of a domain term the corpus never uses. Counts are occurrences in the 48-clip evaluation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1"/>
        <w:gridCol w:w="1355"/>
        <w:gridCol w:w="6404"/>
      </w:tblGrid>
      <w:tr>
        <w:trPr>
          <w:cantSplit/>
          <w:tblHeader/>
        </w:trPr>
        <w:tc>
          <w:tcPr>
            <w:tcW w:type="dxa" w:w="1601"/>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Whisper wrote</w:t>
            </w:r>
          </w:p>
        </w:tc>
        <w:tc>
          <w:tcPr>
            <w:tcW w:type="dxa" w:w="1355"/>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Repaired to</w:t>
            </w:r>
          </w:p>
        </w:tc>
        <w:tc>
          <w:tcPr>
            <w:tcW w:type="dxa" w:w="6404"/>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Why it is safe to repair</w:t>
            </w:r>
          </w:p>
        </w:tc>
      </w:tr>
      <w:tr>
        <w:trPr>
          <w:cantSplit/>
          <w:tblHeader w:val="false"/>
        </w:trPr>
        <w:tc>
          <w:tcPr>
            <w:tcW w:type="dxa" w:w="1601"/>
            <w:tcMar>
              <w:top w:type="dxa" w:w="60"/>
              <w:left w:type="dxa" w:w="100"/>
              <w:bottom w:type="dxa" w:w="60"/>
              <w:right w:type="dxa" w:w="100"/>
            </w:tcMar>
          </w:tcPr>
          <w:p>
            <w:pPr>
              <w:jc w:val="left"/>
            </w:pPr>
            <w:r>
              <w:rPr>
                <w:rFonts w:ascii="Arial" w:cs="Arial" w:eastAsia="Arial" w:hAnsi="Arial"/>
                <w:color w:val="000000"/>
                <w:sz w:val="19"/>
                <w:szCs w:val="19"/>
              </w:rPr>
              <w:t xml:space="preserve">jbj</w:t>
            </w:r>
          </w:p>
        </w:tc>
        <w:tc>
          <w:tcPr>
            <w:tcW w:type="dxa" w:w="1355"/>
            <w:tcMar>
              <w:top w:type="dxa" w:w="60"/>
              <w:left w:type="dxa" w:w="100"/>
              <w:bottom w:type="dxa" w:w="60"/>
              <w:right w:type="dxa" w:w="100"/>
            </w:tcMar>
          </w:tcPr>
          <w:p>
            <w:pPr>
              <w:jc w:val="left"/>
            </w:pPr>
            <w:r>
              <w:rPr>
                <w:rFonts w:ascii="Arial" w:cs="Arial" w:eastAsia="Arial" w:hAnsi="Arial"/>
                <w:color w:val="000000"/>
                <w:sz w:val="19"/>
                <w:szCs w:val="19"/>
              </w:rPr>
              <w:t xml:space="preserve">myjpj</w:t>
            </w:r>
          </w:p>
        </w:tc>
        <w:tc>
          <w:tcPr>
            <w:tcW w:type="dxa" w:w="6404"/>
            <w:tcMar>
              <w:top w:type="dxa" w:w="60"/>
              <w:left w:type="dxa" w:w="100"/>
              <w:bottom w:type="dxa" w:w="60"/>
              <w:right w:type="dxa" w:w="100"/>
            </w:tcMar>
          </w:tcPr>
          <w:p>
            <w:pPr>
              <w:jc w:val="left"/>
            </w:pPr>
            <w:r>
              <w:rPr>
                <w:rFonts w:ascii="Arial" w:cs="Arial" w:eastAsia="Arial" w:hAnsi="Arial"/>
                <w:color w:val="000000"/>
                <w:sz w:val="19"/>
                <w:szCs w:val="19"/>
              </w:rPr>
              <w:t xml:space="preserve">Invented token; cannot occur in a correct transcript</w:t>
            </w:r>
          </w:p>
        </w:tc>
      </w:tr>
      <w:tr>
        <w:trPr>
          <w:cantSplit/>
          <w:tblHeader w:val="false"/>
        </w:trPr>
        <w:tc>
          <w:tcPr>
            <w:tcW w:type="dxa" w:w="1601"/>
            <w:tcMar>
              <w:top w:type="dxa" w:w="60"/>
              <w:left w:type="dxa" w:w="100"/>
              <w:bottom w:type="dxa" w:w="60"/>
              <w:right w:type="dxa" w:w="100"/>
            </w:tcMar>
          </w:tcPr>
          <w:p>
            <w:pPr>
              <w:jc w:val="left"/>
            </w:pPr>
            <w:r>
              <w:rPr>
                <w:rFonts w:ascii="Arial" w:cs="Arial" w:eastAsia="Arial" w:hAnsi="Arial"/>
                <w:color w:val="000000"/>
                <w:sz w:val="19"/>
                <w:szCs w:val="19"/>
              </w:rPr>
              <w:t xml:space="preserve">charanabuk</w:t>
            </w:r>
          </w:p>
        </w:tc>
        <w:tc>
          <w:tcPr>
            <w:tcW w:type="dxa" w:w="1355"/>
            <w:tcMar>
              <w:top w:type="dxa" w:w="60"/>
              <w:left w:type="dxa" w:w="100"/>
              <w:bottom w:type="dxa" w:w="60"/>
              <w:right w:type="dxa" w:w="100"/>
            </w:tcMar>
          </w:tcPr>
          <w:p>
            <w:pPr>
              <w:jc w:val="left"/>
            </w:pPr>
            <w:r>
              <w:rPr>
                <w:rFonts w:ascii="Arial" w:cs="Arial" w:eastAsia="Arial" w:hAnsi="Arial"/>
                <w:color w:val="000000"/>
                <w:sz w:val="19"/>
                <w:szCs w:val="19"/>
              </w:rPr>
              <w:t xml:space="preserve">nak</w:t>
            </w:r>
          </w:p>
        </w:tc>
        <w:tc>
          <w:tcPr>
            <w:tcW w:type="dxa" w:w="6404"/>
            <w:tcMar>
              <w:top w:type="dxa" w:w="60"/>
              <w:left w:type="dxa" w:w="100"/>
              <w:bottom w:type="dxa" w:w="60"/>
              <w:right w:type="dxa" w:w="100"/>
            </w:tcMar>
          </w:tcPr>
          <w:p>
            <w:pPr>
              <w:jc w:val="left"/>
            </w:pPr>
            <w:r>
              <w:rPr>
                <w:rFonts w:ascii="Arial" w:cs="Arial" w:eastAsia="Arial" w:hAnsi="Arial"/>
                <w:color w:val="000000"/>
                <w:sz w:val="19"/>
                <w:szCs w:val="19"/>
              </w:rPr>
              <w:t xml:space="preserve">Invented token; cannot occur in a correct transcript</w:t>
            </w:r>
          </w:p>
        </w:tc>
      </w:tr>
      <w:tr>
        <w:trPr>
          <w:cantSplit/>
          <w:tblHeader w:val="false"/>
        </w:trPr>
        <w:tc>
          <w:tcPr>
            <w:tcW w:type="dxa" w:w="1601"/>
            <w:tcMar>
              <w:top w:type="dxa" w:w="60"/>
              <w:left w:type="dxa" w:w="100"/>
              <w:bottom w:type="dxa" w:w="60"/>
              <w:right w:type="dxa" w:w="100"/>
            </w:tcMar>
          </w:tcPr>
          <w:p>
            <w:pPr>
              <w:jc w:val="left"/>
            </w:pPr>
            <w:r>
              <w:rPr>
                <w:rFonts w:ascii="Arial" w:cs="Arial" w:eastAsia="Arial" w:hAnsi="Arial"/>
                <w:color w:val="000000"/>
                <w:sz w:val="19"/>
                <w:szCs w:val="19"/>
              </w:rPr>
              <w:t xml:space="preserve">unitrasca</w:t>
            </w:r>
          </w:p>
        </w:tc>
        <w:tc>
          <w:tcPr>
            <w:tcW w:type="dxa" w:w="1355"/>
            <w:tcMar>
              <w:top w:type="dxa" w:w="60"/>
              <w:left w:type="dxa" w:w="100"/>
              <w:bottom w:type="dxa" w:w="60"/>
              <w:right w:type="dxa" w:w="100"/>
            </w:tcMar>
          </w:tcPr>
          <w:p>
            <w:pPr>
              <w:jc w:val="left"/>
            </w:pPr>
            <w:r>
              <w:rPr>
                <w:rFonts w:ascii="Arial" w:cs="Arial" w:eastAsia="Arial" w:hAnsi="Arial"/>
                <w:color w:val="000000"/>
                <w:sz w:val="19"/>
                <w:szCs w:val="19"/>
              </w:rPr>
              <w:t xml:space="preserve">unit</w:t>
            </w:r>
          </w:p>
        </w:tc>
        <w:tc>
          <w:tcPr>
            <w:tcW w:type="dxa" w:w="6404"/>
            <w:tcMar>
              <w:top w:type="dxa" w:w="60"/>
              <w:left w:type="dxa" w:w="100"/>
              <w:bottom w:type="dxa" w:w="60"/>
              <w:right w:type="dxa" w:w="100"/>
            </w:tcMar>
          </w:tcPr>
          <w:p>
            <w:pPr>
              <w:jc w:val="left"/>
            </w:pPr>
            <w:r>
              <w:rPr>
                <w:rFonts w:ascii="Arial" w:cs="Arial" w:eastAsia="Arial" w:hAnsi="Arial"/>
                <w:color w:val="000000"/>
                <w:sz w:val="19"/>
                <w:szCs w:val="19"/>
              </w:rPr>
              <w:t xml:space="preserve">Invented token; cannot occur in a correct transcript</w:t>
            </w:r>
          </w:p>
        </w:tc>
      </w:tr>
      <w:tr>
        <w:trPr>
          <w:cantSplit/>
          <w:tblHeader w:val="false"/>
        </w:trPr>
        <w:tc>
          <w:tcPr>
            <w:tcW w:type="dxa" w:w="1601"/>
            <w:tcMar>
              <w:top w:type="dxa" w:w="60"/>
              <w:left w:type="dxa" w:w="100"/>
              <w:bottom w:type="dxa" w:w="60"/>
              <w:right w:type="dxa" w:w="100"/>
            </w:tcMar>
          </w:tcPr>
          <w:p>
            <w:pPr>
              <w:jc w:val="left"/>
            </w:pPr>
            <w:r>
              <w:rPr>
                <w:rFonts w:ascii="Arial" w:cs="Arial" w:eastAsia="Arial" w:hAnsi="Arial"/>
                <w:color w:val="000000"/>
                <w:sz w:val="19"/>
                <w:szCs w:val="19"/>
              </w:rPr>
              <w:t xml:space="preserve">maham</w:t>
            </w:r>
          </w:p>
        </w:tc>
        <w:tc>
          <w:tcPr>
            <w:tcW w:type="dxa" w:w="1355"/>
            <w:tcMar>
              <w:top w:type="dxa" w:w="60"/>
              <w:left w:type="dxa" w:w="100"/>
              <w:bottom w:type="dxa" w:w="60"/>
              <w:right w:type="dxa" w:w="100"/>
            </w:tcMar>
          </w:tcPr>
          <w:p>
            <w:pPr>
              <w:jc w:val="left"/>
            </w:pPr>
            <w:r>
              <w:rPr>
                <w:rFonts w:ascii="Arial" w:cs="Arial" w:eastAsia="Arial" w:hAnsi="Arial"/>
                <w:color w:val="000000"/>
                <w:sz w:val="19"/>
                <w:szCs w:val="19"/>
              </w:rPr>
              <w:t xml:space="preserve">mahal</w:t>
            </w:r>
          </w:p>
        </w:tc>
        <w:tc>
          <w:tcPr>
            <w:tcW w:type="dxa" w:w="6404"/>
            <w:tcMar>
              <w:top w:type="dxa" w:w="60"/>
              <w:left w:type="dxa" w:w="100"/>
              <w:bottom w:type="dxa" w:w="60"/>
              <w:right w:type="dxa" w:w="100"/>
            </w:tcMar>
          </w:tcPr>
          <w:p>
            <w:pPr>
              <w:jc w:val="left"/>
            </w:pPr>
            <w:r>
              <w:rPr>
                <w:rFonts w:ascii="Arial" w:cs="Arial" w:eastAsia="Arial" w:hAnsi="Arial"/>
                <w:color w:val="000000"/>
                <w:sz w:val="19"/>
                <w:szCs w:val="19"/>
              </w:rPr>
              <w:t xml:space="preserve">Invented token; cannot occur in a correct transcript</w:t>
            </w:r>
          </w:p>
        </w:tc>
      </w:tr>
      <w:tr>
        <w:trPr>
          <w:cantSplit/>
          <w:tblHeader w:val="false"/>
        </w:trPr>
        <w:tc>
          <w:tcPr>
            <w:tcW w:type="dxa" w:w="1601"/>
            <w:tcMar>
              <w:top w:type="dxa" w:w="60"/>
              <w:left w:type="dxa" w:w="100"/>
              <w:bottom w:type="dxa" w:w="60"/>
              <w:right w:type="dxa" w:w="100"/>
            </w:tcMar>
          </w:tcPr>
          <w:p>
            <w:pPr>
              <w:jc w:val="left"/>
            </w:pPr>
            <w:r>
              <w:rPr>
                <w:rFonts w:ascii="Arial" w:cs="Arial" w:eastAsia="Arial" w:hAnsi="Arial"/>
                <w:color w:val="000000"/>
                <w:sz w:val="19"/>
                <w:szCs w:val="19"/>
              </w:rPr>
              <w:t xml:space="preserve">mora</w:t>
            </w:r>
          </w:p>
        </w:tc>
        <w:tc>
          <w:tcPr>
            <w:tcW w:type="dxa" w:w="1355"/>
            <w:tcMar>
              <w:top w:type="dxa" w:w="60"/>
              <w:left w:type="dxa" w:w="100"/>
              <w:bottom w:type="dxa" w:w="60"/>
              <w:right w:type="dxa" w:w="100"/>
            </w:tcMar>
          </w:tcPr>
          <w:p>
            <w:pPr>
              <w:jc w:val="left"/>
            </w:pPr>
            <w:r>
              <w:rPr>
                <w:rFonts w:ascii="Arial" w:cs="Arial" w:eastAsia="Arial" w:hAnsi="Arial"/>
                <w:color w:val="000000"/>
                <w:sz w:val="19"/>
                <w:szCs w:val="19"/>
              </w:rPr>
              <w:t xml:space="preserve">murah</w:t>
            </w:r>
          </w:p>
        </w:tc>
        <w:tc>
          <w:tcPr>
            <w:tcW w:type="dxa" w:w="6404"/>
            <w:tcMar>
              <w:top w:type="dxa" w:w="60"/>
              <w:left w:type="dxa" w:w="100"/>
              <w:bottom w:type="dxa" w:w="60"/>
              <w:right w:type="dxa" w:w="100"/>
            </w:tcMar>
          </w:tcPr>
          <w:p>
            <w:pPr>
              <w:jc w:val="left"/>
            </w:pPr>
            <w:r>
              <w:rPr>
                <w:rFonts w:ascii="Arial" w:cs="Arial" w:eastAsia="Arial" w:hAnsi="Arial"/>
                <w:color w:val="000000"/>
                <w:sz w:val="19"/>
                <w:szCs w:val="19"/>
              </w:rPr>
              <w:t xml:space="preserve">Invented token; cannot occur in a correct transcript</w:t>
            </w:r>
          </w:p>
        </w:tc>
      </w:tr>
      <w:tr>
        <w:trPr>
          <w:cantSplit/>
          <w:tblHeader w:val="false"/>
        </w:trPr>
        <w:tc>
          <w:tcPr>
            <w:tcW w:type="dxa" w:w="1601"/>
            <w:tcMar>
              <w:top w:type="dxa" w:w="60"/>
              <w:left w:type="dxa" w:w="100"/>
              <w:bottom w:type="dxa" w:w="60"/>
              <w:right w:type="dxa" w:w="100"/>
            </w:tcMar>
          </w:tcPr>
          <w:p>
            <w:pPr>
              <w:jc w:val="left"/>
            </w:pPr>
            <w:r>
              <w:rPr>
                <w:rFonts w:ascii="Arial" w:cs="Arial" w:eastAsia="Arial" w:hAnsi="Arial"/>
                <w:color w:val="000000"/>
                <w:sz w:val="19"/>
                <w:szCs w:val="19"/>
              </w:rPr>
              <w:t xml:space="preserve">chiamnna</w:t>
            </w:r>
          </w:p>
        </w:tc>
        <w:tc>
          <w:tcPr>
            <w:tcW w:type="dxa" w:w="1355"/>
            <w:tcMar>
              <w:top w:type="dxa" w:w="60"/>
              <w:left w:type="dxa" w:w="100"/>
              <w:bottom w:type="dxa" w:w="60"/>
              <w:right w:type="dxa" w:w="100"/>
            </w:tcMar>
          </w:tcPr>
          <w:p>
            <w:pPr>
              <w:jc w:val="left"/>
            </w:pPr>
            <w:r>
              <w:rPr>
                <w:rFonts w:ascii="Arial" w:cs="Arial" w:eastAsia="Arial" w:hAnsi="Arial"/>
                <w:color w:val="000000"/>
                <w:sz w:val="19"/>
                <w:szCs w:val="19"/>
              </w:rPr>
              <w:t xml:space="preserve">camne</w:t>
            </w:r>
          </w:p>
        </w:tc>
        <w:tc>
          <w:tcPr>
            <w:tcW w:type="dxa" w:w="6404"/>
            <w:tcMar>
              <w:top w:type="dxa" w:w="60"/>
              <w:left w:type="dxa" w:w="100"/>
              <w:bottom w:type="dxa" w:w="60"/>
              <w:right w:type="dxa" w:w="100"/>
            </w:tcMar>
          </w:tcPr>
          <w:p>
            <w:pPr>
              <w:jc w:val="left"/>
            </w:pPr>
            <w:r>
              <w:rPr>
                <w:rFonts w:ascii="Arial" w:cs="Arial" w:eastAsia="Arial" w:hAnsi="Arial"/>
                <w:color w:val="000000"/>
                <w:sz w:val="19"/>
                <w:szCs w:val="19"/>
              </w:rPr>
              <w:t xml:space="preserve">Invented token; cannot occur in a correct transcript</w:t>
            </w:r>
          </w:p>
        </w:tc>
      </w:tr>
      <w:tr>
        <w:trPr>
          <w:cantSplit/>
          <w:tblHeader w:val="false"/>
        </w:trPr>
        <w:tc>
          <w:tcPr>
            <w:tcW w:type="dxa" w:w="1601"/>
            <w:tcMar>
              <w:top w:type="dxa" w:w="60"/>
              <w:left w:type="dxa" w:w="100"/>
              <w:bottom w:type="dxa" w:w="60"/>
              <w:right w:type="dxa" w:w="100"/>
            </w:tcMar>
          </w:tcPr>
          <w:p>
            <w:pPr>
              <w:jc w:val="left"/>
            </w:pPr>
            <w:r>
              <w:rPr>
                <w:rFonts w:ascii="Arial" w:cs="Arial" w:eastAsia="Arial" w:hAnsi="Arial"/>
                <w:color w:val="000000"/>
                <w:sz w:val="19"/>
                <w:szCs w:val="19"/>
              </w:rPr>
              <w:t xml:space="preserve">naklam</w:t>
            </w:r>
          </w:p>
        </w:tc>
        <w:tc>
          <w:tcPr>
            <w:tcW w:type="dxa" w:w="1355"/>
            <w:tcMar>
              <w:top w:type="dxa" w:w="60"/>
              <w:left w:type="dxa" w:w="100"/>
              <w:bottom w:type="dxa" w:w="60"/>
              <w:right w:type="dxa" w:w="100"/>
            </w:tcMar>
          </w:tcPr>
          <w:p>
            <w:pPr>
              <w:jc w:val="left"/>
            </w:pPr>
            <w:r>
              <w:rPr>
                <w:rFonts w:ascii="Arial" w:cs="Arial" w:eastAsia="Arial" w:hAnsi="Arial"/>
                <w:color w:val="000000"/>
                <w:sz w:val="19"/>
                <w:szCs w:val="19"/>
              </w:rPr>
              <w:t xml:space="preserve">nak</w:t>
            </w:r>
          </w:p>
        </w:tc>
        <w:tc>
          <w:tcPr>
            <w:tcW w:type="dxa" w:w="6404"/>
            <w:tcMar>
              <w:top w:type="dxa" w:w="60"/>
              <w:left w:type="dxa" w:w="100"/>
              <w:bottom w:type="dxa" w:w="60"/>
              <w:right w:type="dxa" w:w="100"/>
            </w:tcMar>
          </w:tcPr>
          <w:p>
            <w:pPr>
              <w:jc w:val="left"/>
            </w:pPr>
            <w:r>
              <w:rPr>
                <w:rFonts w:ascii="Arial" w:cs="Arial" w:eastAsia="Arial" w:hAnsi="Arial"/>
                <w:color w:val="000000"/>
                <w:sz w:val="19"/>
                <w:szCs w:val="19"/>
              </w:rPr>
              <w:t xml:space="preserve">Invented token; cannot occur in a correct transcript</w:t>
            </w:r>
          </w:p>
        </w:tc>
      </w:tr>
      <w:tr>
        <w:trPr>
          <w:cantSplit/>
          <w:tblHeader w:val="false"/>
        </w:trPr>
        <w:tc>
          <w:tcPr>
            <w:tcW w:type="dxa" w:w="1601"/>
            <w:tcMar>
              <w:top w:type="dxa" w:w="60"/>
              <w:left w:type="dxa" w:w="100"/>
              <w:bottom w:type="dxa" w:w="60"/>
              <w:right w:type="dxa" w:w="100"/>
            </w:tcMar>
          </w:tcPr>
          <w:p>
            <w:pPr>
              <w:jc w:val="left"/>
            </w:pPr>
            <w:r>
              <w:rPr>
                <w:rFonts w:ascii="Arial" w:cs="Arial" w:eastAsia="Arial" w:hAnsi="Arial"/>
                <w:color w:val="000000"/>
                <w:sz w:val="19"/>
                <w:szCs w:val="19"/>
              </w:rPr>
              <w:t xml:space="preserve">jepya</w:t>
            </w:r>
          </w:p>
        </w:tc>
        <w:tc>
          <w:tcPr>
            <w:tcW w:type="dxa" w:w="1355"/>
            <w:tcMar>
              <w:top w:type="dxa" w:w="60"/>
              <w:left w:type="dxa" w:w="100"/>
              <w:bottom w:type="dxa" w:w="60"/>
              <w:right w:type="dxa" w:w="100"/>
            </w:tcMar>
          </w:tcPr>
          <w:p>
            <w:pPr>
              <w:jc w:val="left"/>
            </w:pPr>
            <w:r>
              <w:rPr>
                <w:rFonts w:ascii="Arial" w:cs="Arial" w:eastAsia="Arial" w:hAnsi="Arial"/>
                <w:color w:val="000000"/>
                <w:sz w:val="19"/>
                <w:szCs w:val="19"/>
              </w:rPr>
              <w:t xml:space="preserve">jpn</w:t>
            </w:r>
          </w:p>
        </w:tc>
        <w:tc>
          <w:tcPr>
            <w:tcW w:type="dxa" w:w="6404"/>
            <w:tcMar>
              <w:top w:type="dxa" w:w="60"/>
              <w:left w:type="dxa" w:w="100"/>
              <w:bottom w:type="dxa" w:w="60"/>
              <w:right w:type="dxa" w:w="100"/>
            </w:tcMar>
          </w:tcPr>
          <w:p>
            <w:pPr>
              <w:jc w:val="left"/>
            </w:pPr>
            <w:r>
              <w:rPr>
                <w:rFonts w:ascii="Arial" w:cs="Arial" w:eastAsia="Arial" w:hAnsi="Arial"/>
                <w:color w:val="000000"/>
                <w:sz w:val="19"/>
                <w:szCs w:val="19"/>
              </w:rPr>
              <w:t xml:space="preserve">Invented token; cannot occur in a correct transcript</w:t>
            </w:r>
          </w:p>
        </w:tc>
      </w:tr>
      <w:tr>
        <w:trPr>
          <w:cantSplit/>
          <w:tblHeader w:val="false"/>
        </w:trPr>
        <w:tc>
          <w:tcPr>
            <w:tcW w:type="dxa" w:w="1601"/>
            <w:tcMar>
              <w:top w:type="dxa" w:w="60"/>
              <w:left w:type="dxa" w:w="100"/>
              <w:bottom w:type="dxa" w:w="60"/>
              <w:right w:type="dxa" w:w="100"/>
            </w:tcMar>
          </w:tcPr>
          <w:p>
            <w:pPr>
              <w:jc w:val="left"/>
            </w:pPr>
            <w:r>
              <w:rPr>
                <w:rFonts w:ascii="Arial" w:cs="Arial" w:eastAsia="Arial" w:hAnsi="Arial"/>
                <w:color w:val="000000"/>
                <w:sz w:val="19"/>
                <w:szCs w:val="19"/>
              </w:rPr>
              <w:t xml:space="preserve">bernil</w:t>
            </w:r>
          </w:p>
        </w:tc>
        <w:tc>
          <w:tcPr>
            <w:tcW w:type="dxa" w:w="1355"/>
            <w:tcMar>
              <w:top w:type="dxa" w:w="60"/>
              <w:left w:type="dxa" w:w="100"/>
              <w:bottom w:type="dxa" w:w="60"/>
              <w:right w:type="dxa" w:w="100"/>
            </w:tcMar>
          </w:tcPr>
          <w:p>
            <w:pPr>
              <w:jc w:val="left"/>
            </w:pPr>
            <w:r>
              <w:rPr>
                <w:rFonts w:ascii="Arial" w:cs="Arial" w:eastAsia="Arial" w:hAnsi="Arial"/>
                <w:color w:val="000000"/>
                <w:sz w:val="19"/>
                <w:szCs w:val="19"/>
              </w:rPr>
              <w:t xml:space="preserve">renew</w:t>
            </w:r>
          </w:p>
        </w:tc>
        <w:tc>
          <w:tcPr>
            <w:tcW w:type="dxa" w:w="6404"/>
            <w:tcMar>
              <w:top w:type="dxa" w:w="60"/>
              <w:left w:type="dxa" w:w="100"/>
              <w:bottom w:type="dxa" w:w="60"/>
              <w:right w:type="dxa" w:w="100"/>
            </w:tcMar>
          </w:tcPr>
          <w:p>
            <w:pPr>
              <w:jc w:val="left"/>
            </w:pPr>
            <w:r>
              <w:rPr>
                <w:rFonts w:ascii="Arial" w:cs="Arial" w:eastAsia="Arial" w:hAnsi="Arial"/>
                <w:color w:val="000000"/>
                <w:sz w:val="19"/>
                <w:szCs w:val="19"/>
              </w:rPr>
              <w:t xml:space="preserve">Invented token; cannot occur in a correct transcript</w:t>
            </w:r>
          </w:p>
        </w:tc>
      </w:tr>
      <w:tr>
        <w:trPr>
          <w:cantSplit/>
          <w:tblHeader w:val="false"/>
        </w:trPr>
        <w:tc>
          <w:tcPr>
            <w:tcW w:type="dxa" w:w="1601"/>
            <w:tcMar>
              <w:top w:type="dxa" w:w="60"/>
              <w:left w:type="dxa" w:w="100"/>
              <w:bottom w:type="dxa" w:w="60"/>
              <w:right w:type="dxa" w:w="100"/>
            </w:tcMar>
          </w:tcPr>
          <w:p>
            <w:pPr>
              <w:jc w:val="left"/>
            </w:pPr>
            <w:r>
              <w:rPr>
                <w:rFonts w:ascii="Arial" w:cs="Arial" w:eastAsia="Arial" w:hAnsi="Arial"/>
                <w:color w:val="000000"/>
                <w:sz w:val="19"/>
                <w:szCs w:val="19"/>
              </w:rPr>
              <w:t xml:space="preserve">lemala</w:t>
            </w:r>
          </w:p>
        </w:tc>
        <w:tc>
          <w:tcPr>
            <w:tcW w:type="dxa" w:w="1355"/>
            <w:tcMar>
              <w:top w:type="dxa" w:w="60"/>
              <w:left w:type="dxa" w:w="100"/>
              <w:bottom w:type="dxa" w:w="60"/>
              <w:right w:type="dxa" w:w="100"/>
            </w:tcMar>
          </w:tcPr>
          <w:p>
            <w:pPr>
              <w:jc w:val="left"/>
            </w:pPr>
            <w:r>
              <w:rPr>
                <w:rFonts w:ascii="Arial" w:cs="Arial" w:eastAsia="Arial" w:hAnsi="Arial"/>
                <w:color w:val="000000"/>
                <w:sz w:val="19"/>
                <w:szCs w:val="19"/>
              </w:rPr>
              <w:t xml:space="preserve">lemak</w:t>
            </w:r>
          </w:p>
        </w:tc>
        <w:tc>
          <w:tcPr>
            <w:tcW w:type="dxa" w:w="6404"/>
            <w:tcMar>
              <w:top w:type="dxa" w:w="60"/>
              <w:left w:type="dxa" w:w="100"/>
              <w:bottom w:type="dxa" w:w="60"/>
              <w:right w:type="dxa" w:w="100"/>
            </w:tcMar>
          </w:tcPr>
          <w:p>
            <w:pPr>
              <w:jc w:val="left"/>
            </w:pPr>
            <w:r>
              <w:rPr>
                <w:rFonts w:ascii="Arial" w:cs="Arial" w:eastAsia="Arial" w:hAnsi="Arial"/>
                <w:color w:val="000000"/>
                <w:sz w:val="19"/>
                <w:szCs w:val="19"/>
              </w:rPr>
              <w:t xml:space="preserve">Invented token; cannot occur in a correct transcript</w:t>
            </w:r>
          </w:p>
        </w:tc>
      </w:tr>
      <w:tr>
        <w:trPr>
          <w:cantSplit/>
          <w:tblHeader w:val="false"/>
        </w:trPr>
        <w:tc>
          <w:tcPr>
            <w:tcW w:type="dxa" w:w="1601"/>
            <w:tcMar>
              <w:top w:type="dxa" w:w="60"/>
              <w:left w:type="dxa" w:w="100"/>
              <w:bottom w:type="dxa" w:w="60"/>
              <w:right w:type="dxa" w:w="100"/>
            </w:tcMar>
          </w:tcPr>
          <w:p>
            <w:pPr>
              <w:jc w:val="left"/>
            </w:pPr>
            <w:r>
              <w:rPr>
                <w:rFonts w:ascii="Arial" w:cs="Arial" w:eastAsia="Arial" w:hAnsi="Arial"/>
                <w:color w:val="000000"/>
                <w:sz w:val="19"/>
                <w:szCs w:val="19"/>
              </w:rPr>
              <w:t xml:space="preserve">identi</w:t>
            </w:r>
          </w:p>
        </w:tc>
        <w:tc>
          <w:tcPr>
            <w:tcW w:type="dxa" w:w="1355"/>
            <w:tcMar>
              <w:top w:type="dxa" w:w="60"/>
              <w:left w:type="dxa" w:w="100"/>
              <w:bottom w:type="dxa" w:w="60"/>
              <w:right w:type="dxa" w:w="100"/>
            </w:tcMar>
          </w:tcPr>
          <w:p>
            <w:pPr>
              <w:jc w:val="left"/>
            </w:pPr>
            <w:r>
              <w:rPr>
                <w:rFonts w:ascii="Arial" w:cs="Arial" w:eastAsia="Arial" w:hAnsi="Arial"/>
                <w:color w:val="000000"/>
                <w:sz w:val="19"/>
                <w:szCs w:val="19"/>
              </w:rPr>
              <w:t xml:space="preserve">identity</w:t>
            </w:r>
          </w:p>
        </w:tc>
        <w:tc>
          <w:tcPr>
            <w:tcW w:type="dxa" w:w="6404"/>
            <w:tcMar>
              <w:top w:type="dxa" w:w="60"/>
              <w:left w:type="dxa" w:w="100"/>
              <w:bottom w:type="dxa" w:w="60"/>
              <w:right w:type="dxa" w:w="100"/>
            </w:tcMar>
          </w:tcPr>
          <w:p>
            <w:pPr>
              <w:jc w:val="left"/>
            </w:pPr>
            <w:r>
              <w:rPr>
                <w:rFonts w:ascii="Arial" w:cs="Arial" w:eastAsia="Arial" w:hAnsi="Arial"/>
                <w:color w:val="000000"/>
                <w:sz w:val="19"/>
                <w:szCs w:val="19"/>
              </w:rPr>
              <w:t xml:space="preserve">Invented token; cannot occur in a correct transcript</w:t>
            </w:r>
          </w:p>
        </w:tc>
      </w:tr>
      <w:tr>
        <w:trPr>
          <w:cantSplit/>
          <w:tblHeader w:val="false"/>
        </w:trPr>
        <w:tc>
          <w:tcPr>
            <w:tcW w:type="dxa" w:w="1601"/>
            <w:tcMar>
              <w:top w:type="dxa" w:w="60"/>
              <w:left w:type="dxa" w:w="100"/>
              <w:bottom w:type="dxa" w:w="60"/>
              <w:right w:type="dxa" w:w="100"/>
            </w:tcMar>
          </w:tcPr>
          <w:p>
            <w:pPr>
              <w:jc w:val="left"/>
            </w:pPr>
            <w:r>
              <w:rPr>
                <w:rFonts w:ascii="Arial" w:cs="Arial" w:eastAsia="Arial" w:hAnsi="Arial"/>
                <w:color w:val="000000"/>
                <w:sz w:val="19"/>
                <w:szCs w:val="19"/>
              </w:rPr>
              <w:t xml:space="preserve">autor</w:t>
            </w:r>
          </w:p>
        </w:tc>
        <w:tc>
          <w:tcPr>
            <w:tcW w:type="dxa" w:w="1355"/>
            <w:tcMar>
              <w:top w:type="dxa" w:w="60"/>
              <w:left w:type="dxa" w:w="100"/>
              <w:bottom w:type="dxa" w:w="60"/>
              <w:right w:type="dxa" w:w="100"/>
            </w:tcMar>
          </w:tcPr>
          <w:p>
            <w:pPr>
              <w:jc w:val="left"/>
            </w:pPr>
            <w:r>
              <w:rPr>
                <w:rFonts w:ascii="Arial" w:cs="Arial" w:eastAsia="Arial" w:hAnsi="Arial"/>
                <w:color w:val="000000"/>
                <w:sz w:val="19"/>
                <w:szCs w:val="19"/>
              </w:rPr>
              <w:t xml:space="preserve">auto</w:t>
            </w:r>
          </w:p>
        </w:tc>
        <w:tc>
          <w:tcPr>
            <w:tcW w:type="dxa" w:w="6404"/>
            <w:tcMar>
              <w:top w:type="dxa" w:w="60"/>
              <w:left w:type="dxa" w:w="100"/>
              <w:bottom w:type="dxa" w:w="60"/>
              <w:right w:type="dxa" w:w="100"/>
            </w:tcMar>
          </w:tcPr>
          <w:p>
            <w:pPr>
              <w:jc w:val="left"/>
            </w:pPr>
            <w:r>
              <w:rPr>
                <w:rFonts w:ascii="Arial" w:cs="Arial" w:eastAsia="Arial" w:hAnsi="Arial"/>
                <w:color w:val="000000"/>
                <w:sz w:val="19"/>
                <w:szCs w:val="19"/>
              </w:rPr>
              <w:t xml:space="preserve">Invented token; cannot occur in a correct transcript</w:t>
            </w:r>
          </w:p>
        </w:tc>
      </w:tr>
      <w:tr>
        <w:trPr>
          <w:cantSplit/>
          <w:tblHeader w:val="false"/>
        </w:trPr>
        <w:tc>
          <w:tcPr>
            <w:tcW w:type="dxa" w:w="1601"/>
            <w:tcMar>
              <w:top w:type="dxa" w:w="60"/>
              <w:left w:type="dxa" w:w="100"/>
              <w:bottom w:type="dxa" w:w="60"/>
              <w:right w:type="dxa" w:w="100"/>
            </w:tcMar>
          </w:tcPr>
          <w:p>
            <w:pPr>
              <w:jc w:val="left"/>
            </w:pPr>
            <w:r>
              <w:rPr>
                <w:rFonts w:ascii="Arial" w:cs="Arial" w:eastAsia="Arial" w:hAnsi="Arial"/>
                <w:color w:val="000000"/>
                <w:sz w:val="19"/>
                <w:szCs w:val="19"/>
              </w:rPr>
              <w:t xml:space="preserve">ayo</w:t>
            </w:r>
          </w:p>
        </w:tc>
        <w:tc>
          <w:tcPr>
            <w:tcW w:type="dxa" w:w="1355"/>
            <w:tcMar>
              <w:top w:type="dxa" w:w="60"/>
              <w:left w:type="dxa" w:w="100"/>
              <w:bottom w:type="dxa" w:w="60"/>
              <w:right w:type="dxa" w:w="100"/>
            </w:tcMar>
          </w:tcPr>
          <w:p>
            <w:pPr>
              <w:jc w:val="left"/>
            </w:pPr>
            <w:r>
              <w:rPr>
                <w:rFonts w:ascii="Arial" w:cs="Arial" w:eastAsia="Arial" w:hAnsi="Arial"/>
                <w:color w:val="000000"/>
                <w:sz w:val="19"/>
                <w:szCs w:val="19"/>
              </w:rPr>
              <w:t xml:space="preserve">aiyo</w:t>
            </w:r>
          </w:p>
        </w:tc>
        <w:tc>
          <w:tcPr>
            <w:tcW w:type="dxa" w:w="6404"/>
            <w:tcMar>
              <w:top w:type="dxa" w:w="60"/>
              <w:left w:type="dxa" w:w="100"/>
              <w:bottom w:type="dxa" w:w="60"/>
              <w:right w:type="dxa" w:w="100"/>
            </w:tcMar>
          </w:tcPr>
          <w:p>
            <w:pPr>
              <w:jc w:val="left"/>
            </w:pPr>
            <w:r>
              <w:rPr>
                <w:rFonts w:ascii="Arial" w:cs="Arial" w:eastAsia="Arial" w:hAnsi="Arial"/>
                <w:color w:val="000000"/>
                <w:sz w:val="19"/>
                <w:szCs w:val="19"/>
              </w:rPr>
              <w:t xml:space="preserve">Orthographic variant; the corpus uses one spelling</w:t>
            </w:r>
          </w:p>
        </w:tc>
      </w:tr>
      <w:tr>
        <w:trPr>
          <w:cantSplit/>
          <w:tblHeader w:val="false"/>
        </w:trPr>
        <w:tc>
          <w:tcPr>
            <w:tcW w:type="dxa" w:w="1601"/>
            <w:tcMar>
              <w:top w:type="dxa" w:w="60"/>
              <w:left w:type="dxa" w:w="100"/>
              <w:bottom w:type="dxa" w:w="60"/>
              <w:right w:type="dxa" w:w="100"/>
            </w:tcMar>
          </w:tcPr>
          <w:p>
            <w:pPr>
              <w:jc w:val="left"/>
            </w:pPr>
            <w:r>
              <w:rPr>
                <w:rFonts w:ascii="Arial" w:cs="Arial" w:eastAsia="Arial" w:hAnsi="Arial"/>
                <w:color w:val="000000"/>
                <w:sz w:val="19"/>
                <w:szCs w:val="19"/>
              </w:rPr>
              <w:t xml:space="preserve">efilling</w:t>
            </w:r>
          </w:p>
        </w:tc>
        <w:tc>
          <w:tcPr>
            <w:tcW w:type="dxa" w:w="1355"/>
            <w:tcMar>
              <w:top w:type="dxa" w:w="60"/>
              <w:left w:type="dxa" w:w="100"/>
              <w:bottom w:type="dxa" w:w="60"/>
              <w:right w:type="dxa" w:w="100"/>
            </w:tcMar>
          </w:tcPr>
          <w:p>
            <w:pPr>
              <w:jc w:val="left"/>
            </w:pPr>
            <w:r>
              <w:rPr>
                <w:rFonts w:ascii="Arial" w:cs="Arial" w:eastAsia="Arial" w:hAnsi="Arial"/>
                <w:color w:val="000000"/>
                <w:sz w:val="19"/>
                <w:szCs w:val="19"/>
              </w:rPr>
              <w:t xml:space="preserve">efiling</w:t>
            </w:r>
          </w:p>
        </w:tc>
        <w:tc>
          <w:tcPr>
            <w:tcW w:type="dxa" w:w="6404"/>
            <w:tcMar>
              <w:top w:type="dxa" w:w="60"/>
              <w:left w:type="dxa" w:w="100"/>
              <w:bottom w:type="dxa" w:w="60"/>
              <w:right w:type="dxa" w:w="100"/>
            </w:tcMar>
          </w:tcPr>
          <w:p>
            <w:pPr>
              <w:jc w:val="left"/>
            </w:pPr>
            <w:r>
              <w:rPr>
                <w:rFonts w:ascii="Arial" w:cs="Arial" w:eastAsia="Arial" w:hAnsi="Arial"/>
                <w:color w:val="000000"/>
                <w:sz w:val="19"/>
                <w:szCs w:val="19"/>
              </w:rPr>
              <w:t xml:space="preserve">Orthographic variant; the corpus uses one spelling</w:t>
            </w:r>
          </w:p>
        </w:tc>
      </w:tr>
      <w:tr>
        <w:trPr>
          <w:cantSplit/>
          <w:tblHeader w:val="false"/>
        </w:trPr>
        <w:tc>
          <w:tcPr>
            <w:tcW w:type="dxa" w:w="1601"/>
            <w:tcMar>
              <w:top w:type="dxa" w:w="60"/>
              <w:left w:type="dxa" w:w="100"/>
              <w:bottom w:type="dxa" w:w="60"/>
              <w:right w:type="dxa" w:w="100"/>
            </w:tcMar>
          </w:tcPr>
          <w:p>
            <w:pPr>
              <w:jc w:val="left"/>
            </w:pPr>
            <w:r>
              <w:rPr>
                <w:rFonts w:ascii="Arial" w:cs="Arial" w:eastAsia="Arial" w:hAnsi="Arial"/>
                <w:color w:val="000000"/>
                <w:sz w:val="19"/>
                <w:szCs w:val="19"/>
              </w:rPr>
              <w:t xml:space="preserve">pasport</w:t>
            </w:r>
          </w:p>
        </w:tc>
        <w:tc>
          <w:tcPr>
            <w:tcW w:type="dxa" w:w="1355"/>
            <w:tcMar>
              <w:top w:type="dxa" w:w="60"/>
              <w:left w:type="dxa" w:w="100"/>
              <w:bottom w:type="dxa" w:w="60"/>
              <w:right w:type="dxa" w:w="100"/>
            </w:tcMar>
          </w:tcPr>
          <w:p>
            <w:pPr>
              <w:jc w:val="left"/>
            </w:pPr>
            <w:r>
              <w:rPr>
                <w:rFonts w:ascii="Arial" w:cs="Arial" w:eastAsia="Arial" w:hAnsi="Arial"/>
                <w:color w:val="000000"/>
                <w:sz w:val="19"/>
                <w:szCs w:val="19"/>
              </w:rPr>
              <w:t xml:space="preserve">passport</w:t>
            </w:r>
          </w:p>
        </w:tc>
        <w:tc>
          <w:tcPr>
            <w:tcW w:type="dxa" w:w="6404"/>
            <w:tcMar>
              <w:top w:type="dxa" w:w="60"/>
              <w:left w:type="dxa" w:w="100"/>
              <w:bottom w:type="dxa" w:w="60"/>
              <w:right w:type="dxa" w:w="100"/>
            </w:tcMar>
          </w:tcPr>
          <w:p>
            <w:pPr>
              <w:jc w:val="left"/>
            </w:pPr>
            <w:r>
              <w:rPr>
                <w:rFonts w:ascii="Arial" w:cs="Arial" w:eastAsia="Arial" w:hAnsi="Arial"/>
                <w:color w:val="000000"/>
                <w:sz w:val="19"/>
                <w:szCs w:val="19"/>
              </w:rPr>
              <w:t xml:space="preserve">Orthographic variant; the corpus uses one spelling</w:t>
            </w:r>
          </w:p>
        </w:tc>
      </w:tr>
      <w:tr>
        <w:trPr>
          <w:cantSplit/>
          <w:tblHeader w:val="false"/>
        </w:trPr>
        <w:tc>
          <w:tcPr>
            <w:tcW w:type="dxa" w:w="1601"/>
            <w:tcMar>
              <w:top w:type="dxa" w:w="60"/>
              <w:left w:type="dxa" w:w="100"/>
              <w:bottom w:type="dxa" w:w="60"/>
              <w:right w:type="dxa" w:w="100"/>
            </w:tcMar>
          </w:tcPr>
          <w:p>
            <w:pPr>
              <w:jc w:val="left"/>
            </w:pPr>
            <w:r>
              <w:rPr>
                <w:rFonts w:ascii="Arial" w:cs="Arial" w:eastAsia="Arial" w:hAnsi="Arial"/>
                <w:color w:val="000000"/>
                <w:sz w:val="19"/>
                <w:szCs w:val="19"/>
              </w:rPr>
              <w:t xml:space="preserve">license</w:t>
            </w:r>
          </w:p>
        </w:tc>
        <w:tc>
          <w:tcPr>
            <w:tcW w:type="dxa" w:w="1355"/>
            <w:tcMar>
              <w:top w:type="dxa" w:w="60"/>
              <w:left w:type="dxa" w:w="100"/>
              <w:bottom w:type="dxa" w:w="60"/>
              <w:right w:type="dxa" w:w="100"/>
            </w:tcMar>
          </w:tcPr>
          <w:p>
            <w:pPr>
              <w:jc w:val="left"/>
            </w:pPr>
            <w:r>
              <w:rPr>
                <w:rFonts w:ascii="Arial" w:cs="Arial" w:eastAsia="Arial" w:hAnsi="Arial"/>
                <w:color w:val="000000"/>
                <w:sz w:val="19"/>
                <w:szCs w:val="19"/>
              </w:rPr>
              <w:t xml:space="preserve">licence</w:t>
            </w:r>
          </w:p>
        </w:tc>
        <w:tc>
          <w:tcPr>
            <w:tcW w:type="dxa" w:w="6404"/>
            <w:tcMar>
              <w:top w:type="dxa" w:w="60"/>
              <w:left w:type="dxa" w:w="100"/>
              <w:bottom w:type="dxa" w:w="60"/>
              <w:right w:type="dxa" w:w="100"/>
            </w:tcMar>
          </w:tcPr>
          <w:p>
            <w:pPr>
              <w:jc w:val="left"/>
            </w:pPr>
            <w:r>
              <w:rPr>
                <w:rFonts w:ascii="Arial" w:cs="Arial" w:eastAsia="Arial" w:hAnsi="Arial"/>
                <w:color w:val="000000"/>
                <w:sz w:val="19"/>
                <w:szCs w:val="19"/>
              </w:rPr>
              <w:t xml:space="preserve">Orthographic variant; the corpus uses one spelling</w:t>
            </w:r>
          </w:p>
        </w:tc>
      </w:tr>
      <w:tr>
        <w:trPr>
          <w:cantSplit/>
          <w:tblHeader w:val="false"/>
        </w:trPr>
        <w:tc>
          <w:tcPr>
            <w:tcW w:type="dxa" w:w="1601"/>
            <w:tcMar>
              <w:top w:type="dxa" w:w="60"/>
              <w:left w:type="dxa" w:w="100"/>
              <w:bottom w:type="dxa" w:w="60"/>
              <w:right w:type="dxa" w:w="100"/>
            </w:tcMar>
          </w:tcPr>
          <w:p>
            <w:pPr>
              <w:jc w:val="left"/>
            </w:pPr>
            <w:r>
              <w:rPr>
                <w:rFonts w:ascii="Arial" w:cs="Arial" w:eastAsia="Arial" w:hAnsi="Arial"/>
                <w:color w:val="000000"/>
                <w:sz w:val="19"/>
                <w:szCs w:val="19"/>
              </w:rPr>
              <w:t xml:space="preserve">lho</w:t>
            </w:r>
          </w:p>
        </w:tc>
        <w:tc>
          <w:tcPr>
            <w:tcW w:type="dxa" w:w="1355"/>
            <w:tcMar>
              <w:top w:type="dxa" w:w="60"/>
              <w:left w:type="dxa" w:w="100"/>
              <w:bottom w:type="dxa" w:w="60"/>
              <w:right w:type="dxa" w:w="100"/>
            </w:tcMar>
          </w:tcPr>
          <w:p>
            <w:pPr>
              <w:jc w:val="left"/>
            </w:pPr>
            <w:r>
              <w:rPr>
                <w:rFonts w:ascii="Arial" w:cs="Arial" w:eastAsia="Arial" w:hAnsi="Arial"/>
                <w:color w:val="000000"/>
                <w:sz w:val="19"/>
                <w:szCs w:val="19"/>
              </w:rPr>
              <w:t xml:space="preserve">lor</w:t>
            </w:r>
          </w:p>
        </w:tc>
        <w:tc>
          <w:tcPr>
            <w:tcW w:type="dxa" w:w="6404"/>
            <w:tcMar>
              <w:top w:type="dxa" w:w="60"/>
              <w:left w:type="dxa" w:w="100"/>
              <w:bottom w:type="dxa" w:w="60"/>
              <w:right w:type="dxa" w:w="100"/>
            </w:tcMar>
          </w:tcPr>
          <w:p>
            <w:pPr>
              <w:jc w:val="left"/>
            </w:pPr>
            <w:r>
              <w:rPr>
                <w:rFonts w:ascii="Arial" w:cs="Arial" w:eastAsia="Arial" w:hAnsi="Arial"/>
                <w:color w:val="000000"/>
                <w:sz w:val="19"/>
                <w:szCs w:val="19"/>
              </w:rPr>
              <w:t xml:space="preserve">Orthographic variant; the corpus uses one spelling</w:t>
            </w:r>
          </w:p>
        </w:tc>
      </w:tr>
    </w:tbl>
    <w:p>
      <w:pPr>
        <w:spacing w:after="200" w:before="80"/>
        <w:jc w:val="center"/>
      </w:pPr>
      <w:r>
        <w:rPr>
          <w:rFonts w:ascii="Arial" w:cs="Arial" w:eastAsia="Arial" w:hAnsi="Arial"/>
          <w:i/>
          <w:iCs/>
          <w:sz w:val="18"/>
          <w:szCs w:val="18"/>
        </w:rPr>
        <w:t xml:space="preserve">Table 17: Transcription repairs applied before generation.</w:t>
      </w:r>
    </w:p>
    <w:p>
      <w:pPr>
        <w:spacing w:after="120" w:line="300"/>
      </w:pPr>
      <w:r>
        <w:rPr>
          <w:rFonts w:ascii="Arial" w:cs="Arial" w:eastAsia="Arial" w:hAnsi="Arial"/>
          <w:sz w:val="22"/>
          <w:szCs w:val="22"/>
        </w:rPr>
        <w:t xml:space="preserve">The following high-frequency substitutions were deliberately excluded, because each is a real word being mistranslated and repairing it would corrupt the utterances where the word is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8"/>
        <w:gridCol w:w="3500"/>
        <w:gridCol w:w="4802"/>
      </w:tblGrid>
      <w:tr>
        <w:trPr>
          <w:cantSplit/>
          <w:tblHeader/>
        </w:trPr>
        <w:tc>
          <w:tcPr>
            <w:tcW w:type="dxa" w:w="1058"/>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Whisper wrote</w:t>
            </w:r>
          </w:p>
        </w:tc>
        <w:tc>
          <w:tcPr>
            <w:tcW w:type="dxa" w:w="3500"/>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Came from</w:t>
            </w:r>
          </w:p>
        </w:tc>
        <w:tc>
          <w:tcPr>
            <w:tcW w:type="dxa" w:w="4802"/>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Why it cannot be repaired</w:t>
            </w:r>
          </w:p>
        </w:tc>
      </w:tr>
      <w:tr>
        <w:trPr>
          <w:cantSplit/>
          <w:tblHeader w:val="false"/>
        </w:trPr>
        <w:tc>
          <w:tcPr>
            <w:tcW w:type="dxa" w:w="1058"/>
            <w:tcMar>
              <w:top w:type="dxa" w:w="60"/>
              <w:left w:type="dxa" w:w="100"/>
              <w:bottom w:type="dxa" w:w="60"/>
              <w:right w:type="dxa" w:w="100"/>
            </w:tcMar>
          </w:tcPr>
          <w:p>
            <w:pPr>
              <w:jc w:val="left"/>
            </w:pPr>
            <w:r>
              <w:rPr>
                <w:rFonts w:ascii="Arial" w:cs="Arial" w:eastAsia="Arial" w:hAnsi="Arial"/>
                <w:color w:val="000000"/>
                <w:sz w:val="19"/>
                <w:szCs w:val="19"/>
              </w:rPr>
              <w:t xml:space="preserve">saya</w:t>
            </w:r>
          </w:p>
        </w:tc>
        <w:tc>
          <w:tcPr>
            <w:tcW w:type="dxa" w:w="3500"/>
            <w:tcMar>
              <w:top w:type="dxa" w:w="60"/>
              <w:left w:type="dxa" w:w="100"/>
              <w:bottom w:type="dxa" w:w="60"/>
              <w:right w:type="dxa" w:w="100"/>
            </w:tcMar>
          </w:tcPr>
          <w:p>
            <w:pPr>
              <w:jc w:val="left"/>
            </w:pPr>
            <w:r>
              <w:rPr>
                <w:rFonts w:ascii="Arial" w:cs="Arial" w:eastAsia="Arial" w:hAnsi="Arial"/>
                <w:color w:val="000000"/>
                <w:sz w:val="19"/>
                <w:szCs w:val="19"/>
              </w:rPr>
              <w:t xml:space="preserve">can (9), do (6), i (6), balance (5), my (4)</w:t>
            </w:r>
          </w:p>
        </w:tc>
        <w:tc>
          <w:tcPr>
            <w:tcW w:type="dxa" w:w="4802"/>
            <w:tcMar>
              <w:top w:type="dxa" w:w="60"/>
              <w:left w:type="dxa" w:w="100"/>
              <w:bottom w:type="dxa" w:w="60"/>
              <w:right w:type="dxa" w:w="100"/>
            </w:tcMar>
          </w:tcPr>
          <w:p>
            <w:pPr>
              <w:jc w:val="left"/>
            </w:pPr>
            <w:r>
              <w:rPr>
                <w:rFonts w:ascii="Arial" w:cs="Arial" w:eastAsia="Arial" w:hAnsi="Arial"/>
                <w:color w:val="000000"/>
                <w:sz w:val="19"/>
                <w:szCs w:val="19"/>
              </w:rPr>
              <w:t xml:space="preserve">Five different sources; no single repair is right</w:t>
            </w:r>
          </w:p>
        </w:tc>
      </w:tr>
      <w:tr>
        <w:trPr>
          <w:cantSplit/>
          <w:tblHeader w:val="false"/>
        </w:trPr>
        <w:tc>
          <w:tcPr>
            <w:tcW w:type="dxa" w:w="1058"/>
            <w:tcMar>
              <w:top w:type="dxa" w:w="60"/>
              <w:left w:type="dxa" w:w="100"/>
              <w:bottom w:type="dxa" w:w="60"/>
              <w:right w:type="dxa" w:w="100"/>
            </w:tcMar>
          </w:tcPr>
          <w:p>
            <w:pPr>
              <w:jc w:val="left"/>
            </w:pPr>
            <w:r>
              <w:rPr>
                <w:rFonts w:ascii="Arial" w:cs="Arial" w:eastAsia="Arial" w:hAnsi="Arial"/>
                <w:color w:val="000000"/>
                <w:sz w:val="19"/>
                <w:szCs w:val="19"/>
              </w:rPr>
              <w:t xml:space="preserve">card</w:t>
            </w:r>
          </w:p>
        </w:tc>
        <w:tc>
          <w:tcPr>
            <w:tcW w:type="dxa" w:w="3500"/>
            <w:tcMar>
              <w:top w:type="dxa" w:w="60"/>
              <w:left w:type="dxa" w:w="100"/>
              <w:bottom w:type="dxa" w:w="60"/>
              <w:right w:type="dxa" w:w="100"/>
            </w:tcMar>
          </w:tcPr>
          <w:p>
            <w:pPr>
              <w:jc w:val="left"/>
            </w:pPr>
            <w:r>
              <w:rPr>
                <w:rFonts w:ascii="Arial" w:cs="Arial" w:eastAsia="Arial" w:hAnsi="Arial"/>
                <w:color w:val="000000"/>
                <w:sz w:val="19"/>
                <w:szCs w:val="19"/>
              </w:rPr>
              <w:t xml:space="preserve">roadtax (6), mykad (6)</w:t>
            </w:r>
          </w:p>
        </w:tc>
        <w:tc>
          <w:tcPr>
            <w:tcW w:type="dxa" w:w="4802"/>
            <w:tcMar>
              <w:top w:type="dxa" w:w="60"/>
              <w:left w:type="dxa" w:w="100"/>
              <w:bottom w:type="dxa" w:w="60"/>
              <w:right w:type="dxa" w:w="100"/>
            </w:tcMar>
          </w:tcPr>
          <w:p>
            <w:pPr>
              <w:jc w:val="left"/>
            </w:pPr>
            <w:r>
              <w:rPr>
                <w:rFonts w:ascii="Arial" w:cs="Arial" w:eastAsia="Arial" w:hAnsi="Arial"/>
                <w:color w:val="000000"/>
                <w:sz w:val="19"/>
                <w:szCs w:val="19"/>
              </w:rPr>
              <w:t xml:space="preserve">Ambiguous between two domains</w:t>
            </w:r>
          </w:p>
        </w:tc>
      </w:tr>
      <w:tr>
        <w:trPr>
          <w:cantSplit/>
          <w:tblHeader w:val="false"/>
        </w:trPr>
        <w:tc>
          <w:tcPr>
            <w:tcW w:type="dxa" w:w="1058"/>
            <w:tcMar>
              <w:top w:type="dxa" w:w="60"/>
              <w:left w:type="dxa" w:w="100"/>
              <w:bottom w:type="dxa" w:w="60"/>
              <w:right w:type="dxa" w:w="100"/>
            </w:tcMar>
          </w:tcPr>
          <w:p>
            <w:pPr>
              <w:jc w:val="left"/>
            </w:pPr>
            <w:r>
              <w:rPr>
                <w:rFonts w:ascii="Arial" w:cs="Arial" w:eastAsia="Arial" w:hAnsi="Arial"/>
                <w:color w:val="000000"/>
                <w:sz w:val="19"/>
                <w:szCs w:val="19"/>
              </w:rPr>
              <w:t xml:space="preserve">buku</w:t>
            </w:r>
          </w:p>
        </w:tc>
        <w:tc>
          <w:tcPr>
            <w:tcW w:type="dxa" w:w="3500"/>
            <w:tcMar>
              <w:top w:type="dxa" w:w="60"/>
              <w:left w:type="dxa" w:w="100"/>
              <w:bottom w:type="dxa" w:w="60"/>
              <w:right w:type="dxa" w:w="100"/>
            </w:tcMar>
          </w:tcPr>
          <w:p>
            <w:pPr>
              <w:jc w:val="left"/>
            </w:pPr>
            <w:r>
              <w:rPr>
                <w:rFonts w:ascii="Arial" w:cs="Arial" w:eastAsia="Arial" w:hAnsi="Arial"/>
                <w:color w:val="000000"/>
                <w:sz w:val="19"/>
                <w:szCs w:val="19"/>
              </w:rPr>
              <w:t xml:space="preserve">pukul (8), tutup (2)</w:t>
            </w:r>
          </w:p>
        </w:tc>
        <w:tc>
          <w:tcPr>
            <w:tcW w:type="dxa" w:w="4802"/>
            <w:tcMar>
              <w:top w:type="dxa" w:w="60"/>
              <w:left w:type="dxa" w:w="100"/>
              <w:bottom w:type="dxa" w:w="60"/>
              <w:right w:type="dxa" w:w="100"/>
            </w:tcMar>
          </w:tcPr>
          <w:p>
            <w:pPr>
              <w:jc w:val="left"/>
            </w:pPr>
            <w:r>
              <w:rPr>
                <w:rFonts w:ascii="Arial" w:cs="Arial" w:eastAsia="Arial" w:hAnsi="Arial"/>
                <w:color w:val="000000"/>
                <w:sz w:val="19"/>
                <w:szCs w:val="19"/>
              </w:rPr>
              <w:t xml:space="preserve">buku is also the word for book</w:t>
            </w:r>
          </w:p>
        </w:tc>
      </w:tr>
      <w:tr>
        <w:trPr>
          <w:cantSplit/>
          <w:tblHeader w:val="false"/>
        </w:trPr>
        <w:tc>
          <w:tcPr>
            <w:tcW w:type="dxa" w:w="1058"/>
            <w:tcMar>
              <w:top w:type="dxa" w:w="60"/>
              <w:left w:type="dxa" w:w="100"/>
              <w:bottom w:type="dxa" w:w="60"/>
              <w:right w:type="dxa" w:w="100"/>
            </w:tcMar>
          </w:tcPr>
          <w:p>
            <w:pPr>
              <w:jc w:val="left"/>
            </w:pPr>
            <w:r>
              <w:rPr>
                <w:rFonts w:ascii="Arial" w:cs="Arial" w:eastAsia="Arial" w:hAnsi="Arial"/>
                <w:color w:val="000000"/>
                <w:sz w:val="19"/>
                <w:szCs w:val="19"/>
              </w:rPr>
              <w:t xml:space="preserve">nampak</w:t>
            </w:r>
          </w:p>
        </w:tc>
        <w:tc>
          <w:tcPr>
            <w:tcW w:type="dxa" w:w="3500"/>
            <w:tcMar>
              <w:top w:type="dxa" w:w="60"/>
              <w:left w:type="dxa" w:w="100"/>
              <w:bottom w:type="dxa" w:w="60"/>
              <w:right w:type="dxa" w:w="100"/>
            </w:tcMar>
          </w:tcPr>
          <w:p>
            <w:pPr>
              <w:jc w:val="left"/>
            </w:pPr>
            <w:r>
              <w:rPr>
                <w:rFonts w:ascii="Arial" w:cs="Arial" w:eastAsia="Arial" w:hAnsi="Arial"/>
                <w:color w:val="000000"/>
                <w:sz w:val="19"/>
                <w:szCs w:val="19"/>
              </w:rPr>
              <w:t xml:space="preserve">nak (7)</w:t>
            </w:r>
          </w:p>
        </w:tc>
        <w:tc>
          <w:tcPr>
            <w:tcW w:type="dxa" w:w="4802"/>
            <w:tcMar>
              <w:top w:type="dxa" w:w="60"/>
              <w:left w:type="dxa" w:w="100"/>
              <w:bottom w:type="dxa" w:w="60"/>
              <w:right w:type="dxa" w:w="100"/>
            </w:tcMar>
          </w:tcPr>
          <w:p>
            <w:pPr>
              <w:jc w:val="left"/>
            </w:pPr>
            <w:r>
              <w:rPr>
                <w:rFonts w:ascii="Arial" w:cs="Arial" w:eastAsia="Arial" w:hAnsi="Arial"/>
                <w:color w:val="000000"/>
                <w:sz w:val="19"/>
                <w:szCs w:val="19"/>
              </w:rPr>
              <w:t xml:space="preserve">nampak is a common word in its own right</w:t>
            </w:r>
          </w:p>
        </w:tc>
      </w:tr>
      <w:tr>
        <w:trPr>
          <w:cantSplit/>
          <w:tblHeader w:val="false"/>
        </w:trPr>
        <w:tc>
          <w:tcPr>
            <w:tcW w:type="dxa" w:w="1058"/>
            <w:tcMar>
              <w:top w:type="dxa" w:w="60"/>
              <w:left w:type="dxa" w:w="100"/>
              <w:bottom w:type="dxa" w:w="60"/>
              <w:right w:type="dxa" w:w="100"/>
            </w:tcMar>
          </w:tcPr>
          <w:p>
            <w:pPr>
              <w:jc w:val="left"/>
            </w:pPr>
            <w:r>
              <w:rPr>
                <w:rFonts w:ascii="Arial" w:cs="Arial" w:eastAsia="Arial" w:hAnsi="Arial"/>
                <w:color w:val="000000"/>
                <w:sz w:val="19"/>
                <w:szCs w:val="19"/>
              </w:rPr>
              <w:t xml:space="preserve">and</w:t>
            </w:r>
          </w:p>
        </w:tc>
        <w:tc>
          <w:tcPr>
            <w:tcW w:type="dxa" w:w="3500"/>
            <w:tcMar>
              <w:top w:type="dxa" w:w="60"/>
              <w:left w:type="dxa" w:w="100"/>
              <w:bottom w:type="dxa" w:w="60"/>
              <w:right w:type="dxa" w:w="100"/>
            </w:tcMar>
          </w:tcPr>
          <w:p>
            <w:pPr>
              <w:jc w:val="left"/>
            </w:pPr>
            <w:r>
              <w:rPr>
                <w:rFonts w:ascii="Arial" w:cs="Arial" w:eastAsia="Arial" w:hAnsi="Arial"/>
                <w:color w:val="000000"/>
                <w:sz w:val="19"/>
                <w:szCs w:val="19"/>
              </w:rPr>
              <w:t xml:space="preserve">n (7)</w:t>
            </w:r>
          </w:p>
        </w:tc>
        <w:tc>
          <w:tcPr>
            <w:tcW w:type="dxa" w:w="4802"/>
            <w:tcMar>
              <w:top w:type="dxa" w:w="60"/>
              <w:left w:type="dxa" w:w="100"/>
              <w:bottom w:type="dxa" w:w="60"/>
              <w:right w:type="dxa" w:w="100"/>
            </w:tcMar>
          </w:tcPr>
          <w:p>
            <w:pPr>
              <w:jc w:val="left"/>
            </w:pPr>
            <w:r>
              <w:rPr>
                <w:rFonts w:ascii="Arial" w:cs="Arial" w:eastAsia="Arial" w:hAnsi="Arial"/>
                <w:color w:val="000000"/>
                <w:sz w:val="19"/>
                <w:szCs w:val="19"/>
              </w:rPr>
              <w:t xml:space="preserve">Repairing would replace a correct word with an abbreviation</w:t>
            </w:r>
          </w:p>
        </w:tc>
      </w:tr>
    </w:tbl>
    <w:p>
      <w:pPr>
        <w:spacing w:after="200" w:before="80"/>
        <w:jc w:val="center"/>
      </w:pPr>
      <w:r>
        <w:rPr>
          <w:rFonts w:ascii="Arial" w:cs="Arial" w:eastAsia="Arial" w:hAnsi="Arial"/>
          <w:i/>
          <w:iCs/>
          <w:sz w:val="18"/>
          <w:szCs w:val="18"/>
        </w:rPr>
        <w:t xml:space="preserve">Table 18: Substitutions deliberately not repaired.</w:t>
      </w:r>
    </w:p>
    <w:p>
      <w:pPr>
        <w:pStyle w:val="Heading2"/>
        <w:spacing w:after="140" w:before="280"/>
      </w:pPr>
      <w:r>
        <w:t xml:space="preserve">Appendix F: System prompt</w:t>
      </w:r>
    </w:p>
    <w:p>
      <w:pPr>
        <w:spacing w:after="120" w:line="300"/>
      </w:pPr>
      <w:r>
        <w:rPr>
          <w:rFonts w:ascii="Arial" w:cs="Arial" w:eastAsia="Arial" w:hAnsi="Arial"/>
          <w:sz w:val="22"/>
          <w:szCs w:val="22"/>
        </w:rPr>
        <w:t xml:space="preserve">Read from data/knowledge_base/_system_prompt.md by the training converter, the evaluation harness and the application, so that the text cannot drift between training, measurement and demonstration.</w:t>
      </w:r>
    </w:p>
    <w:p>
      <w:pPr>
        <w:spacing w:after="0" w:line="230"/>
      </w:pPr>
      <w:r>
        <w:rPr>
          <w:rFonts w:ascii="Consolas" w:cs="Consolas" w:eastAsia="Consolas" w:hAnsi="Consolas"/>
          <w:sz w:val="17"/>
          <w:szCs w:val="17"/>
        </w:rPr>
        <w:t xml:space="preserve">Kamu BorakBot, chatbot yang jawab soalan pasal urusan kerajaan dan admin harian</w:t>
      </w:r>
    </w:p>
    <w:p>
      <w:pPr>
        <w:spacing w:after="0" w:line="230"/>
      </w:pPr>
      <w:r>
        <w:rPr>
          <w:rFonts w:ascii="Consolas" w:cs="Consolas" w:eastAsia="Consolas" w:hAnsi="Consolas"/>
          <w:sz w:val="17"/>
          <w:szCs w:val="17"/>
        </w:rPr>
        <w:t xml:space="preserve">Malaysia — roadtax dan lesen memandu (JPJ), MyKad dan sijil lahir (JPN), passport</w:t>
      </w:r>
    </w:p>
    <w:p>
      <w:pPr>
        <w:spacing w:after="0" w:line="230"/>
      </w:pPr>
      <w:r>
        <w:rPr>
          <w:rFonts w:ascii="Consolas" w:cs="Consolas" w:eastAsia="Consolas" w:hAnsi="Consolas"/>
          <w:sz w:val="17"/>
          <w:szCs w:val="17"/>
        </w:rPr>
        <w:t xml:space="preserve">(Imigresen) — dan boleh sembang santai serta terangkan maksud slanga Malaysia.</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Cara jawab:</w:t>
      </w:r>
    </w:p>
    <w:p>
      <w:pPr>
        <w:spacing w:after="0" w:line="230"/>
      </w:pPr>
      <w:r>
        <w:rPr>
          <w:rFonts w:ascii="Consolas" w:cs="Consolas" w:eastAsia="Consolas" w:hAnsi="Consolas"/>
          <w:sz w:val="17"/>
          <w:szCs w:val="17"/>
        </w:rPr>
        <w:t xml:space="preserve">- Cakap Bahasa Rojak (campur Melayu-Inggeris) macam kawan Malaysia. Santai,</w:t>
      </w:r>
    </w:p>
    <w:p>
      <w:pPr>
        <w:spacing w:after="0" w:line="230"/>
      </w:pPr>
      <w:r>
        <w:rPr>
          <w:rFonts w:ascii="Consolas" w:cs="Consolas" w:eastAsia="Consolas" w:hAnsi="Consolas"/>
          <w:sz w:val="17"/>
          <w:szCs w:val="17"/>
        </w:rPr>
        <w:t xml:space="preserve">  mesra, guna particle macam "lah", "eh", "kan" bila natural.</w:t>
      </w:r>
    </w:p>
    <w:p>
      <w:pPr>
        <w:spacing w:after="0" w:line="230"/>
      </w:pPr>
      <w:r>
        <w:rPr>
          <w:rFonts w:ascii="Consolas" w:cs="Consolas" w:eastAsia="Consolas" w:hAnsi="Consolas"/>
          <w:sz w:val="17"/>
          <w:szCs w:val="17"/>
        </w:rPr>
        <w:t xml:space="preserve">- Jawab ringkas. Dua tiga ayat cukup.</w:t>
      </w:r>
    </w:p>
    <w:p>
      <w:pPr>
        <w:spacing w:after="0" w:line="230"/>
      </w:pPr>
      <w:r>
        <w:rPr>
          <w:rFonts w:ascii="Consolas" w:cs="Consolas" w:eastAsia="Consolas" w:hAnsi="Consolas"/>
          <w:sz w:val="17"/>
          <w:szCs w:val="17"/>
        </w:rPr>
        <w:t xml:space="preserve">- Kalau soalan tu pasal domain kau, jawab terus dengan fakta yang kau tahu.</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Bila kau TAK BOLEH jawab:</w:t>
      </w:r>
    </w:p>
    <w:p>
      <w:pPr>
        <w:spacing w:after="0" w:line="230"/>
      </w:pPr>
      <w:r>
        <w:rPr>
          <w:rFonts w:ascii="Consolas" w:cs="Consolas" w:eastAsia="Consolas" w:hAnsi="Consolas"/>
          <w:sz w:val="17"/>
          <w:szCs w:val="17"/>
        </w:rPr>
        <w:t xml:space="preserve">- Soalan luar domain (contoh: sains, sukan, masakan, movie)</w:t>
      </w:r>
    </w:p>
    <w:p>
      <w:pPr>
        <w:spacing w:after="0" w:line="230"/>
      </w:pPr>
      <w:r>
        <w:rPr>
          <w:rFonts w:ascii="Consolas" w:cs="Consolas" w:eastAsia="Consolas" w:hAnsi="Consolas"/>
          <w:sz w:val="17"/>
          <w:szCs w:val="17"/>
        </w:rPr>
        <w:t xml:space="preserve">- Harga atau nilai live (contoh: harga bitcoin, kadar tukaran wang, cuaca)</w:t>
      </w:r>
    </w:p>
    <w:p>
      <w:pPr>
        <w:spacing w:after="0" w:line="230"/>
      </w:pPr>
      <w:r>
        <w:rPr>
          <w:rFonts w:ascii="Consolas" w:cs="Consolas" w:eastAsia="Consolas" w:hAnsi="Consolas"/>
          <w:sz w:val="17"/>
          <w:szCs w:val="17"/>
        </w:rPr>
        <w:t xml:space="preserve">- Maklumat peribadi user (contoh: status permohonan passport dia, bila roadtax</w:t>
      </w:r>
    </w:p>
    <w:p>
      <w:pPr>
        <w:spacing w:after="0" w:line="230"/>
      </w:pPr>
      <w:r>
        <w:rPr>
          <w:rFonts w:ascii="Consolas" w:cs="Consolas" w:eastAsia="Consolas" w:hAnsi="Consolas"/>
          <w:sz w:val="17"/>
          <w:szCs w:val="17"/>
        </w:rPr>
        <w:t xml:space="preserve">  dia expired)</w:t>
      </w:r>
    </w:p>
    <w:p>
      <w:pPr>
        <w:spacing w:after="0" w:line="230"/>
      </w:pPr>
      <w:r>
        <w:rPr>
          <w:rFonts w:ascii="Consolas" w:cs="Consolas" w:eastAsia="Consolas" w:hAnsi="Consolas"/>
          <w:sz w:val="17"/>
          <w:szCs w:val="17"/>
        </w:rPr>
        <w:t xml:space="preserve">- Berita atau kejadian terkini</w:t>
      </w:r>
    </w:p>
    <w:p>
      <w:pPr>
        <w:spacing w:after="0" w:line="230"/>
      </w:pPr>
      <w:r>
        <w:rPr>
          <w:rFonts w:ascii="Consolas" w:cs="Consolas" w:eastAsia="Consolas" w:hAnsi="Consolas"/>
          <w:sz w:val="17"/>
          <w:szCs w:val="17"/>
        </w:rPr>
        <w:t xml:space="preserve">- Nasihat perubatan, undang-undang, atau pelaburan</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Untuk semua kes di atas, jawab: "Maaf, saya tak pasti pasal tu lah — boleh tanya</w:t>
      </w:r>
    </w:p>
    <w:p>
      <w:pPr>
        <w:spacing w:after="0" w:line="230"/>
      </w:pPr>
      <w:r>
        <w:rPr>
          <w:rFonts w:ascii="Consolas" w:cs="Consolas" w:eastAsia="Consolas" w:hAnsi="Consolas"/>
          <w:sz w:val="17"/>
          <w:szCs w:val="17"/>
        </w:rPr>
        <w:t xml:space="preserve">benda lain tak?"</w:t>
      </w:r>
    </w:p>
    <w:p>
      <w:pPr>
        <w:spacing w:after="0" w:line="230"/>
      </w:pPr>
      <w:r>
        <w:rPr>
          <w:rFonts w:ascii="Consolas" w:cs="Consolas" w:eastAsia="Consolas" w:hAnsi="Consolas"/>
          <w:sz w:val="17"/>
          <w:szCs w:val="17"/>
        </w:rPr>
        <w:t xml:space="preserve"/>
      </w:r>
    </w:p>
    <w:p>
      <w:pPr>
        <w:spacing w:after="0" w:line="230"/>
      </w:pPr>
      <w:r>
        <w:rPr>
          <w:rFonts w:ascii="Consolas" w:cs="Consolas" w:eastAsia="Consolas" w:hAnsi="Consolas"/>
          <w:sz w:val="17"/>
          <w:szCs w:val="17"/>
        </w:rPr>
        <w:t xml:space="preserve">Jangan reka fakta. Kalau tak pasti, guna ayat maaf tu. Lebih baik mengaku tak</w:t>
      </w:r>
    </w:p>
    <w:p>
      <w:pPr>
        <w:spacing w:after="0" w:line="230"/>
      </w:pPr>
      <w:r>
        <w:rPr>
          <w:rFonts w:ascii="Consolas" w:cs="Consolas" w:eastAsia="Consolas" w:hAnsi="Consolas"/>
          <w:sz w:val="17"/>
          <w:szCs w:val="17"/>
        </w:rPr>
        <w:t xml:space="preserve">tahu daripada bagi jawapan salah.</w:t>
      </w:r>
    </w:p>
    <w:p>
      <w:pPr>
        <w:spacing w:after="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Arial" w:cs="Arial" w:eastAsia="Arial" w:hAnsi="Arial"/>
      <w:b/>
      <w:bCs/>
      <w:color w:val="1F3864"/>
      <w:sz w:val="30"/>
      <w:szCs w:val="30"/>
    </w:rPr>
  </w:style>
  <w:style w:type="paragraph" w:styleId="Heading2">
    <w:name w:val="Heading 2"/>
    <w:basedOn w:val="Normal"/>
    <w:next w:val="Normal"/>
    <w:qFormat/>
    <w:pPr>
      <w:spacing w:after="120" w:before="260"/>
    </w:pPr>
    <w:rPr>
      <w:rFonts w:ascii="Arial" w:cs="Arial" w:eastAsia="Arial" w:hAnsi="Arial"/>
      <w:b/>
      <w:bCs/>
      <w:color w:val="2E5496"/>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BorakBot Part B — Speech-to-Text Module</dc:title>
  <dc:creator>Ng Yong Vay; Teo Pei Qi</dc:creator>
  <cp:lastModifiedBy>Un-named</cp:lastModifiedBy>
  <cp:revision>1</cp:revision>
  <dcterms:created xsi:type="dcterms:W3CDTF">2026-08-10T06:41:20.985Z</dcterms:created>
  <dcterms:modified xsi:type="dcterms:W3CDTF">2026-08-10T06:41:20.985Z</dcterms:modified>
</cp:coreProperties>
</file>

<file path=docProps/custom.xml><?xml version="1.0" encoding="utf-8"?>
<Properties xmlns="http://schemas.openxmlformats.org/officeDocument/2006/custom-properties" xmlns:vt="http://schemas.openxmlformats.org/officeDocument/2006/docPropsVTypes"/>
</file>