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B297B" w14:textId="77777777" w:rsidR="00EE11D5" w:rsidRPr="006546A0" w:rsidRDefault="00EE11D5">
      <w:pPr>
        <w:widowControl/>
        <w:pBdr>
          <w:top w:val="nil"/>
          <w:left w:val="nil"/>
          <w:bottom w:val="nil"/>
          <w:right w:val="nil"/>
          <w:between w:val="nil"/>
        </w:pBdr>
        <w:spacing w:line="276" w:lineRule="auto"/>
      </w:pPr>
    </w:p>
    <w:p w14:paraId="1C931ACB" w14:textId="77777777" w:rsidR="00EE11D5" w:rsidRPr="006546A0" w:rsidRDefault="00EE11D5">
      <w:pPr>
        <w:widowControl/>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rsidRPr="006546A0" w14:paraId="7566B7CA" w14:textId="77777777">
        <w:tc>
          <w:tcPr>
            <w:tcW w:w="6408" w:type="dxa"/>
          </w:tcPr>
          <w:p w14:paraId="52779FAF" w14:textId="77777777" w:rsidR="003079CD" w:rsidRPr="006546A0" w:rsidRDefault="003079CD" w:rsidP="003079CD">
            <w:pPr>
              <w:pStyle w:val="Title"/>
              <w:tabs>
                <w:tab w:val="left" w:pos="24"/>
              </w:tabs>
              <w:jc w:val="center"/>
            </w:pPr>
            <w:r>
              <w:rPr>
                <w:color w:val="000000"/>
                <w:sz w:val="30"/>
              </w:rPr>
              <w:t>Annotation Reliability in Malaysian Malay-English Code-Mixed Sentiment Analysis</w:t>
            </w:r>
          </w:p>
          <w:p w14:paraId="5235D06B" w14:textId="77777777" w:rsidR="00EE11D5" w:rsidRPr="006546A0" w:rsidRDefault="00EE11D5" w:rsidP="003079CD">
            <w:pPr>
              <w:tabs>
                <w:tab w:val="left" w:pos="24"/>
              </w:tabs>
              <w:rPr>
                <w:sz w:val="24"/>
                <w:szCs w:val="24"/>
              </w:rPr>
            </w:pPr>
          </w:p>
          <w:p w14:paraId="75897C86" w14:textId="77777777" w:rsidR="00EE11D5" w:rsidRPr="006546A0" w:rsidRDefault="00EE11D5">
            <w:pPr>
              <w:tabs>
                <w:tab w:val="left" w:pos="24"/>
              </w:tabs>
              <w:jc w:val="center"/>
              <w:rPr>
                <w:sz w:val="24"/>
                <w:szCs w:val="24"/>
              </w:rPr>
            </w:pPr>
          </w:p>
          <w:p w14:paraId="367B10D9" w14:textId="77777777" w:rsidR="00EE11D5" w:rsidRPr="006546A0" w:rsidRDefault="00000000">
            <w:pPr>
              <w:tabs>
                <w:tab w:val="left" w:pos="24"/>
              </w:tabs>
              <w:jc w:val="center"/>
              <w:rPr>
                <w:sz w:val="24"/>
                <w:szCs w:val="24"/>
              </w:rPr>
            </w:pPr>
            <w:r>
              <w:rPr>
                <w:sz w:val="24"/>
                <w:szCs w:val="24"/>
              </w:rPr>
              <w:t>Author(s) Name(s)</w:t>
            </w:r>
          </w:p>
          <w:p w14:paraId="2A422B87" w14:textId="77777777" w:rsidR="00EE11D5" w:rsidRPr="006546A0" w:rsidRDefault="00000000">
            <w:pPr>
              <w:tabs>
                <w:tab w:val="left" w:pos="24"/>
              </w:tabs>
              <w:spacing w:before="120"/>
              <w:jc w:val="center"/>
              <w:rPr>
                <w:i/>
                <w:sz w:val="24"/>
                <w:szCs w:val="24"/>
              </w:rPr>
            </w:pPr>
            <w:r>
              <w:rPr>
                <w:i/>
                <w:sz w:val="24"/>
                <w:szCs w:val="24"/>
              </w:rPr>
              <w:t>Author Affiliation(s)</w:t>
            </w:r>
          </w:p>
          <w:p w14:paraId="478C9396" w14:textId="77777777" w:rsidR="00EE11D5" w:rsidRPr="006546A0" w:rsidRDefault="00000000">
            <w:pPr>
              <w:tabs>
                <w:tab w:val="left" w:pos="24"/>
              </w:tabs>
              <w:jc w:val="center"/>
              <w:rPr>
                <w:i/>
                <w:sz w:val="24"/>
                <w:szCs w:val="24"/>
              </w:rPr>
            </w:pPr>
            <w:r>
              <w:rPr>
                <w:i/>
                <w:sz w:val="24"/>
                <w:szCs w:val="24"/>
              </w:rPr>
              <w:t>E-mail</w:t>
            </w:r>
          </w:p>
          <w:p w14:paraId="7706CE83" w14:textId="77777777" w:rsidR="00EE11D5" w:rsidRPr="006546A0" w:rsidRDefault="00EE11D5">
            <w:pPr>
              <w:pStyle w:val="Heading1"/>
              <w:tabs>
                <w:tab w:val="left" w:pos="24"/>
              </w:tabs>
            </w:pPr>
          </w:p>
        </w:tc>
        <w:tc>
          <w:tcPr>
            <w:tcW w:w="1800" w:type="dxa"/>
          </w:tcPr>
          <w:p w14:paraId="5B2D5C71" w14:textId="77777777" w:rsidR="00EE11D5" w:rsidRPr="006546A0" w:rsidRDefault="00000000">
            <w:pPr>
              <w:pStyle w:val="Heading1"/>
              <w:tabs>
                <w:tab w:val="left" w:pos="24"/>
              </w:tabs>
              <w:jc w:val="left"/>
              <w:rPr>
                <w:sz w:val="20"/>
              </w:rPr>
            </w:pPr>
            <w:r>
              <w:rPr>
                <w:sz w:val="20"/>
              </w:rPr>
              <w:t>Article history</w:t>
            </w:r>
          </w:p>
          <w:p w14:paraId="764047C5" w14:textId="77777777" w:rsidR="00EE11D5" w:rsidRPr="006546A0" w:rsidRDefault="00EE11D5">
            <w:pPr>
              <w:pStyle w:val="Heading1"/>
              <w:tabs>
                <w:tab w:val="left" w:pos="24"/>
              </w:tabs>
              <w:rPr>
                <w:b w:val="0"/>
                <w:sz w:val="20"/>
              </w:rPr>
            </w:pPr>
          </w:p>
          <w:p w14:paraId="1B0E3FEA" w14:textId="77777777" w:rsidR="00EE11D5" w:rsidRPr="006546A0" w:rsidRDefault="00000000">
            <w:pPr>
              <w:pStyle w:val="Heading1"/>
              <w:tabs>
                <w:tab w:val="left" w:pos="24"/>
              </w:tabs>
              <w:jc w:val="left"/>
              <w:rPr>
                <w:b w:val="0"/>
                <w:sz w:val="18"/>
                <w:szCs w:val="18"/>
              </w:rPr>
            </w:pPr>
            <w:r>
              <w:rPr>
                <w:b w:val="0"/>
                <w:sz w:val="18"/>
                <w:szCs w:val="18"/>
              </w:rPr>
              <w:t xml:space="preserve">Received:  </w:t>
            </w:r>
          </w:p>
          <w:p w14:paraId="0CB6A47D" w14:textId="77777777" w:rsidR="00EE11D5" w:rsidRPr="006546A0" w:rsidRDefault="00000000">
            <w:pPr>
              <w:pStyle w:val="Heading1"/>
              <w:tabs>
                <w:tab w:val="left" w:pos="24"/>
              </w:tabs>
              <w:jc w:val="left"/>
              <w:rPr>
                <w:b w:val="0"/>
                <w:sz w:val="18"/>
                <w:szCs w:val="18"/>
              </w:rPr>
            </w:pPr>
            <w:r>
              <w:rPr>
                <w:b w:val="0"/>
                <w:sz w:val="18"/>
                <w:szCs w:val="18"/>
              </w:rPr>
              <w:t>xx xxx 2023</w:t>
            </w:r>
          </w:p>
          <w:p w14:paraId="55D116E4" w14:textId="77777777" w:rsidR="00EE11D5" w:rsidRPr="006546A0" w:rsidRDefault="00EE11D5"/>
          <w:p w14:paraId="51680D9B" w14:textId="77777777" w:rsidR="00EE11D5" w:rsidRPr="006546A0" w:rsidRDefault="00000000">
            <w:pPr>
              <w:pStyle w:val="Heading1"/>
              <w:tabs>
                <w:tab w:val="left" w:pos="24"/>
              </w:tabs>
              <w:jc w:val="left"/>
              <w:rPr>
                <w:b w:val="0"/>
                <w:sz w:val="18"/>
                <w:szCs w:val="18"/>
              </w:rPr>
            </w:pPr>
            <w:r>
              <w:rPr>
                <w:b w:val="0"/>
                <w:sz w:val="18"/>
                <w:szCs w:val="18"/>
              </w:rPr>
              <w:t xml:space="preserve">Received in revised form: </w:t>
            </w:r>
          </w:p>
          <w:p w14:paraId="1FDED8EA" w14:textId="77777777" w:rsidR="00EE11D5" w:rsidRPr="006546A0" w:rsidRDefault="00000000">
            <w:pPr>
              <w:pStyle w:val="Heading1"/>
              <w:tabs>
                <w:tab w:val="left" w:pos="24"/>
              </w:tabs>
              <w:jc w:val="left"/>
              <w:rPr>
                <w:b w:val="0"/>
                <w:sz w:val="18"/>
                <w:szCs w:val="18"/>
              </w:rPr>
            </w:pPr>
            <w:r>
              <w:rPr>
                <w:b w:val="0"/>
                <w:sz w:val="18"/>
                <w:szCs w:val="18"/>
              </w:rPr>
              <w:t>xx xxx 2023</w:t>
            </w:r>
          </w:p>
          <w:p w14:paraId="4334482C" w14:textId="77777777" w:rsidR="00EE11D5" w:rsidRPr="006546A0" w:rsidRDefault="00EE11D5"/>
          <w:p w14:paraId="47C19E8B" w14:textId="77777777" w:rsidR="00EE11D5" w:rsidRPr="006546A0" w:rsidRDefault="00000000">
            <w:pPr>
              <w:pStyle w:val="Heading1"/>
              <w:tabs>
                <w:tab w:val="left" w:pos="24"/>
              </w:tabs>
              <w:jc w:val="left"/>
              <w:rPr>
                <w:b w:val="0"/>
                <w:sz w:val="18"/>
                <w:szCs w:val="18"/>
              </w:rPr>
            </w:pPr>
            <w:r>
              <w:rPr>
                <w:b w:val="0"/>
                <w:sz w:val="18"/>
                <w:szCs w:val="18"/>
              </w:rPr>
              <w:t>Accepted:</w:t>
            </w:r>
          </w:p>
          <w:p w14:paraId="69EC1D2D" w14:textId="77777777" w:rsidR="00EE11D5" w:rsidRPr="006546A0" w:rsidRDefault="00000000">
            <w:pPr>
              <w:pStyle w:val="Heading1"/>
              <w:tabs>
                <w:tab w:val="left" w:pos="24"/>
              </w:tabs>
              <w:jc w:val="left"/>
              <w:rPr>
                <w:b w:val="0"/>
                <w:sz w:val="18"/>
                <w:szCs w:val="18"/>
              </w:rPr>
            </w:pPr>
            <w:r>
              <w:rPr>
                <w:b w:val="0"/>
                <w:sz w:val="18"/>
                <w:szCs w:val="18"/>
              </w:rPr>
              <w:t>xx xxx 2023</w:t>
            </w:r>
          </w:p>
          <w:p w14:paraId="222829A8" w14:textId="77777777" w:rsidR="00EE11D5" w:rsidRPr="006546A0" w:rsidRDefault="00EE11D5"/>
          <w:p w14:paraId="79D2D17E" w14:textId="77777777" w:rsidR="00EE11D5" w:rsidRPr="006546A0" w:rsidRDefault="00000000">
            <w:pPr>
              <w:pStyle w:val="Heading1"/>
              <w:tabs>
                <w:tab w:val="left" w:pos="24"/>
              </w:tabs>
              <w:jc w:val="left"/>
              <w:rPr>
                <w:b w:val="0"/>
                <w:sz w:val="18"/>
                <w:szCs w:val="18"/>
              </w:rPr>
            </w:pPr>
            <w:r>
              <w:rPr>
                <w:b w:val="0"/>
                <w:sz w:val="18"/>
                <w:szCs w:val="18"/>
              </w:rPr>
              <w:t xml:space="preserve">Published online: </w:t>
            </w:r>
          </w:p>
          <w:p w14:paraId="27BBC935" w14:textId="77777777" w:rsidR="00EE11D5" w:rsidRPr="006546A0" w:rsidRDefault="00000000">
            <w:pPr>
              <w:pStyle w:val="Heading1"/>
              <w:tabs>
                <w:tab w:val="left" w:pos="24"/>
              </w:tabs>
              <w:jc w:val="left"/>
              <w:rPr>
                <w:b w:val="0"/>
                <w:sz w:val="18"/>
                <w:szCs w:val="18"/>
              </w:rPr>
            </w:pPr>
            <w:r>
              <w:rPr>
                <w:b w:val="0"/>
                <w:sz w:val="18"/>
                <w:szCs w:val="18"/>
              </w:rPr>
              <w:t>xx xxx 2023</w:t>
            </w:r>
          </w:p>
          <w:p w14:paraId="6A22C899" w14:textId="77777777" w:rsidR="00EE11D5" w:rsidRPr="006546A0" w:rsidRDefault="00EE11D5">
            <w:pPr>
              <w:pStyle w:val="Heading1"/>
              <w:tabs>
                <w:tab w:val="left" w:pos="24"/>
              </w:tabs>
              <w:jc w:val="left"/>
              <w:rPr>
                <w:b w:val="0"/>
                <w:sz w:val="18"/>
                <w:szCs w:val="18"/>
              </w:rPr>
            </w:pPr>
          </w:p>
          <w:p w14:paraId="53768753" w14:textId="77777777" w:rsidR="00EE11D5" w:rsidRPr="006546A0" w:rsidRDefault="00000000">
            <w:pPr>
              <w:pStyle w:val="Heading1"/>
              <w:tabs>
                <w:tab w:val="left" w:pos="24"/>
              </w:tabs>
              <w:jc w:val="left"/>
              <w:rPr>
                <w:b w:val="0"/>
                <w:sz w:val="18"/>
                <w:szCs w:val="18"/>
              </w:rPr>
            </w:pPr>
            <w:r>
              <w:rPr>
                <w:b w:val="0"/>
                <w:sz w:val="18"/>
                <w:szCs w:val="18"/>
              </w:rPr>
              <w:t xml:space="preserve">*Corresponding author </w:t>
            </w:r>
          </w:p>
          <w:p w14:paraId="05324AA8" w14:textId="77777777" w:rsidR="00EE11D5" w:rsidRPr="006546A0" w:rsidRDefault="00000000">
            <w:pPr>
              <w:pStyle w:val="Heading1"/>
              <w:tabs>
                <w:tab w:val="left" w:pos="24"/>
              </w:tabs>
              <w:jc w:val="left"/>
              <w:rPr>
                <w:b w:val="0"/>
                <w:sz w:val="20"/>
              </w:rPr>
            </w:pPr>
            <w:proofErr w:type="spellStart"/>
            <w:r>
              <w:rPr>
                <w:b w:val="0"/>
                <w:sz w:val="18"/>
                <w:szCs w:val="18"/>
              </w:rPr>
              <w:t>xyz</w:t>
            </w:r>
            <w:proofErr w:type="spellEnd"/>
            <w:r>
              <w:rPr>
                <w:b w:val="0"/>
                <w:sz w:val="18"/>
                <w:szCs w:val="18"/>
              </w:rPr>
              <w:t xml:space="preserve"> @utm.my</w:t>
            </w:r>
          </w:p>
        </w:tc>
      </w:tr>
    </w:tbl>
    <w:p w14:paraId="00A5B965" w14:textId="77777777" w:rsidR="00EE11D5" w:rsidRPr="006546A0" w:rsidRDefault="00000000">
      <w:pPr>
        <w:pStyle w:val="Heading1"/>
        <w:keepNext/>
        <w:widowControl/>
        <w:tabs>
          <w:tab w:val="left" w:pos="24"/>
        </w:tabs>
        <w:spacing w:before="240" w:after="120"/>
        <w:rPr>
          <w:i/>
          <w:sz w:val="20"/>
        </w:rPr>
      </w:pPr>
      <w:r>
        <w:rPr>
          <w:i/>
          <w:color w:val="000000"/>
          <w:sz w:val="20"/>
        </w:rPr>
        <w:t>Abstract</w:t>
      </w:r>
    </w:p>
    <w:p w14:paraId="70C618A7" w14:textId="77777777" w:rsidR="00700E7B" w:rsidRPr="00700E7B" w:rsidRDefault="00700E7B" w:rsidP="00700E7B">
      <w:pPr>
        <w:widowControl/>
        <w:spacing w:before="160"/>
        <w:ind w:firstLine="244"/>
        <w:jc w:val="both"/>
        <w:rPr>
          <w:i/>
          <w:iCs/>
          <w:lang w:val="en-GB"/>
        </w:rPr>
      </w:pPr>
      <w:r>
        <w:rPr>
          <w:rFonts w:ascii="Times New Roman" w:hAnsi="Times New Roman"/>
          <w:i/>
          <w:iCs/>
          <w:color w:val="000000"/>
          <w:sz w:val="22"/>
          <w:lang w:val="en-GB"/>
        </w:rPr>
        <w:t>Sentiment analysis requires labelled examples for training and testing. For Malaysian Malay-English text, these labels must account for opinions expressed in either language. This review examines how four Malay-English resources were labelled and what evidence their studies provide about annotation reliability. It considers language switching, local particles and informal spelling, then compares human and automatic labelling. The reviewed studies provide limited evidence of agreement for positive, negative and neutral annotation. MESocSentiment also contains published examples in which automatic tools missed positive Malay expressions. Although 78.23% of its retained posts are labelled neutral, neither this proportion nor the selected examples establishes the overall error rate. The review further explains why agreement statistics need careful interpretation when annotators use one label much more often than others. Future work should document annotation decisions, develop guidance for local expressions, report agreement alongside label distributions, and test whether annotators make the same errors. These steps would help researchers judge whether the labels are suitable for training and evaluating sentiment models.</w:t>
      </w:r>
    </w:p>
    <w:p w14:paraId="7AACAB03" w14:textId="77777777" w:rsidR="00464A6B" w:rsidRPr="006546A0" w:rsidRDefault="00464A6B" w:rsidP="00464A6B">
      <w:pPr>
        <w:widowControl/>
        <w:spacing w:before="160"/>
        <w:ind w:firstLine="244"/>
        <w:jc w:val="both"/>
        <w:rPr>
          <w:i/>
          <w:color w:val="000000" w:themeColor="text1"/>
        </w:rPr>
      </w:pPr>
      <w:r>
        <w:rPr>
          <w:rFonts w:ascii="Times New Roman" w:hAnsi="Times New Roman"/>
          <w:i/>
          <w:sz w:val="22"/>
        </w:rPr>
        <w:t>Keywords: sentiment analysis, Malay-English code-mixing, annotation reliability, inter-annotator agreement</w:t>
      </w:r>
    </w:p>
    <w:p w14:paraId="4D29907E" w14:textId="77777777" w:rsidR="00EE11D5" w:rsidRPr="006546A0" w:rsidRDefault="00EE11D5">
      <w:pPr>
        <w:widowControl/>
        <w:tabs>
          <w:tab w:val="left" w:pos="24"/>
        </w:tabs>
        <w:jc w:val="both"/>
        <w:rPr>
          <w:sz w:val="24"/>
          <w:szCs w:val="24"/>
        </w:rPr>
      </w:pPr>
    </w:p>
    <w:p w14:paraId="4E991C19" w14:textId="77777777" w:rsidR="00EE11D5" w:rsidRPr="00D540FD" w:rsidRDefault="00000000" w:rsidP="00D540FD">
      <w:pPr>
        <w:pStyle w:val="Heading1"/>
        <w:keepNext/>
        <w:widowControl/>
        <w:jc w:val="left"/>
        <w:rPr>
          <w:sz w:val="26"/>
          <w:szCs w:val="26"/>
        </w:rPr>
      </w:pPr>
      <w:r w:rsidRPr="00D540FD">
        <w:rPr>
          <w:color w:val="000000"/>
          <w:sz w:val="26"/>
          <w:szCs w:val="26"/>
        </w:rPr>
        <w:t>1. Introduction</w:t>
      </w:r>
    </w:p>
    <w:p w14:paraId="547B208C" w14:textId="0094F474" w:rsidR="00C604DC" w:rsidRPr="00693B7E" w:rsidRDefault="005864E7">
      <w:pPr>
        <w:widowControl/>
        <w:spacing w:before="120"/>
        <w:ind w:firstLine="244"/>
        <w:jc w:val="both"/>
        <w:rPr>
          <w:sz w:val="24"/>
          <w:szCs w:val="24"/>
        </w:rPr>
      </w:pPr>
      <w:r>
        <w:rPr>
          <w:rFonts w:ascii="Times New Roman" w:hAnsi="Times New Roman"/>
          <w:b w:val="0"/>
          <w:i w:val="0"/>
          <w:color w:val="000000"/>
          <w:sz w:val="24"/>
          <w:szCs w:val="24"/>
        </w:rPr>
        <w:t>Sentiment analysis, also known as opinion mining, is the automated task of identifying positive, negative or neutral sentiment in text (Poria et al., 2023). Organisations use it to study public opinion in areas such as consumer services, healthcare and financial services (Nazir et al., 2022). The task becomes more difficult when a message combines two languages, a practice known as code-switching. An opinion may be expressed in either language, while a tool designed for one language may recognise only part of it. Code-switched text therefore remains a challenge for sentiment analysis, although the difficulty varies across tasks and language combinations (Doğruöz et al., 2021; Winata et al., 2023).</w:t>
      </w:r>
    </w:p>
    <w:p w14:paraId="09379418" w14:textId="0866FA68" w:rsidR="00754684" w:rsidRPr="00C604DC" w:rsidRDefault="00C604DC" w:rsidP="00C604DC">
      <w:pPr>
        <w:widowControl/>
        <w:spacing w:before="120"/>
        <w:ind w:firstLine="244"/>
        <w:jc w:val="both"/>
        <w:rPr>
          <w:lang w:val="en-GB"/>
        </w:rPr>
      </w:pPr>
      <w:r>
        <w:rPr>
          <w:rFonts w:ascii="Times New Roman" w:hAnsi="Times New Roman"/>
          <w:b w:val="0"/>
          <w:i w:val="0"/>
          <w:color w:val="000000"/>
          <w:sz w:val="24"/>
          <w:szCs w:val="24"/>
          <w:lang w:val="en-GB"/>
        </w:rPr>
        <w:t>Malay-English mixing is common in Malaysian written communication (AlAfnan et al., 2025). This review focuses on texts that combine Malay and English, referred to here as Malay-English code-mixed text. Such texts may also contain informal spellings and local particles such as lah. These expressions matter because a tool can recognise individual words yet still miss the opinion conveyed by the message (Abu Bakar et al., 2020).</w:t>
      </w:r>
    </w:p>
    <w:p w14:paraId="34390A47" w14:textId="5FE7993A" w:rsidR="00754684" w:rsidRPr="00114CCC" w:rsidRDefault="00114CCC" w:rsidP="00114CCC">
      <w:pPr>
        <w:widowControl/>
        <w:spacing w:before="120"/>
        <w:ind w:firstLine="244"/>
        <w:jc w:val="both"/>
        <w:rPr>
          <w:lang w:val="en-GB"/>
        </w:rPr>
      </w:pPr>
      <w:r>
        <w:rPr>
          <w:rFonts w:ascii="Times New Roman" w:hAnsi="Times New Roman"/>
          <w:b w:val="0"/>
          <w:i w:val="0"/>
          <w:color w:val="000000"/>
          <w:sz w:val="24"/>
          <w:szCs w:val="24"/>
          <w:lang w:val="en-GB"/>
        </w:rPr>
        <w:t>Researchers can address some of these difficulties by adapting models to code-switched text. Further training on code-switched examples can improve performance (Khanuja et al., 2020), but multilingual models do not handle this text consistently well (Winata et al., 2021). Model development also depends on the labels used to train and test the model. If those labels misrepresent the opinions in the text, a better model alone cannot resolve the problem.</w:t>
      </w:r>
    </w:p>
    <w:p w14:paraId="0B4C0A0E" w14:textId="328A3391" w:rsidR="00754684" w:rsidRPr="0085568D" w:rsidRDefault="00000000" w:rsidP="0085568D">
      <w:pPr>
        <w:widowControl/>
        <w:spacing w:before="120"/>
        <w:ind w:firstLine="244"/>
        <w:jc w:val="both"/>
        <w:rPr>
          <w:lang w:val="en-GB"/>
        </w:rPr>
      </w:pPr>
      <w:r>
        <w:rPr>
          <w:rFonts w:ascii="Times New Roman" w:hAnsi="Times New Roman"/>
          <w:b w:val="0"/>
          <w:i w:val="0"/>
          <w:color w:val="000000"/>
          <w:sz w:val="24"/>
          <w:szCs w:val="24"/>
        </w:rPr>
        <w:t>Annotation is the process of assigning labels to examples. In sentiment analysis, humans or automatic tools may label a message as positive, negative or neutral. A model learns from these labels during training, and its predictions are compared with test labels during evaluation. Incorrect training labels can teach the model to associate a text pattern with the wrong sentiment (Frénay and Verleysen, 2014). Incorrect test labels can also distort performance scores and change the apparent ranking of models (Northcutt et al., 2021). Researchers therefore need evidence that the labels are dependable before relying on the resulting comparisons (Bowman and Dahl, 2021).</w:t>
      </w:r>
    </w:p>
    <w:p w14:paraId="7F2A80C4" w14:textId="357F3D5E" w:rsidR="00754684" w:rsidRPr="00693B7E" w:rsidRDefault="00000000">
      <w:pPr>
        <w:widowControl/>
        <w:spacing w:before="120"/>
        <w:ind w:firstLine="244"/>
        <w:jc w:val="both"/>
        <w:rPr>
          <w:sz w:val="24"/>
          <w:szCs w:val="24"/>
          <w:lang w:val="en-GB"/>
        </w:rPr>
      </w:pPr>
      <w:r>
        <w:rPr>
          <w:rFonts w:ascii="Times New Roman" w:hAnsi="Times New Roman"/>
          <w:b w:val="0"/>
          <w:i w:val="0"/>
          <w:color w:val="000000"/>
          <w:sz w:val="24"/>
          <w:szCs w:val="24"/>
        </w:rPr>
        <w:t>This review examines four resources relevant to Malay-English sentiment analysis: MY-EN-CS, SentiBahasaRojak, MyCovid-Senti and MESocSentiment (Kasmuri and Basiron, 2019; Romadhona et al., 2022; Kong et al., 2023; Mohd Shamsuddin et al., 2024). Their studies describe different labelling methods, but provide limited evidence about agreement on positive, negative and neutral labels. Two report no inter-annotator agreement coefficient. The other two report agreement for tasks with only two categories. Those results do not establish agreement for a task with three sentiment categories.</w:t>
      </w:r>
    </w:p>
    <w:p w14:paraId="1C9ADC90" w14:textId="77777777" w:rsidR="00754684" w:rsidRPr="00693B7E" w:rsidRDefault="00000000">
      <w:pPr>
        <w:widowControl/>
        <w:spacing w:before="120"/>
        <w:ind w:firstLine="244"/>
        <w:jc w:val="both"/>
        <w:rPr>
          <w:sz w:val="24"/>
          <w:szCs w:val="24"/>
          <w:lang w:val="en-GB"/>
        </w:rPr>
      </w:pPr>
      <w:r>
        <w:rPr>
          <w:rFonts w:ascii="Times New Roman" w:hAnsi="Times New Roman"/>
          <w:b w:val="0"/>
          <w:i w:val="0"/>
          <w:color w:val="000000"/>
          <w:sz w:val="24"/>
          <w:szCs w:val="24"/>
        </w:rPr>
        <w:t>Published examples from MESocSentiment raise a further concern. Some positive Malay expressions were labelled neutral by automatic tools (Mohd Shamsuddin et al., 2024). These examples show why the labels need checking, but they do not reveal how often errors occur across the dataset. This distinction matters: limited evidence of reliability does not mean that every label, or every reviewed resource, is unreliable.</w:t>
      </w:r>
    </w:p>
    <w:p w14:paraId="7C0C2F70" w14:textId="77777777" w:rsidR="00754684" w:rsidRPr="00693B7E" w:rsidRDefault="00000000">
      <w:pPr>
        <w:widowControl/>
        <w:spacing w:before="120"/>
        <w:ind w:firstLine="244"/>
        <w:jc w:val="both"/>
        <w:rPr>
          <w:sz w:val="24"/>
          <w:szCs w:val="24"/>
          <w:lang w:val="en-GB"/>
        </w:rPr>
      </w:pPr>
      <w:r>
        <w:rPr>
          <w:rFonts w:ascii="Times New Roman" w:hAnsi="Times New Roman"/>
          <w:b w:val="0"/>
          <w:i w:val="0"/>
          <w:color w:val="000000"/>
          <w:sz w:val="24"/>
          <w:szCs w:val="24"/>
        </w:rPr>
        <w:t>The central question is therefore: what evidence do existing Malay-English sentiment resources provide about annotation reliability, and what remains uncertain? Here, reliability concerns the consistency of labelling under a stated task and set of guidelines (Artstein and Poesio, 2008). The review also considers label correctness, because several annotators may agree while making the same mistake. This focus extends the discussion of limited resources for code-mixed Malay by examining how their labels were produced and checked (Selvaraju et al., 2024).</w:t>
      </w:r>
    </w:p>
    <w:p w14:paraId="7A84E58D" w14:textId="77777777" w:rsidR="00754684" w:rsidRPr="00693B7E" w:rsidRDefault="00000000">
      <w:pPr>
        <w:widowControl/>
        <w:spacing w:before="120"/>
        <w:ind w:firstLine="244"/>
        <w:jc w:val="both"/>
        <w:rPr>
          <w:sz w:val="24"/>
          <w:szCs w:val="24"/>
          <w:lang w:val="en-GB"/>
        </w:rPr>
      </w:pPr>
      <w:r>
        <w:rPr>
          <w:rFonts w:ascii="Times New Roman" w:hAnsi="Times New Roman"/>
          <w:b w:val="0"/>
          <w:i w:val="0"/>
          <w:color w:val="000000"/>
          <w:sz w:val="24"/>
          <w:szCs w:val="24"/>
        </w:rPr>
        <w:t>The review compares human and automatic annotation, distinguishes missed sentiment from plausible differences in interpretation, and examines the agreement evidence reported for the four resources. It then identifies the checks needed to support more dependable annotation. It does not evaluate a new system or compare classifier performance, which falls within broader sentiment analysis reviews (Poria et al., 2023; Nazir et al., 2022).</w:t>
      </w:r>
    </w:p>
    <w:p w14:paraId="72ADDC18" w14:textId="3650E474" w:rsidR="005055C8" w:rsidRDefault="005055C8">
      <w:pPr>
        <w:widowControl/>
        <w:spacing w:before="120"/>
        <w:ind w:firstLine="244"/>
        <w:jc w:val="both"/>
        <w:rPr>
          <w:sz w:val="24"/>
          <w:szCs w:val="24"/>
          <w:lang w:val="en-GB"/>
        </w:rPr>
      </w:pPr>
      <w:r>
        <w:rPr>
          <w:rFonts w:ascii="Times New Roman" w:hAnsi="Times New Roman"/>
          <w:b w:val="0"/>
          <w:i w:val="0"/>
          <w:color w:val="000000"/>
          <w:sz w:val="24"/>
          <w:szCs w:val="24"/>
          <w:lang w:val="en-GB"/>
        </w:rPr>
        <w:t>Section 2 describes the literature selection. Section 3 examines linguistic difficulties, Section 4 compares annotation approaches, and Section 5 discusses reliability assessment. Section 6 brings these findings together and proposes research priorities. Section 7 concludes.</w:t>
      </w:r>
    </w:p>
    <w:p w14:paraId="6A934FB1" w14:textId="77777777" w:rsidR="005055C8" w:rsidRDefault="005055C8" w:rsidP="005055C8">
      <w:pPr>
        <w:widowControl/>
        <w:spacing w:before="120"/>
        <w:jc w:val="both"/>
        <w:rPr>
          <w:sz w:val="24"/>
          <w:szCs w:val="24"/>
          <w:lang w:val="en-GB"/>
        </w:rPr>
      </w:pPr>
    </w:p>
    <w:p w14:paraId="5A5A9EAB" w14:textId="77777777" w:rsidR="005055C8" w:rsidRPr="005055C8" w:rsidRDefault="005055C8" w:rsidP="005055C8">
      <w:pPr>
        <w:pStyle w:val="Heading1"/>
        <w:keepNext/>
        <w:widowControl/>
        <w:jc w:val="left"/>
        <w:rPr>
          <w:sz w:val="26"/>
          <w:szCs w:val="26"/>
          <w:lang w:val="en-GB"/>
        </w:rPr>
      </w:pPr>
      <w:r w:rsidRPr="005055C8">
        <w:rPr>
          <w:color w:val="000000"/>
          <w:sz w:val="26"/>
          <w:szCs w:val="26"/>
          <w:lang w:val="en-GB"/>
        </w:rPr>
        <w:t>2. Review Methodology</w:t>
      </w:r>
    </w:p>
    <w:p w14:paraId="6185F9A9" w14:textId="77777777" w:rsidR="005055C8" w:rsidRPr="005055C8" w:rsidRDefault="005055C8" w:rsidP="005055C8">
      <w:pPr>
        <w:widowControl/>
        <w:spacing w:before="120"/>
        <w:ind w:firstLine="244"/>
        <w:jc w:val="both"/>
        <w:rPr>
          <w:sz w:val="24"/>
          <w:szCs w:val="24"/>
          <w:lang w:val="en-GB"/>
        </w:rPr>
      </w:pPr>
      <w:r>
        <w:rPr>
          <w:rFonts w:ascii="Times New Roman" w:hAnsi="Times New Roman"/>
          <w:b w:val="0"/>
          <w:i w:val="0"/>
          <w:color w:val="000000"/>
          <w:sz w:val="24"/>
          <w:szCs w:val="24"/>
          <w:lang w:val="en-GB"/>
        </w:rPr>
        <w:t>The literature was selected through structured searches of the ACL Anthology, IEEE Xplore and Scopus. Searches combined terms for the language variety, the sentiment task and annotation. Language terms included code-mixed, code-switching, Manglish, Bahasa Rojak and Malay-English. Task terms included sentiment analysis, polarity and opinion mining. Annotation terms included corpus, annotation, inter-annotator agreement and label quality.</w:t>
      </w:r>
    </w:p>
    <w:p w14:paraId="6BC7A5AE" w14:textId="77777777" w:rsidR="005055C8" w:rsidRPr="005055C8" w:rsidRDefault="005055C8" w:rsidP="005055C8">
      <w:pPr>
        <w:widowControl/>
        <w:spacing w:before="120"/>
        <w:ind w:firstLine="244"/>
        <w:jc w:val="both"/>
        <w:rPr>
          <w:sz w:val="24"/>
          <w:szCs w:val="24"/>
          <w:lang w:val="en-GB"/>
        </w:rPr>
      </w:pPr>
      <w:r>
        <w:rPr>
          <w:rFonts w:ascii="Times New Roman" w:hAnsi="Times New Roman"/>
          <w:b w:val="0"/>
          <w:i w:val="0"/>
          <w:color w:val="000000"/>
          <w:sz w:val="24"/>
          <w:szCs w:val="24"/>
          <w:lang w:val="en-GB"/>
        </w:rPr>
        <w:t>The search covered publications from 2019 to 2026. Earlier studies were added by following references in the retrieved papers. Foundational work on agreement measures was included without this date restriction because several measures discussed here were introduced before 2019.</w:t>
      </w:r>
    </w:p>
    <w:p w14:paraId="652BE385" w14:textId="77777777" w:rsidR="005055C8" w:rsidRPr="005055C8" w:rsidRDefault="005055C8" w:rsidP="005055C8">
      <w:pPr>
        <w:widowControl/>
        <w:spacing w:before="120"/>
        <w:ind w:firstLine="244"/>
        <w:jc w:val="both"/>
        <w:rPr>
          <w:sz w:val="24"/>
          <w:szCs w:val="24"/>
          <w:lang w:val="en-GB"/>
        </w:rPr>
      </w:pPr>
      <w:r>
        <w:rPr>
          <w:rFonts w:ascii="Times New Roman" w:hAnsi="Times New Roman"/>
          <w:b w:val="0"/>
          <w:i w:val="0"/>
          <w:color w:val="000000"/>
          <w:sz w:val="24"/>
          <w:szCs w:val="24"/>
          <w:lang w:val="en-GB"/>
        </w:rPr>
        <w:t>Studies were included if they addressed Malaysian Malay-English text or presented annotation methods relevant to it. They also had to appear in a peer-reviewed journal or conference and describe an annotation procedure or a method for assessing reliability. Preprints without a peer-reviewed version were excluded.</w:t>
      </w:r>
    </w:p>
    <w:p w14:paraId="6549FAE3" w14:textId="74C1565E" w:rsidR="006546A0" w:rsidRPr="00626F2E" w:rsidRDefault="005055C8" w:rsidP="00626F2E">
      <w:pPr>
        <w:widowControl/>
        <w:spacing w:before="120"/>
        <w:ind w:firstLine="244"/>
        <w:jc w:val="both"/>
        <w:rPr>
          <w:sz w:val="24"/>
          <w:szCs w:val="24"/>
          <w:lang w:val="en-GB"/>
        </w:rPr>
      </w:pPr>
      <w:r>
        <w:rPr>
          <w:rFonts w:ascii="Times New Roman" w:hAnsi="Times New Roman"/>
          <w:b w:val="0"/>
          <w:i w:val="0"/>
          <w:color w:val="000000"/>
          <w:sz w:val="24"/>
          <w:szCs w:val="24"/>
          <w:lang w:val="en-GB"/>
        </w:rPr>
        <w:t>Studies concerned only with classifier accuracy on an existing dataset were outside the review's scope. The focus here is how labels are assigned and assessed. The four resources provide the main evidence about Malay-English annotation; studies of other languages and tasks help explain the methods and their limitations. Findings from those settings are not treated as direct evidence of performance on Malay-English sentiment annotation.</w:t>
      </w:r>
    </w:p>
    <w:p w14:paraId="622AC954" w14:textId="64681D62" w:rsidR="00CC1986" w:rsidRDefault="005055C8" w:rsidP="004E55A3">
      <w:pPr>
        <w:pStyle w:val="Heading1"/>
        <w:keepNext/>
        <w:widowControl/>
        <w:spacing w:before="240" w:after="120"/>
        <w:jc w:val="both"/>
      </w:pPr>
      <w:r>
        <w:rPr>
          <w:color w:val="000000"/>
          <w:sz w:val="26"/>
        </w:rPr>
        <w:t>3. Linguistic Challenges for Annotation</w:t>
      </w:r>
    </w:p>
    <w:p w14:paraId="1E7A86D1" w14:textId="77777777" w:rsidR="00CC1986" w:rsidRDefault="00000000" w:rsidP="004E55A3">
      <w:pPr>
        <w:widowControl/>
        <w:spacing w:after="120"/>
        <w:ind w:firstLine="216"/>
        <w:jc w:val="both"/>
      </w:pPr>
      <w:r>
        <w:rPr>
          <w:rFonts w:ascii="Times New Roman" w:hAnsi="Times New Roman"/>
          <w:b w:val="0"/>
          <w:i w:val="0"/>
          <w:color w:val="000000"/>
          <w:sz w:val="24"/>
        </w:rPr>
        <w:t>A sentiment label should reflect the opinion expressed by the whole message. In Malay-English text, this requires attention to words from both languages, particles whose meaning depends on context, and informal spelling.</w:t>
      </w:r>
    </w:p>
    <w:p w14:paraId="5D92B799" w14:textId="661FAB39" w:rsidR="00CC1986" w:rsidRDefault="005055C8" w:rsidP="004E55A3">
      <w:pPr>
        <w:pStyle w:val="Heading2"/>
        <w:keepNext/>
        <w:widowControl/>
        <w:spacing w:after="120"/>
        <w:jc w:val="both"/>
      </w:pPr>
      <w:r>
        <w:rPr>
          <w:rFonts w:ascii="Times New Roman" w:hAnsi="Times New Roman"/>
          <w:i w:val="0"/>
          <w:color w:val="000000"/>
        </w:rPr>
        <w:t>3.1 Sentiment across language boundaries</w:t>
      </w:r>
    </w:p>
    <w:p w14:paraId="609A40D9" w14:textId="77777777" w:rsidR="00CC1986" w:rsidRDefault="00000000" w:rsidP="004E55A3">
      <w:pPr>
        <w:widowControl/>
        <w:spacing w:after="120"/>
        <w:ind w:firstLine="216"/>
        <w:jc w:val="both"/>
      </w:pPr>
      <w:r>
        <w:rPr>
          <w:rFonts w:ascii="Times New Roman" w:hAnsi="Times New Roman"/>
          <w:b w:val="0"/>
          <w:i w:val="0"/>
          <w:color w:val="000000"/>
          <w:sz w:val="24"/>
        </w:rPr>
        <w:t>Malay and English can occur within the same clause. Treffers-Daller et al. (2022) documented this pattern in Malaysian classroom speech. Their study helps explain how the languages combine, although it does not establish how often the same patterns occur in social media posts.</w:t>
      </w:r>
    </w:p>
    <w:p w14:paraId="18B69DA0" w14:textId="77777777" w:rsidR="00CC1986" w:rsidRDefault="00000000" w:rsidP="004E55A3">
      <w:pPr>
        <w:widowControl/>
        <w:spacing w:after="120"/>
        <w:ind w:firstLine="216"/>
        <w:jc w:val="both"/>
      </w:pPr>
      <w:r>
        <w:rPr>
          <w:rFonts w:ascii="Times New Roman" w:hAnsi="Times New Roman"/>
          <w:b w:val="0"/>
          <w:i w:val="0"/>
          <w:color w:val="000000"/>
          <w:sz w:val="24"/>
        </w:rPr>
        <w:t>For sentiment annotation, the difficulty is recognising the opinion across the language boundary. A tool may understand the English part of a post but miss sentiment expressed in Malay. Bilingual readers can consider both parts, but may still face uncertainty when a message expresses several opinions about different targets. Guidelines need to explain which opinion determines the final label (Mohammad, 2016).</w:t>
      </w:r>
    </w:p>
    <w:p w14:paraId="30C9BFF8" w14:textId="4542B35E" w:rsidR="00CC1986" w:rsidRDefault="005055C8" w:rsidP="004E55A3">
      <w:pPr>
        <w:pStyle w:val="Heading2"/>
        <w:keepNext/>
        <w:widowControl/>
        <w:spacing w:after="120"/>
        <w:jc w:val="both"/>
      </w:pPr>
      <w:r>
        <w:rPr>
          <w:rFonts w:ascii="Times New Roman" w:hAnsi="Times New Roman"/>
          <w:i w:val="0"/>
          <w:color w:val="000000"/>
        </w:rPr>
        <w:t>3.2 Particles and context</w:t>
      </w:r>
    </w:p>
    <w:p w14:paraId="46D65374" w14:textId="77777777" w:rsidR="00CC1986" w:rsidRDefault="00000000" w:rsidP="004E55A3">
      <w:pPr>
        <w:widowControl/>
        <w:spacing w:after="120"/>
        <w:ind w:firstLine="216"/>
        <w:jc w:val="both"/>
      </w:pPr>
      <w:r>
        <w:rPr>
          <w:rFonts w:ascii="Times New Roman" w:hAnsi="Times New Roman"/>
          <w:b w:val="0"/>
          <w:i w:val="0"/>
          <w:color w:val="000000"/>
          <w:sz w:val="24"/>
        </w:rPr>
        <w:t>Particles such as lah can change how a message sounds without changing its factual content. Treffers-Daller et al. (2022) describe functions that include assertiveness and encouragement. AlAfnan et al. (2025) give “Don’t disturb la, he’s busy” as an example of a softened instruction. These studies use classroom speech and television dialogue, so they illustrate possible meanings rather than their frequency in social media writing.</w:t>
      </w:r>
    </w:p>
    <w:p w14:paraId="274C521F" w14:textId="77777777" w:rsidR="00CC1986" w:rsidRDefault="00000000" w:rsidP="004E55A3">
      <w:pPr>
        <w:widowControl/>
        <w:spacing w:after="120"/>
        <w:ind w:firstLine="216"/>
        <w:jc w:val="both"/>
      </w:pPr>
      <w:r>
        <w:rPr>
          <w:rFonts w:ascii="Times New Roman" w:hAnsi="Times New Roman"/>
          <w:b w:val="0"/>
          <w:i w:val="0"/>
          <w:color w:val="000000"/>
          <w:sz w:val="24"/>
        </w:rPr>
        <w:t>The example also shows why lah should not receive a fixed sentiment label. Depending on the context, a reader might interpret the instruction as polite or irritated. Annotators need guidance on whether the text expresses an opinion about a target and how its tone affects that interpretation. A particle alone is insufficient to decide whether the message is positive, negative or neutral.</w:t>
      </w:r>
    </w:p>
    <w:p w14:paraId="35F745F4" w14:textId="6E1F38EB" w:rsidR="00CC1986" w:rsidRDefault="005055C8" w:rsidP="004E55A3">
      <w:pPr>
        <w:pStyle w:val="Heading2"/>
        <w:keepNext/>
        <w:widowControl/>
        <w:spacing w:after="120"/>
        <w:jc w:val="both"/>
      </w:pPr>
      <w:r>
        <w:rPr>
          <w:rFonts w:ascii="Times New Roman" w:hAnsi="Times New Roman"/>
          <w:i w:val="0"/>
          <w:color w:val="000000"/>
        </w:rPr>
        <w:t>3.3 Spelling variation</w:t>
      </w:r>
    </w:p>
    <w:p w14:paraId="6A43818C" w14:textId="77777777" w:rsidR="00CC1986" w:rsidRDefault="00000000" w:rsidP="004E55A3">
      <w:pPr>
        <w:widowControl/>
        <w:spacing w:after="120"/>
        <w:ind w:firstLine="216"/>
        <w:jc w:val="both"/>
      </w:pPr>
      <w:r>
        <w:rPr>
          <w:rFonts w:ascii="Times New Roman" w:hAnsi="Times New Roman"/>
          <w:b w:val="0"/>
          <w:i w:val="0"/>
          <w:color w:val="000000"/>
          <w:sz w:val="24"/>
        </w:rPr>
        <w:t>Informal spelling can make familiar words difficult for an automatic tool to recognise. Maskat and Rahman (2020) document shortened forms such as jgn for jangan and several spellings of macam mana. In their spelling-normalisation experiment, the highest precision was 0.43, meaning that fewer than half of the proposed matches were correct. The evaluation excluded code-mixed posts and removed English words. The result therefore illustrates a difficulty in Malay spelling normalisation, rather than measuring performance on Malay-English text.</w:t>
      </w:r>
    </w:p>
    <w:p w14:paraId="3ACDC4E1" w14:textId="77777777" w:rsidR="00CC1986" w:rsidRDefault="00000000" w:rsidP="004E55A3">
      <w:pPr>
        <w:widowControl/>
        <w:spacing w:after="120"/>
        <w:ind w:firstLine="216"/>
        <w:jc w:val="both"/>
      </w:pPr>
      <w:r>
        <w:rPr>
          <w:rFonts w:ascii="Times New Roman" w:hAnsi="Times New Roman"/>
          <w:b w:val="0"/>
          <w:i w:val="0"/>
          <w:color w:val="000000"/>
          <w:sz w:val="24"/>
        </w:rPr>
        <w:t>Missing a shortened negative word can also change the interpretation of an opinion. For example, x can stand for tidak (“not”) (Maskat and Rahman, 2020). A tool that fails to recognise this form may miss the negation. Researchers should therefore check whether spelling normalisation preserves the sentiment of a message, as well as whether it restores standard spelling.</w:t>
      </w:r>
    </w:p>
    <w:p w14:paraId="0306D099" w14:textId="6A929B6D" w:rsidR="00CC1986" w:rsidRDefault="005055C8" w:rsidP="004E55A3">
      <w:pPr>
        <w:pStyle w:val="Heading1"/>
        <w:keepNext/>
        <w:widowControl/>
        <w:spacing w:before="240" w:after="120"/>
        <w:jc w:val="both"/>
      </w:pPr>
      <w:r>
        <w:rPr>
          <w:color w:val="000000"/>
          <w:sz w:val="26"/>
        </w:rPr>
        <w:t>4. Annotation Approaches and Their Limitations</w:t>
      </w:r>
    </w:p>
    <w:p w14:paraId="377D1D6D" w14:textId="5B755B3E" w:rsidR="00CC1986" w:rsidRDefault="005055C8" w:rsidP="004E55A3">
      <w:pPr>
        <w:pStyle w:val="Heading2"/>
        <w:keepNext/>
        <w:widowControl/>
        <w:spacing w:after="120"/>
        <w:jc w:val="both"/>
      </w:pPr>
      <w:r>
        <w:rPr>
          <w:rFonts w:ascii="Times New Roman" w:hAnsi="Times New Roman"/>
          <w:i w:val="0"/>
          <w:color w:val="000000"/>
        </w:rPr>
        <w:t>4.1 Human and automatic labelling</w:t>
      </w:r>
    </w:p>
    <w:p w14:paraId="55DEC001" w14:textId="77777777" w:rsidR="00CC1986" w:rsidRDefault="00000000" w:rsidP="004E55A3">
      <w:pPr>
        <w:widowControl/>
        <w:spacing w:after="120"/>
        <w:ind w:firstLine="216"/>
        <w:jc w:val="both"/>
      </w:pPr>
      <w:r>
        <w:rPr>
          <w:rFonts w:ascii="Times New Roman" w:hAnsi="Times New Roman"/>
          <w:b w:val="0"/>
          <w:i w:val="0"/>
          <w:color w:val="000000"/>
          <w:sz w:val="24"/>
        </w:rPr>
        <w:t>Human annotators can use their knowledge of both languages to interpret local expressions. However, this work takes time, and language fluency alone does not ensure consistent decisions. Kasmuri and Basiron (2019) used bilingual annotators to distinguish opinionated from factual blog texts. Kong et al. (2023) used three independent annotators and a written guideline to label 11,568 tweets. In each case, the annotation procedure needs to be considered alongside the evidence of agreement.</w:t>
      </w:r>
    </w:p>
    <w:p w14:paraId="5D78DC4D" w14:textId="77777777" w:rsidR="00CC1986" w:rsidRDefault="00000000" w:rsidP="004E55A3">
      <w:pPr>
        <w:widowControl/>
        <w:spacing w:after="120"/>
        <w:ind w:firstLine="216"/>
        <w:jc w:val="both"/>
      </w:pPr>
      <w:r>
        <w:rPr>
          <w:rFonts w:ascii="Times New Roman" w:hAnsi="Times New Roman"/>
          <w:b w:val="0"/>
          <w:i w:val="0"/>
          <w:color w:val="000000"/>
          <w:sz w:val="24"/>
        </w:rPr>
        <w:t>A dataset may also combine human and automatic labelling. SentiBahasaRojak includes automatically generated code-mixed reviews and stock-market posts labelled by five experts (Romadhona et al., 2022). Its Bahasa Rojak scope also includes Chinese, so the resource is broader than Malay-English mixing alone. The reported agreement applies to the stock-market subset. It should not be taken as evidence that all parts of the resource were labelled with the same level of consistency.</w:t>
      </w:r>
    </w:p>
    <w:p w14:paraId="00A84C12" w14:textId="77777777" w:rsidR="00CC1986" w:rsidRDefault="00000000" w:rsidP="004E55A3">
      <w:pPr>
        <w:widowControl/>
        <w:spacing w:after="120"/>
        <w:ind w:firstLine="216"/>
        <w:jc w:val="both"/>
      </w:pPr>
      <w:r>
        <w:rPr>
          <w:rFonts w:ascii="Times New Roman" w:hAnsi="Times New Roman"/>
          <w:b w:val="0"/>
          <w:i w:val="0"/>
          <w:color w:val="000000"/>
          <w:sz w:val="24"/>
        </w:rPr>
        <w:t>Automatic tools reduce the amount of text that humans must label. Mohd Shamsuddin et al. (2024) used TextBlob, VADER and pysentimiento to assign sentiment labels to MESocSentiment. The final label followed the majority decision of the three tools. Although the authors describe the construction process as semi-automatic, the sentiment labels themselves were assigned automatically. Independent checking is still needed to establish whether these labels reflect Malay-English opinions.</w:t>
      </w:r>
    </w:p>
    <w:p w14:paraId="537AF6B3" w14:textId="77777777" w:rsidR="00CC1986" w:rsidRDefault="00000000" w:rsidP="004E55A3">
      <w:pPr>
        <w:widowControl/>
        <w:spacing w:after="120"/>
        <w:ind w:firstLine="216"/>
        <w:jc w:val="both"/>
      </w:pPr>
      <w:r>
        <w:rPr>
          <w:rFonts w:ascii="Times New Roman" w:hAnsi="Times New Roman"/>
          <w:b w:val="0"/>
          <w:i w:val="0"/>
          <w:color w:val="000000"/>
          <w:sz w:val="24"/>
        </w:rPr>
        <w:t>Generative language models offer another way to label text, but their performance also needs checking for the intended language and task. Jadhav et al. (2025) found that GPT-4o and Llama 3.1 405B performed below a fine-tuned BERT model on four Marathi classification tasks, including sentiment analysis. This finding cannot establish their performance on Malay-English text. None of the studies examined here directly evaluates generative models as annotators for Malay-English sentiment.</w:t>
      </w:r>
    </w:p>
    <w:p w14:paraId="2F5718A8" w14:textId="14BA1DFC" w:rsidR="00CC1986" w:rsidRDefault="005055C8" w:rsidP="004E55A3">
      <w:pPr>
        <w:pStyle w:val="Heading2"/>
        <w:keepNext/>
        <w:widowControl/>
        <w:spacing w:after="120"/>
        <w:jc w:val="both"/>
      </w:pPr>
      <w:r>
        <w:rPr>
          <w:rFonts w:ascii="Times New Roman" w:hAnsi="Times New Roman"/>
          <w:i w:val="0"/>
          <w:color w:val="000000"/>
        </w:rPr>
        <w:t>4.2 Interpreting neutral labels</w:t>
      </w:r>
    </w:p>
    <w:p w14:paraId="3B59ABFD" w14:textId="77777777" w:rsidR="00CC1986" w:rsidRDefault="00000000" w:rsidP="004E55A3">
      <w:pPr>
        <w:widowControl/>
        <w:spacing w:after="120"/>
        <w:ind w:firstLine="216"/>
        <w:jc w:val="both"/>
      </w:pPr>
      <w:r>
        <w:rPr>
          <w:rFonts w:ascii="Times New Roman" w:hAnsi="Times New Roman"/>
          <w:b w:val="0"/>
          <w:i w:val="0"/>
          <w:color w:val="000000"/>
          <w:sz w:val="24"/>
        </w:rPr>
        <w:t>MESocSentiment contains 19,714 retained posts. Its final labels are 78.23% neutral, 16.33% positive and 5.44% negative (Mohd Shamsuddin et al., 2024). A large neutral class does not, by itself, show that the labels are wrong. The collected posts may contain little sentiment, or the annotation rules may classify many messages as neutral. The question is whether the tools also assigned neutral when they failed to recognise an opinion.</w:t>
      </w:r>
    </w:p>
    <w:p w14:paraId="2DFF2C1F" w14:textId="77777777" w:rsidR="00CC1986" w:rsidRDefault="00000000" w:rsidP="004E55A3">
      <w:pPr>
        <w:widowControl/>
        <w:spacing w:after="120"/>
        <w:ind w:firstLine="216"/>
        <w:jc w:val="both"/>
      </w:pPr>
      <w:r>
        <w:rPr>
          <w:rFonts w:ascii="Times New Roman" w:hAnsi="Times New Roman"/>
          <w:b w:val="0"/>
          <w:i w:val="0"/>
          <w:color w:val="000000"/>
          <w:sz w:val="24"/>
        </w:rPr>
        <w:t>Neutral proportions can differ substantially between datasets. MyCovid-Senti, labelled by three human annotators, contains 23.6% neutral tweets (Kong et al., 2023). However, it concerns COVID-19, whereas MESocSentiment was collected using #Malaysia across several topics. The difference cannot be attributed to annotation method alone, and MyCovid-Senti does not provide an expected neutral proportion for MESocSentiment.</w:t>
      </w:r>
    </w:p>
    <w:p w14:paraId="7A27E345" w14:textId="77777777" w:rsidR="00CC1986" w:rsidRDefault="00000000" w:rsidP="004E55A3">
      <w:pPr>
        <w:widowControl/>
        <w:spacing w:after="120"/>
        <w:ind w:firstLine="216"/>
        <w:jc w:val="both"/>
      </w:pPr>
      <w:r>
        <w:rPr>
          <w:rFonts w:ascii="Times New Roman" w:hAnsi="Times New Roman"/>
          <w:b w:val="0"/>
          <w:i w:val="0"/>
          <w:color w:val="000000"/>
          <w:sz w:val="24"/>
        </w:rPr>
        <w:t>Some tools use a sentiment lexicon, a list of words or expressions with sentiment scores. They may miss an opinion when its wording is absent from that list. VADER combines the sentiment cues it recognises into a score and assigns a neutral label when the score is close to zero (Hutto and Gilbert, 2014). If it recognises no sentiment in a Malay expression, its neutral output may reflect missing language coverage rather than a neutral opinion.</w:t>
      </w:r>
    </w:p>
    <w:p w14:paraId="6746D084" w14:textId="77777777" w:rsidR="00CC1986" w:rsidRDefault="00000000" w:rsidP="004E55A3">
      <w:pPr>
        <w:widowControl/>
        <w:spacing w:after="120"/>
        <w:ind w:firstLine="216"/>
        <w:jc w:val="both"/>
      </w:pPr>
      <w:r>
        <w:rPr>
          <w:rFonts w:ascii="Times New Roman" w:hAnsi="Times New Roman"/>
          <w:b w:val="0"/>
          <w:i w:val="0"/>
          <w:color w:val="000000"/>
          <w:sz w:val="24"/>
        </w:rPr>
        <w:t>The published examples provide a concrete reason to investigate this possibility. Mohd Shamsuddin et al. (2024) present six labelled examples, three of which show positive messages classified as neutral. One is memang cantik sangat, meaning “really very beautiful”. These selected examples demonstrate missed sentiment, but cannot be used to estimate the proportion of incorrect labels in the full dataset.</w:t>
      </w:r>
    </w:p>
    <w:p w14:paraId="22BA3AEF" w14:textId="77777777" w:rsidR="00CC1986" w:rsidRDefault="00000000" w:rsidP="004E55A3">
      <w:pPr>
        <w:widowControl/>
        <w:spacing w:after="120"/>
        <w:ind w:firstLine="216"/>
        <w:jc w:val="both"/>
      </w:pPr>
      <w:r>
        <w:rPr>
          <w:rFonts w:ascii="Times New Roman" w:hAnsi="Times New Roman"/>
          <w:b w:val="0"/>
          <w:i w:val="0"/>
          <w:color w:val="000000"/>
          <w:sz w:val="24"/>
        </w:rPr>
        <w:t>An incorrect label should also be distinguished from an uncertain interpretation. A message may support more than one reasonable reading, so disagreement does not always mean that an annotator made a mistake (Plank, 2022). Pavlick and Kwiatkowski (2019) show that such disagreement can persist in textual inference even after more judgements are collected. This evidence comes from a different task, but it highlights a useful question for sentiment guidelines: how should annotators record a message whose sentiment remains unclear? Treating uncertainty as neutral would conceal the distinction between an unclear opinion and an absence of sentiment.</w:t>
      </w:r>
    </w:p>
    <w:p w14:paraId="5D73BAA4" w14:textId="4C3D44D7" w:rsidR="00CC1986" w:rsidRDefault="005055C8" w:rsidP="004E55A3">
      <w:pPr>
        <w:pStyle w:val="Heading2"/>
        <w:keepNext/>
        <w:widowControl/>
        <w:spacing w:after="120"/>
        <w:jc w:val="both"/>
      </w:pPr>
      <w:r>
        <w:rPr>
          <w:rFonts w:ascii="Times New Roman" w:hAnsi="Times New Roman"/>
          <w:i w:val="0"/>
          <w:color w:val="000000"/>
        </w:rPr>
        <w:t>4.3 Limits of majority voting</w:t>
      </w:r>
    </w:p>
    <w:p w14:paraId="3BCBFAEC" w14:textId="172E6EE4" w:rsidR="00CC1986" w:rsidRDefault="00000000" w:rsidP="004E55A3">
      <w:pPr>
        <w:widowControl/>
        <w:spacing w:after="120"/>
        <w:ind w:firstLine="216"/>
        <w:jc w:val="both"/>
      </w:pPr>
      <w:r>
        <w:rPr>
          <w:rFonts w:ascii="Times New Roman" w:hAnsi="Times New Roman"/>
          <w:b w:val="0"/>
          <w:i w:val="0"/>
          <w:color w:val="000000"/>
          <w:sz w:val="24"/>
        </w:rPr>
        <w:t>Majority voting selects the label chosen by the most annotators and gives each vote equal weight (Hovy et al., 2013). It can preserve an error when several annotators make the same mistake. Table 1 shows that all three MESocSentiment tools assigned neutral to most retained posts. However, these totals do not show whether the tools made errors on the same posts. To test that possibility, their individual decisions need to be compared with independently reviewed labels.</w:t>
      </w:r>
    </w:p>
    <w:p w14:paraId="5C37E640" w14:textId="443C8AE3" w:rsidR="003054D4" w:rsidRPr="003054D4" w:rsidRDefault="003054D4" w:rsidP="003054D4">
      <w:pPr>
        <w:keepNext/>
        <w:widowControl/>
        <w:tabs>
          <w:tab w:val="left" w:pos="24"/>
        </w:tabs>
        <w:spacing w:before="240" w:after="120"/>
        <w:jc w:val="center"/>
        <w:rPr>
          <w:sz w:val="24"/>
          <w:szCs w:val="24"/>
        </w:rPr>
      </w:pPr>
      <w:r>
        <w:rPr>
          <w:b/>
          <w:sz w:val="24"/>
          <w:szCs w:val="24"/>
        </w:rPr>
        <w:t xml:space="preserve">Table 1. Neutral labels in the retained </w:t>
      </w:r>
      <w:proofErr w:type="spellStart"/>
      <w:r>
        <w:rPr>
          <w:b/>
          <w:sz w:val="24"/>
          <w:szCs w:val="24"/>
        </w:rPr>
        <w:t>MESocSentiment</w:t>
      </w:r>
      <w:proofErr w:type="spellEnd"/>
      <w:r>
        <w:rPr>
          <w:b/>
          <w:sz w:val="24"/>
          <w:szCs w:val="24"/>
        </w:rPr>
        <w:t xml:space="preserve"> corpus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45"/>
        <w:gridCol w:w="2652"/>
        <w:gridCol w:w="2654"/>
      </w:tblGrid>
      <w:tr w:rsidR="003054D4" w:rsidRPr="003054D4" w14:paraId="6329C73E" w14:textId="77777777" w:rsidTr="003054D4">
        <w:trPr>
          <w:jc w:val="center"/>
          <w:tblHeader/>
          <w:cantSplit/>
        </w:trPr>
        <w:tc>
          <w:tcPr>
            <w:tcW w:w="1663"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14:paraId="6788FD97" w14:textId="73ED6BC8" w:rsidR="003054D4" w:rsidRPr="003054D4" w:rsidRDefault="003054D4" w:rsidP="001D5261">
            <w:pPr>
              <w:tabs>
                <w:tab w:val="left" w:pos="24"/>
              </w:tabs>
              <w:spacing w:line="360" w:lineRule="auto" w:after="60" w:before="60"/>
              <w:rPr>
                <w:b/>
                <w:color w:val="FFFFFF"/>
                <w:sz w:val="24"/>
                <w:szCs w:val="24"/>
              </w:rPr>
            </w:pPr>
            <w:proofErr w:type="spellStart"/>
            <w:r>
              <w:rPr>
                <w:rFonts w:ascii="Times New Roman" w:hAnsi="Times New Roman"/>
                <w:b/>
                <w:color w:val="000000"/>
                <w:sz w:val="20"/>
                <w:szCs w:val="24"/>
              </w:rPr>
              <w:t>Analyser</w:t>
            </w:r>
            <w:proofErr w:type="spellEnd"/>
          </w:p>
        </w:tc>
        <w:tc>
          <w:tcPr>
            <w:tcW w:w="1668"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14:paraId="0D75699E" w14:textId="764CDEE6" w:rsidR="003054D4" w:rsidRPr="003054D4" w:rsidRDefault="003054D4" w:rsidP="001D5261">
            <w:pPr>
              <w:tabs>
                <w:tab w:val="left" w:pos="24"/>
              </w:tabs>
              <w:spacing w:line="360" w:lineRule="auto" w:after="60" w:before="60"/>
              <w:rPr>
                <w:b/>
                <w:color w:val="FFFFFF"/>
                <w:sz w:val="24"/>
                <w:szCs w:val="24"/>
              </w:rPr>
            </w:pPr>
            <w:r>
              <w:rPr>
                <w:rFonts w:ascii="Times New Roman" w:hAnsi="Times New Roman"/>
                <w:b/>
                <w:color w:val="000000"/>
                <w:sz w:val="20"/>
                <w:szCs w:val="24"/>
              </w:rPr>
              <w:t>Neutral posts</w:t>
            </w:r>
          </w:p>
        </w:tc>
        <w:tc>
          <w:tcPr>
            <w:tcW w:w="1669"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14:paraId="6C618B1E" w14:textId="7E101882" w:rsidR="003054D4" w:rsidRPr="003054D4" w:rsidRDefault="003054D4" w:rsidP="001D5261">
            <w:pPr>
              <w:tabs>
                <w:tab w:val="left" w:pos="24"/>
              </w:tabs>
              <w:spacing w:line="360" w:lineRule="auto" w:after="60" w:before="60"/>
              <w:rPr>
                <w:b/>
                <w:color w:val="FFFFFF"/>
                <w:sz w:val="24"/>
                <w:szCs w:val="24"/>
              </w:rPr>
            </w:pPr>
            <w:r>
              <w:rPr>
                <w:rFonts w:ascii="Times New Roman" w:hAnsi="Times New Roman"/>
                <w:b/>
                <w:color w:val="000000"/>
                <w:sz w:val="20"/>
                <w:szCs w:val="24"/>
              </w:rPr>
              <w:t>Share</w:t>
            </w:r>
          </w:p>
        </w:tc>
      </w:tr>
      <w:tr w:rsidR="003054D4" w:rsidRPr="003054D4" w14:paraId="53085C7C" w14:textId="77777777" w:rsidTr="003054D4">
        <w:trPr>
          <w:jc w:val="center"/>
          <w:cantSplit/>
        </w:trPr>
        <w:tc>
          <w:tcPr>
            <w:tcW w:w="1663"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54CD7E46" w14:textId="7DA981DB" w:rsidR="003054D4" w:rsidRPr="003054D4" w:rsidRDefault="003054D4" w:rsidP="001D5261">
            <w:pPr>
              <w:tabs>
                <w:tab w:val="left" w:pos="24"/>
              </w:tabs>
              <w:spacing w:line="360" w:lineRule="auto" w:after="60" w:before="60"/>
              <w:rPr>
                <w:b/>
                <w:color w:val="FFFFFF"/>
                <w:sz w:val="24"/>
                <w:szCs w:val="24"/>
              </w:rPr>
            </w:pPr>
            <w:proofErr w:type="spellStart"/>
            <w:r>
              <w:rPr>
                <w:rFonts w:ascii="Times New Roman" w:hAnsi="Times New Roman"/>
                <w:color w:val="000000"/>
                <w:sz w:val="20"/>
                <w:szCs w:val="24"/>
              </w:rPr>
              <w:t>TextBlob</w:t>
            </w:r>
            <w:proofErr w:type="spellEnd"/>
          </w:p>
        </w:tc>
        <w:tc>
          <w:tcPr>
            <w:tcW w:w="1668"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6A721AB8" w14:textId="6AE79728" w:rsidR="003054D4" w:rsidRPr="003054D4" w:rsidRDefault="003054D4" w:rsidP="001D5261">
            <w:pPr>
              <w:tabs>
                <w:tab w:val="left" w:pos="24"/>
              </w:tabs>
              <w:spacing w:line="360" w:lineRule="auto" w:after="60" w:before="60"/>
              <w:rPr>
                <w:sz w:val="24"/>
                <w:szCs w:val="24"/>
              </w:rPr>
            </w:pPr>
            <w:r>
              <w:rPr>
                <w:rFonts w:ascii="Times New Roman" w:hAnsi="Times New Roman"/>
                <w:color w:val="000000"/>
                <w:sz w:val="20"/>
                <w:szCs w:val="24"/>
              </w:rPr>
              <w:t>14,305</w:t>
            </w:r>
          </w:p>
        </w:tc>
        <w:tc>
          <w:tcPr>
            <w:tcW w:w="1669"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3677F623" w14:textId="519EC940" w:rsidR="003054D4" w:rsidRPr="003054D4" w:rsidRDefault="003054D4" w:rsidP="001D5261">
            <w:pPr>
              <w:tabs>
                <w:tab w:val="left" w:pos="24"/>
              </w:tabs>
              <w:spacing w:line="360" w:lineRule="auto" w:after="60" w:before="60"/>
              <w:rPr>
                <w:sz w:val="24"/>
                <w:szCs w:val="24"/>
              </w:rPr>
            </w:pPr>
            <w:r>
              <w:rPr>
                <w:rFonts w:ascii="Times New Roman" w:hAnsi="Times New Roman"/>
                <w:color w:val="000000"/>
                <w:sz w:val="20"/>
                <w:szCs w:val="24"/>
              </w:rPr>
              <w:t>72.56%</w:t>
            </w:r>
          </w:p>
        </w:tc>
      </w:tr>
      <w:tr w:rsidR="003054D4" w:rsidRPr="003054D4" w14:paraId="5D3A1836" w14:textId="77777777" w:rsidTr="003054D4">
        <w:trPr>
          <w:jc w:val="center"/>
          <w:cantSplit/>
        </w:trPr>
        <w:tc>
          <w:tcPr>
            <w:tcW w:w="1663"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02D0D725" w14:textId="539B6F7F" w:rsidR="003054D4" w:rsidRPr="003054D4" w:rsidRDefault="003054D4" w:rsidP="001D5261">
            <w:pPr>
              <w:tabs>
                <w:tab w:val="left" w:pos="24"/>
              </w:tabs>
              <w:spacing w:line="360" w:lineRule="auto" w:after="60" w:before="60"/>
              <w:rPr>
                <w:b/>
                <w:color w:val="FFFFFF"/>
                <w:sz w:val="24"/>
                <w:szCs w:val="24"/>
              </w:rPr>
            </w:pPr>
            <w:r>
              <w:rPr>
                <w:rFonts w:ascii="Times New Roman" w:hAnsi="Times New Roman"/>
                <w:color w:val="000000"/>
                <w:sz w:val="20"/>
                <w:szCs w:val="24"/>
              </w:rPr>
              <w:t>VADER</w:t>
            </w:r>
          </w:p>
        </w:tc>
        <w:tc>
          <w:tcPr>
            <w:tcW w:w="1668"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20DA4E9B" w14:textId="0D112D69" w:rsidR="003054D4" w:rsidRPr="003054D4" w:rsidRDefault="003054D4" w:rsidP="001D5261">
            <w:pPr>
              <w:tabs>
                <w:tab w:val="left" w:pos="24"/>
              </w:tabs>
              <w:spacing w:line="360" w:lineRule="auto" w:after="60" w:before="60"/>
              <w:rPr>
                <w:sz w:val="24"/>
                <w:szCs w:val="24"/>
              </w:rPr>
            </w:pPr>
            <w:r>
              <w:rPr>
                <w:rFonts w:ascii="Times New Roman" w:hAnsi="Times New Roman"/>
                <w:color w:val="000000"/>
                <w:sz w:val="20"/>
                <w:szCs w:val="24"/>
              </w:rPr>
              <w:t>13,115</w:t>
            </w:r>
          </w:p>
        </w:tc>
        <w:tc>
          <w:tcPr>
            <w:tcW w:w="1669"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72065192" w14:textId="6707D98D" w:rsidR="003054D4" w:rsidRPr="003054D4" w:rsidRDefault="003054D4" w:rsidP="001D5261">
            <w:pPr>
              <w:tabs>
                <w:tab w:val="left" w:pos="24"/>
              </w:tabs>
              <w:spacing w:line="360" w:lineRule="auto" w:after="60" w:before="60"/>
              <w:rPr>
                <w:sz w:val="24"/>
                <w:szCs w:val="24"/>
              </w:rPr>
            </w:pPr>
            <w:r>
              <w:rPr>
                <w:rFonts w:ascii="Times New Roman" w:hAnsi="Times New Roman"/>
                <w:color w:val="000000"/>
                <w:sz w:val="20"/>
                <w:szCs w:val="24"/>
              </w:rPr>
              <w:t>66.53%</w:t>
            </w:r>
          </w:p>
        </w:tc>
      </w:tr>
      <w:tr w:rsidR="003054D4" w:rsidRPr="003054D4" w14:paraId="5856BE4E" w14:textId="77777777" w:rsidTr="003054D4">
        <w:trPr>
          <w:jc w:val="center"/>
          <w:cantSplit/>
        </w:trPr>
        <w:tc>
          <w:tcPr>
            <w:tcW w:w="1663"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18BFC8B4" w14:textId="3331F035" w:rsidR="003054D4" w:rsidRPr="003054D4" w:rsidRDefault="003054D4" w:rsidP="001D5261">
            <w:pPr>
              <w:tabs>
                <w:tab w:val="left" w:pos="24"/>
              </w:tabs>
              <w:spacing w:line="360" w:lineRule="auto" w:after="60" w:before="60"/>
              <w:rPr>
                <w:b/>
                <w:color w:val="FFFFFF"/>
                <w:sz w:val="24"/>
                <w:szCs w:val="24"/>
              </w:rPr>
            </w:pPr>
            <w:proofErr w:type="spellStart"/>
            <w:r>
              <w:rPr>
                <w:rFonts w:ascii="Times New Roman" w:hAnsi="Times New Roman"/>
                <w:color w:val="000000"/>
                <w:sz w:val="20"/>
                <w:szCs w:val="24"/>
              </w:rPr>
              <w:t>pysentimiento</w:t>
            </w:r>
            <w:proofErr w:type="spellEnd"/>
          </w:p>
        </w:tc>
        <w:tc>
          <w:tcPr>
            <w:tcW w:w="1668"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10836940" w14:textId="1DD8F002" w:rsidR="003054D4" w:rsidRPr="003054D4" w:rsidRDefault="003054D4" w:rsidP="001D5261">
            <w:pPr>
              <w:tabs>
                <w:tab w:val="left" w:pos="24"/>
              </w:tabs>
              <w:spacing w:line="360" w:lineRule="auto" w:after="60" w:before="60"/>
              <w:rPr>
                <w:sz w:val="24"/>
                <w:szCs w:val="24"/>
              </w:rPr>
            </w:pPr>
            <w:r>
              <w:rPr>
                <w:rFonts w:ascii="Times New Roman" w:hAnsi="Times New Roman"/>
                <w:color w:val="000000"/>
                <w:sz w:val="20"/>
                <w:szCs w:val="24"/>
              </w:rPr>
              <w:t>16,916</w:t>
            </w:r>
          </w:p>
        </w:tc>
        <w:tc>
          <w:tcPr>
            <w:tcW w:w="1669"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1C697725" w14:textId="267C2C88" w:rsidR="003054D4" w:rsidRPr="003054D4" w:rsidRDefault="003054D4" w:rsidP="001D5261">
            <w:pPr>
              <w:tabs>
                <w:tab w:val="left" w:pos="24"/>
              </w:tabs>
              <w:spacing w:line="360" w:lineRule="auto" w:after="60" w:before="60"/>
              <w:rPr>
                <w:sz w:val="24"/>
                <w:szCs w:val="24"/>
              </w:rPr>
            </w:pPr>
            <w:r>
              <w:rPr>
                <w:rFonts w:ascii="Times New Roman" w:hAnsi="Times New Roman"/>
                <w:color w:val="000000"/>
                <w:sz w:val="20"/>
                <w:szCs w:val="24"/>
              </w:rPr>
              <w:t>85.81%</w:t>
            </w:r>
          </w:p>
        </w:tc>
      </w:tr>
      <w:tr w:rsidR="003054D4" w:rsidRPr="003054D4" w14:paraId="79BD9651" w14:textId="77777777" w:rsidTr="001D5261">
        <w:trPr>
          <w:jc w:val="center"/>
          <w:cantSplit/>
        </w:trPr>
        <w:tc>
          <w:tcPr>
            <w:tcW w:w="1663"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412935C1" w14:textId="793CA00D" w:rsidR="003054D4" w:rsidRPr="003054D4" w:rsidRDefault="003054D4" w:rsidP="001D5261">
            <w:pPr>
              <w:tabs>
                <w:tab w:val="left" w:pos="24"/>
              </w:tabs>
              <w:spacing w:line="360" w:lineRule="auto" w:after="60" w:before="60"/>
              <w:rPr>
                <w:color w:val="000000"/>
                <w:sz w:val="24"/>
                <w:szCs w:val="24"/>
              </w:rPr>
            </w:pPr>
            <w:r>
              <w:rPr>
                <w:rFonts w:ascii="Times New Roman" w:hAnsi="Times New Roman"/>
                <w:color w:val="000000"/>
                <w:sz w:val="20"/>
                <w:szCs w:val="24"/>
              </w:rPr>
              <w:t>Majority vote</w:t>
            </w:r>
          </w:p>
        </w:tc>
        <w:tc>
          <w:tcPr>
            <w:tcW w:w="1668"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65001470" w14:textId="25D51207" w:rsidR="003054D4" w:rsidRPr="003054D4" w:rsidRDefault="003054D4" w:rsidP="001D5261">
            <w:pPr>
              <w:tabs>
                <w:tab w:val="left" w:pos="24"/>
              </w:tabs>
              <w:spacing w:line="360" w:lineRule="auto" w:after="60" w:before="60"/>
              <w:rPr>
                <w:color w:val="000000"/>
                <w:sz w:val="24"/>
                <w:szCs w:val="24"/>
              </w:rPr>
            </w:pPr>
            <w:r>
              <w:rPr>
                <w:rFonts w:ascii="Times New Roman" w:hAnsi="Times New Roman"/>
                <w:color w:val="000000"/>
                <w:sz w:val="20"/>
                <w:szCs w:val="24"/>
              </w:rPr>
              <w:t>15,422</w:t>
            </w:r>
          </w:p>
        </w:tc>
        <w:tc>
          <w:tcPr>
            <w:tcW w:w="1669"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4F1CF909" w14:textId="7A216165" w:rsidR="003054D4" w:rsidRPr="003054D4" w:rsidRDefault="003054D4" w:rsidP="001D5261">
            <w:pPr>
              <w:tabs>
                <w:tab w:val="left" w:pos="24"/>
              </w:tabs>
              <w:spacing w:line="360" w:lineRule="auto" w:after="60" w:before="60"/>
              <w:rPr>
                <w:color w:val="000000"/>
                <w:sz w:val="24"/>
                <w:szCs w:val="24"/>
              </w:rPr>
            </w:pPr>
            <w:r>
              <w:rPr>
                <w:rFonts w:ascii="Times New Roman" w:hAnsi="Times New Roman"/>
                <w:color w:val="000000"/>
                <w:sz w:val="20"/>
                <w:szCs w:val="24"/>
              </w:rPr>
              <w:t>78.23%</w:t>
            </w:r>
          </w:p>
        </w:tc>
      </w:tr>
    </w:tbl>
    <w:p w14:paraId="34C74892" w14:textId="6D14B0C7" w:rsidR="003054D4" w:rsidRPr="003054D4" w:rsidRDefault="003054D4" w:rsidP="004E55A3">
      <w:pPr>
        <w:keepNext/>
        <w:widowControl/>
        <w:spacing w:after="120"/>
        <w:jc w:val="both"/>
        <w:rPr>
          <w:color w:val="000000"/>
          <w:sz w:val="24"/>
        </w:rPr>
      </w:pPr>
      <w:r>
        <w:rPr>
          <w:color w:val="000000"/>
          <w:sz w:val="24"/>
        </w:rPr>
        <w:t>Source: Mohd Shamsuddin et al. (2024). All shares use the 19,714 retained posts as the denominator.</w:t>
      </w:r>
    </w:p>
    <w:p w14:paraId="3BEF77E6" w14:textId="77777777" w:rsidR="00CC1986" w:rsidRDefault="00000000" w:rsidP="004E55A3">
      <w:pPr>
        <w:widowControl/>
        <w:spacing w:after="120"/>
        <w:ind w:firstLine="216"/>
        <w:jc w:val="both"/>
      </w:pPr>
      <w:r>
        <w:rPr>
          <w:rFonts w:ascii="Times New Roman" w:hAnsi="Times New Roman"/>
          <w:b w:val="0"/>
          <w:i w:val="0"/>
          <w:color w:val="000000"/>
          <w:sz w:val="24"/>
        </w:rPr>
        <w:t>During corpus construction, 512 of the original 20,226 posts were discarded because all three tools assigned different labels (Mohd Shamsuddin et al., 2024). This reduced the dataset to 19,714 posts. The neutral count remained 15,422, so its share rose from about 76.25% of the original posts to 78.23% of the retained posts. Discarding disputed items may also remove cases that would help explain why the tools disagree. Their linguistic characteristics cannot be inferred from the counts alone. Keeping these posts and their individual labels would allow that question to be studied (Uma et al., 2021).</w:t>
      </w:r>
    </w:p>
    <w:p w14:paraId="6CD782E0" w14:textId="7F86F985" w:rsidR="00CC1986" w:rsidRDefault="005055C8" w:rsidP="004E55A3">
      <w:pPr>
        <w:pStyle w:val="Heading1"/>
        <w:keepNext/>
        <w:widowControl/>
        <w:spacing w:before="240" w:after="120"/>
        <w:jc w:val="both"/>
      </w:pPr>
      <w:r>
        <w:rPr>
          <w:color w:val="000000"/>
          <w:sz w:val="26"/>
        </w:rPr>
        <w:lastRenderedPageBreak/>
        <w:t>5. Evaluating Annotation Reliability</w:t>
      </w:r>
    </w:p>
    <w:p w14:paraId="22C4C0CA" w14:textId="77777777" w:rsidR="00CC1986" w:rsidRDefault="00000000" w:rsidP="004E55A3">
      <w:pPr>
        <w:widowControl/>
        <w:spacing w:after="120"/>
        <w:ind w:firstLine="216"/>
        <w:jc w:val="both"/>
      </w:pPr>
      <w:r>
        <w:rPr>
          <w:rFonts w:ascii="Times New Roman" w:hAnsi="Times New Roman"/>
          <w:b w:val="0"/>
          <w:i w:val="0"/>
          <w:color w:val="000000"/>
          <w:sz w:val="24"/>
        </w:rPr>
        <w:t>Agreement measures describe how consistently annotators label the same items. Cohen’s kappa (κ) compares agreement between two annotators with the agreement expected from how often each uses the labels (Cohen, 1960). It helps assess consistency, but it does not establish that the labels are correct. Two annotators can agree because both understand a message, or because both miss the same expression. The task, annotation instructions and label distributions therefore matter when interpreting an agreement score (Artstein and Poesio, 2008).</w:t>
      </w:r>
    </w:p>
    <w:p w14:paraId="7124D122" w14:textId="77777777" w:rsidR="00CC1986" w:rsidRDefault="00000000" w:rsidP="004E55A3">
      <w:pPr>
        <w:widowControl/>
        <w:spacing w:after="120"/>
        <w:ind w:firstLine="216"/>
        <w:jc w:val="both"/>
      </w:pPr>
      <w:r>
        <w:rPr>
          <w:rFonts w:ascii="Times New Roman" w:hAnsi="Times New Roman"/>
          <w:b w:val="0"/>
          <w:i w:val="0"/>
          <w:color w:val="000000"/>
          <w:sz w:val="24"/>
        </w:rPr>
        <w:t>Class imbalance occurs when one category is much more common than the others. It affects kappa because the calculation uses the frequency of each annotator’s labels to estimate chance agreement. Di Eugenio and Glass (2004) illustrate this with two binary annotation examples. In both, the annotators agree on 90% of items, but kappa is −0.048 in one example and 0.80 in the other. The difference arises from the category distributions. A kappa value therefore needs to be read alongside those distributions, rather than judged against a fixed threshold alone.</w:t>
      </w:r>
    </w:p>
    <w:p w14:paraId="6B193954" w14:textId="41B93FBB" w:rsidR="00D540FD" w:rsidRDefault="00000000" w:rsidP="00D540FD">
      <w:pPr>
        <w:widowControl/>
        <w:spacing w:after="120"/>
        <w:ind w:firstLine="216"/>
        <w:jc w:val="both"/>
      </w:pPr>
      <w:r>
        <w:rPr>
          <w:rFonts w:ascii="Times New Roman" w:hAnsi="Times New Roman"/>
          <w:b w:val="0"/>
          <w:i w:val="0"/>
          <w:color w:val="000000"/>
          <w:sz w:val="24"/>
        </w:rPr>
        <w:t>For a dataset dominated by neutral labels, researchers should report how often each annotator used each category and where their decisions differed. The final dataset distribution cannot replace this information because it contains only the selected labels. Agreement can still be assessed under class imbalance, but a single coefficient does not explain whether disagreement concerns positive, negative or neutral messages.</w:t>
      </w:r>
    </w:p>
    <w:p w14:paraId="678089B4" w14:textId="77777777" w:rsidR="00D540FD" w:rsidRPr="00D540FD" w:rsidRDefault="00D540FD" w:rsidP="00D540FD">
      <w:pPr>
        <w:widowControl/>
        <w:spacing w:after="120"/>
        <w:ind w:firstLine="216"/>
        <w:jc w:val="both"/>
      </w:pPr>
    </w:p>
    <w:p w14:paraId="27E8AB78" w14:textId="6D80390A" w:rsidR="00EA4E1F" w:rsidRPr="00EA4E1F" w:rsidRDefault="00000000" w:rsidP="00EA4E1F">
      <w:pPr>
        <w:keepNext/>
        <w:widowControl/>
        <w:spacing w:after="120"/>
        <w:jc w:val="center"/>
      </w:pPr>
      <w:r>
        <w:rPr>
          <w:b/>
          <w:color w:val="000000"/>
        </w:rPr>
        <w:t>Table 2. Reliability evidence reported for the reviewed resources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04"/>
        <w:gridCol w:w="2473"/>
        <w:gridCol w:w="3274"/>
      </w:tblGrid>
      <w:tr w:rsidR="00EA4E1F" w:rsidRPr="003054D4" w14:paraId="2C7645A8" w14:textId="77777777" w:rsidTr="00EA4E1F">
        <w:trPr>
          <w:jc w:val="center"/>
          <w:tblHeader/>
          <w:cantSplit/>
        </w:trPr>
        <w:tc>
          <w:tcPr>
            <w:tcW w:w="1386"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14:paraId="3355F50A" w14:textId="2355621D" w:rsidR="00EA4E1F" w:rsidRPr="00EA4E1F" w:rsidRDefault="00EA4E1F" w:rsidP="00EA4E1F">
            <w:pPr>
              <w:tabs>
                <w:tab w:val="left" w:pos="24"/>
              </w:tabs>
              <w:spacing w:after="60" w:before="60"/>
              <w:rPr>
                <w:b/>
                <w:color w:val="FFFFFF"/>
                <w:sz w:val="24"/>
                <w:szCs w:val="24"/>
              </w:rPr>
            </w:pPr>
            <w:r>
              <w:rPr>
                <w:rFonts w:ascii="Times New Roman" w:hAnsi="Times New Roman"/>
                <w:b/>
                <w:color w:val="000000"/>
                <w:sz w:val="20"/>
                <w:szCs w:val="24"/>
              </w:rPr>
              <w:t>Resource</w:t>
            </w:r>
          </w:p>
        </w:tc>
        <w:tc>
          <w:tcPr>
            <w:tcW w:w="1555"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14:paraId="03A655D5" w14:textId="5E678761" w:rsidR="00EA4E1F" w:rsidRPr="00EA4E1F" w:rsidRDefault="00EA4E1F" w:rsidP="00EA4E1F">
            <w:pPr>
              <w:tabs>
                <w:tab w:val="left" w:pos="24"/>
              </w:tabs>
              <w:spacing w:after="60" w:before="60"/>
              <w:rPr>
                <w:b/>
                <w:color w:val="FFFFFF"/>
                <w:sz w:val="24"/>
                <w:szCs w:val="24"/>
              </w:rPr>
            </w:pPr>
            <w:r>
              <w:rPr>
                <w:rFonts w:ascii="Times New Roman" w:hAnsi="Times New Roman"/>
                <w:b/>
                <w:color w:val="000000"/>
                <w:sz w:val="20"/>
                <w:szCs w:val="24"/>
              </w:rPr>
              <w:t>Annotation evidence</w:t>
            </w:r>
          </w:p>
        </w:tc>
        <w:tc>
          <w:tcPr>
            <w:tcW w:w="2059"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14:paraId="1F376DA6" w14:textId="4EBC6380" w:rsidR="00EA4E1F" w:rsidRPr="00EA4E1F" w:rsidRDefault="00EA4E1F" w:rsidP="00EA4E1F">
            <w:pPr>
              <w:tabs>
                <w:tab w:val="left" w:pos="24"/>
              </w:tabs>
              <w:spacing w:after="60" w:before="60"/>
              <w:rPr>
                <w:b/>
                <w:color w:val="FFFFFF"/>
                <w:sz w:val="24"/>
                <w:szCs w:val="24"/>
              </w:rPr>
            </w:pPr>
            <w:r>
              <w:rPr>
                <w:rFonts w:ascii="Times New Roman" w:hAnsi="Times New Roman"/>
                <w:b/>
                <w:color w:val="000000"/>
                <w:sz w:val="20"/>
                <w:szCs w:val="24"/>
              </w:rPr>
              <w:t>Scope and limitation</w:t>
            </w:r>
          </w:p>
        </w:tc>
      </w:tr>
      <w:tr w:rsidR="00EA4E1F" w:rsidRPr="003054D4" w14:paraId="4E6AA47C" w14:textId="77777777" w:rsidTr="00EA4E1F">
        <w:trPr>
          <w:jc w:val="center"/>
          <w:cantSplit/>
        </w:trPr>
        <w:tc>
          <w:tcPr>
            <w:tcW w:w="1386"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505B1B64" w14:textId="7E1DD98C" w:rsidR="00EA4E1F" w:rsidRPr="00EA4E1F" w:rsidRDefault="00EA4E1F" w:rsidP="00EA4E1F">
            <w:pPr>
              <w:tabs>
                <w:tab w:val="left" w:pos="24"/>
              </w:tabs>
              <w:spacing w:after="60" w:before="60"/>
              <w:rPr>
                <w:b/>
                <w:color w:val="FFFFFF"/>
                <w:sz w:val="24"/>
                <w:szCs w:val="24"/>
              </w:rPr>
            </w:pPr>
            <w:r>
              <w:rPr>
                <w:rFonts w:ascii="Times New Roman" w:hAnsi="Times New Roman"/>
                <w:color w:val="000000"/>
                <w:sz w:val="20"/>
                <w:szCs w:val="24"/>
              </w:rPr>
              <w:t>MY-EN-CS</w:t>
            </w:r>
            <w:r>
              <w:rPr>
                <w:rFonts w:ascii="Times New Roman" w:hAnsi="Times New Roman"/>
                <w:color w:val="000000"/>
                <w:sz w:val="20"/>
                <w:szCs w:val="24"/>
              </w:rPr>
              <w:br/>
            </w:r>
            <w:proofErr w:type="spellStart"/>
            <w:r>
              <w:rPr>
                <w:rFonts w:ascii="Times New Roman" w:hAnsi="Times New Roman"/>
                <w:color w:val="000000"/>
                <w:sz w:val="20"/>
                <w:szCs w:val="24"/>
              </w:rPr>
              <w:t>Kasmuri</w:t>
            </w:r>
            <w:proofErr w:type="spellEnd"/>
            <w:r>
              <w:rPr>
                <w:rFonts w:ascii="Times New Roman" w:hAnsi="Times New Roman"/>
                <w:color w:val="000000"/>
                <w:sz w:val="20"/>
                <w:szCs w:val="24"/>
              </w:rPr>
              <w:t xml:space="preserve"> and </w:t>
            </w:r>
            <w:proofErr w:type="spellStart"/>
            <w:r>
              <w:rPr>
                <w:rFonts w:ascii="Times New Roman" w:hAnsi="Times New Roman"/>
                <w:color w:val="000000"/>
                <w:sz w:val="20"/>
                <w:szCs w:val="24"/>
              </w:rPr>
              <w:t>Basiron</w:t>
            </w:r>
            <w:proofErr w:type="spellEnd"/>
            <w:r>
              <w:rPr>
                <w:rFonts w:ascii="Times New Roman" w:hAnsi="Times New Roman"/>
                <w:color w:val="000000"/>
                <w:sz w:val="20"/>
                <w:szCs w:val="24"/>
              </w:rPr>
              <w:t xml:space="preserve"> (2019)</w:t>
            </w:r>
          </w:p>
        </w:tc>
        <w:tc>
          <w:tcPr>
            <w:tcW w:w="1555"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5236B19B" w14:textId="745129F5" w:rsidR="00EA4E1F" w:rsidRPr="00EA4E1F" w:rsidRDefault="00EA4E1F" w:rsidP="00EA4E1F">
            <w:pPr>
              <w:tabs>
                <w:tab w:val="left" w:pos="24"/>
              </w:tabs>
              <w:spacing w:after="60" w:before="60"/>
              <w:rPr>
                <w:sz w:val="24"/>
                <w:szCs w:val="24"/>
              </w:rPr>
            </w:pPr>
            <w:r>
              <w:rPr>
                <w:rFonts w:ascii="Times New Roman" w:hAnsi="Times New Roman"/>
                <w:color w:val="000000"/>
                <w:sz w:val="20"/>
                <w:szCs w:val="24"/>
              </w:rPr>
              <w:t>Two bilingual undergraduates; written guideline; κ = 0.83.</w:t>
            </w:r>
          </w:p>
        </w:tc>
        <w:tc>
          <w:tcPr>
            <w:tcW w:w="2059"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17485ED4" w14:textId="31D3DFDE" w:rsidR="00EA4E1F" w:rsidRPr="00EA4E1F" w:rsidRDefault="00EA4E1F" w:rsidP="00EA4E1F">
            <w:pPr>
              <w:tabs>
                <w:tab w:val="left" w:pos="24"/>
              </w:tabs>
              <w:spacing w:after="60" w:before="60"/>
              <w:rPr>
                <w:sz w:val="24"/>
                <w:szCs w:val="24"/>
              </w:rPr>
            </w:pPr>
            <w:r>
              <w:rPr>
                <w:rFonts w:ascii="Times New Roman" w:hAnsi="Times New Roman"/>
                <w:color w:val="000000"/>
                <w:sz w:val="20"/>
                <w:szCs w:val="24"/>
              </w:rPr>
              <w:t>Opinionated versus factual judgement. Does not establish three-class polarity agreement.</w:t>
            </w:r>
          </w:p>
        </w:tc>
      </w:tr>
      <w:tr w:rsidR="00D540FD" w:rsidRPr="003054D4" w14:paraId="729F076E" w14:textId="77777777" w:rsidTr="00D540FD">
        <w:trPr>
          <w:jc w:val="center"/>
          <w:cantSplit/>
        </w:trPr>
        <w:tc>
          <w:tcPr>
            <w:tcW w:w="1386"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7D0FB7CF" w14:textId="6C4B4726" w:rsidR="00D540FD" w:rsidRDefault="00D540FD" w:rsidP="00D540FD">
            <w:pPr>
              <w:tabs>
                <w:tab w:val="left" w:pos="24"/>
              </w:tabs>
              <w:spacing w:after="60" w:before="60"/>
              <w:rPr>
                <w:color w:val="000000"/>
                <w:sz w:val="24"/>
                <w:szCs w:val="24"/>
              </w:rPr>
            </w:pPr>
            <w:proofErr w:type="spellStart"/>
            <w:r>
              <w:rPr>
                <w:rFonts w:ascii="Times New Roman" w:hAnsi="Times New Roman"/>
                <w:color w:val="000000"/>
                <w:sz w:val="20"/>
                <w:szCs w:val="24"/>
              </w:rPr>
              <w:t>SentiBahasaRojak</w:t>
            </w:r>
            <w:proofErr w:type="spellEnd"/>
            <w:r>
              <w:rPr>
                <w:rFonts w:ascii="Times New Roman" w:hAnsi="Times New Roman"/>
                <w:color w:val="000000"/>
                <w:sz w:val="20"/>
                <w:szCs w:val="24"/>
              </w:rPr>
              <w:br/>
            </w:r>
            <w:proofErr w:type="spellStart"/>
            <w:r>
              <w:rPr>
                <w:rFonts w:ascii="Times New Roman" w:hAnsi="Times New Roman"/>
                <w:color w:val="000000"/>
                <w:sz w:val="20"/>
                <w:szCs w:val="24"/>
              </w:rPr>
              <w:t>Romadhona</w:t>
            </w:r>
            <w:proofErr w:type="spellEnd"/>
            <w:r>
              <w:rPr>
                <w:rFonts w:ascii="Times New Roman" w:hAnsi="Times New Roman"/>
                <w:color w:val="000000"/>
                <w:sz w:val="20"/>
                <w:szCs w:val="24"/>
              </w:rPr>
              <w:t xml:space="preserve"> et al. (2022)</w:t>
            </w:r>
          </w:p>
        </w:tc>
        <w:tc>
          <w:tcPr>
            <w:tcW w:w="1555"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5F0B86B2" w14:textId="1EF5809B" w:rsidR="00D540FD" w:rsidRDefault="00D540FD" w:rsidP="00D540FD">
            <w:pPr>
              <w:tabs>
                <w:tab w:val="left" w:pos="24"/>
              </w:tabs>
              <w:spacing w:after="60" w:before="60"/>
              <w:rPr>
                <w:color w:val="000000"/>
                <w:sz w:val="24"/>
                <w:szCs w:val="24"/>
              </w:rPr>
            </w:pPr>
            <w:r>
              <w:rPr>
                <w:rFonts w:ascii="Times New Roman" w:hAnsi="Times New Roman"/>
                <w:color w:val="000000"/>
                <w:sz w:val="20"/>
                <w:szCs w:val="24"/>
              </w:rPr>
              <w:t>Five experts labelled stock posts; reported kappa = 0.77.</w:t>
            </w:r>
          </w:p>
        </w:tc>
        <w:tc>
          <w:tcPr>
            <w:tcW w:w="2059"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583B364D" w14:textId="4B538144" w:rsidR="00D540FD" w:rsidRDefault="00D540FD" w:rsidP="00D540FD">
            <w:pPr>
              <w:tabs>
                <w:tab w:val="left" w:pos="24"/>
              </w:tabs>
              <w:spacing w:after="60" w:before="60"/>
              <w:rPr>
                <w:color w:val="000000"/>
                <w:sz w:val="24"/>
                <w:szCs w:val="24"/>
              </w:rPr>
            </w:pPr>
            <w:r>
              <w:rPr>
                <w:rFonts w:ascii="Times New Roman" w:hAnsi="Times New Roman"/>
                <w:color w:val="000000"/>
                <w:sz w:val="20"/>
                <w:szCs w:val="24"/>
              </w:rPr>
              <w:t>Positive versus negative stock labels; coefficient variant unspecified. Other subsets were generated automatically.</w:t>
            </w:r>
          </w:p>
        </w:tc>
      </w:tr>
      <w:tr w:rsidR="00D540FD" w:rsidRPr="003054D4" w14:paraId="7C2A92F4" w14:textId="77777777" w:rsidTr="00D540FD">
        <w:trPr>
          <w:jc w:val="center"/>
          <w:cantSplit/>
        </w:trPr>
        <w:tc>
          <w:tcPr>
            <w:tcW w:w="1386"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6C350F19" w14:textId="3FAAA613" w:rsidR="00D540FD" w:rsidRPr="00EA4E1F" w:rsidRDefault="00D540FD" w:rsidP="00D540FD">
            <w:pPr>
              <w:tabs>
                <w:tab w:val="left" w:pos="24"/>
              </w:tabs>
              <w:spacing w:after="60" w:before="60"/>
              <w:rPr>
                <w:b/>
                <w:color w:val="FFFFFF"/>
                <w:sz w:val="24"/>
                <w:szCs w:val="24"/>
              </w:rPr>
            </w:pPr>
            <w:proofErr w:type="spellStart"/>
            <w:r>
              <w:rPr>
                <w:rFonts w:ascii="Times New Roman" w:hAnsi="Times New Roman"/>
                <w:color w:val="000000"/>
                <w:sz w:val="20"/>
                <w:szCs w:val="24"/>
              </w:rPr>
              <w:t>MyCovid</w:t>
            </w:r>
            <w:proofErr w:type="spellEnd"/>
            <w:r>
              <w:rPr>
                <w:rFonts w:ascii="Times New Roman" w:hAnsi="Times New Roman"/>
                <w:color w:val="000000"/>
                <w:sz w:val="20"/>
                <w:szCs w:val="24"/>
              </w:rPr>
              <w:t>-Senti</w:t>
            </w:r>
            <w:r>
              <w:rPr>
                <w:rFonts w:ascii="Times New Roman" w:hAnsi="Times New Roman"/>
                <w:color w:val="000000"/>
                <w:sz w:val="20"/>
                <w:szCs w:val="24"/>
              </w:rPr>
              <w:br/>
              <w:t>Kong et al. (2023)</w:t>
            </w:r>
          </w:p>
        </w:tc>
        <w:tc>
          <w:tcPr>
            <w:tcW w:w="1555"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4A911B0E" w14:textId="15DC4155" w:rsidR="00D540FD" w:rsidRPr="00EA4E1F" w:rsidRDefault="00D540FD" w:rsidP="00D540FD">
            <w:pPr>
              <w:tabs>
                <w:tab w:val="left" w:pos="24"/>
              </w:tabs>
              <w:spacing w:after="60" w:before="60"/>
              <w:rPr>
                <w:sz w:val="24"/>
                <w:szCs w:val="24"/>
              </w:rPr>
            </w:pPr>
            <w:r>
              <w:rPr>
                <w:rFonts w:ascii="Times New Roman" w:hAnsi="Times New Roman"/>
                <w:color w:val="000000"/>
                <w:sz w:val="20"/>
                <w:szCs w:val="24"/>
              </w:rPr>
              <w:t>Three independent annotators; written guideline.</w:t>
            </w:r>
          </w:p>
        </w:tc>
        <w:tc>
          <w:tcPr>
            <w:tcW w:w="2059"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3BC7D45C" w14:textId="7DAADBD3" w:rsidR="00D540FD" w:rsidRPr="00EA4E1F" w:rsidRDefault="00D540FD" w:rsidP="00D540FD">
            <w:pPr>
              <w:tabs>
                <w:tab w:val="left" w:pos="24"/>
              </w:tabs>
              <w:spacing w:after="60" w:before="60"/>
              <w:rPr>
                <w:sz w:val="24"/>
                <w:szCs w:val="24"/>
              </w:rPr>
            </w:pPr>
            <w:r>
              <w:rPr>
                <w:rFonts w:ascii="Times New Roman" w:hAnsi="Times New Roman"/>
                <w:color w:val="000000"/>
                <w:sz w:val="20"/>
                <w:szCs w:val="24"/>
              </w:rPr>
              <w:t>Three-class sentiment labels; no agreement coefficient reported.</w:t>
            </w:r>
          </w:p>
        </w:tc>
      </w:tr>
      <w:tr w:rsidR="00D540FD" w:rsidRPr="003054D4" w14:paraId="7606FAA7" w14:textId="77777777" w:rsidTr="00D540FD">
        <w:trPr>
          <w:jc w:val="center"/>
          <w:cantSplit/>
        </w:trPr>
        <w:tc>
          <w:tcPr>
            <w:tcW w:w="1386"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35437E97" w14:textId="3BDCD24A" w:rsidR="00D540FD" w:rsidRPr="00EA4E1F" w:rsidRDefault="00D540FD" w:rsidP="00D540FD">
            <w:pPr>
              <w:tabs>
                <w:tab w:val="left" w:pos="24"/>
              </w:tabs>
              <w:spacing w:after="60" w:before="60"/>
              <w:rPr>
                <w:color w:val="000000"/>
                <w:sz w:val="24"/>
                <w:szCs w:val="24"/>
              </w:rPr>
            </w:pPr>
            <w:proofErr w:type="spellStart"/>
            <w:r>
              <w:rPr>
                <w:rFonts w:ascii="Times New Roman" w:hAnsi="Times New Roman"/>
                <w:color w:val="000000"/>
                <w:sz w:val="20"/>
                <w:szCs w:val="24"/>
              </w:rPr>
              <w:t>MESocSentiment</w:t>
            </w:r>
            <w:proofErr w:type="spellEnd"/>
            <w:r>
              <w:rPr>
                <w:rFonts w:ascii="Times New Roman" w:hAnsi="Times New Roman"/>
                <w:color w:val="000000"/>
                <w:sz w:val="20"/>
                <w:szCs w:val="24"/>
              </w:rPr>
              <w:br/>
              <w:t>Mohd Shamsuddin et al. (2024)</w:t>
            </w:r>
          </w:p>
        </w:tc>
        <w:tc>
          <w:tcPr>
            <w:tcW w:w="1555"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795C3B4C" w14:textId="36C2F2EC" w:rsidR="00D540FD" w:rsidRPr="00EA4E1F" w:rsidRDefault="00D540FD" w:rsidP="00D540FD">
            <w:pPr>
              <w:tabs>
                <w:tab w:val="left" w:pos="24"/>
              </w:tabs>
              <w:spacing w:after="60" w:before="60"/>
              <w:rPr>
                <w:color w:val="000000"/>
                <w:sz w:val="24"/>
                <w:szCs w:val="24"/>
              </w:rPr>
            </w:pPr>
            <w:r>
              <w:rPr>
                <w:rFonts w:ascii="Times New Roman" w:hAnsi="Times New Roman"/>
                <w:color w:val="000000"/>
                <w:sz w:val="20"/>
                <w:szCs w:val="24"/>
              </w:rPr>
              <w:t xml:space="preserve">Majority vote among three automatic </w:t>
            </w:r>
            <w:proofErr w:type="spellStart"/>
            <w:r>
              <w:rPr>
                <w:rFonts w:ascii="Times New Roman" w:hAnsi="Times New Roman"/>
                <w:color w:val="000000"/>
                <w:sz w:val="20"/>
                <w:szCs w:val="24"/>
              </w:rPr>
              <w:t>analysers</w:t>
            </w:r>
            <w:proofErr w:type="spellEnd"/>
            <w:r>
              <w:rPr>
                <w:rFonts w:ascii="Times New Roman" w:hAnsi="Times New Roman"/>
                <w:color w:val="000000"/>
                <w:sz w:val="20"/>
                <w:szCs w:val="24"/>
              </w:rPr>
              <w:t>.</w:t>
            </w:r>
          </w:p>
        </w:tc>
        <w:tc>
          <w:tcPr>
            <w:tcW w:w="2059" w:type="pct"/>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14:paraId="625BC7A5" w14:textId="1BEA08D4" w:rsidR="00D540FD" w:rsidRPr="00EA4E1F" w:rsidRDefault="00D540FD" w:rsidP="00D540FD">
            <w:pPr>
              <w:tabs>
                <w:tab w:val="left" w:pos="24"/>
              </w:tabs>
              <w:spacing w:after="60" w:before="60"/>
              <w:rPr>
                <w:color w:val="000000"/>
                <w:sz w:val="24"/>
                <w:szCs w:val="24"/>
              </w:rPr>
            </w:pPr>
            <w:r>
              <w:rPr>
                <w:rFonts w:ascii="Times New Roman" w:hAnsi="Times New Roman"/>
                <w:color w:val="000000"/>
                <w:sz w:val="20"/>
                <w:szCs w:val="24"/>
              </w:rPr>
              <w:t>No human inter-annotator agreement coefficient reported.</w:t>
            </w:r>
          </w:p>
        </w:tc>
      </w:tr>
    </w:tbl>
    <w:p w14:paraId="6F7AB0F6" w14:textId="2E6D086B" w:rsidR="00CC1986" w:rsidRDefault="00000000" w:rsidP="004E55A3">
      <w:pPr>
        <w:widowControl/>
        <w:spacing w:after="120"/>
        <w:ind w:firstLine="216"/>
        <w:jc w:val="both"/>
      </w:pPr>
      <w:r>
        <w:rPr>
          <w:rFonts w:ascii="Times New Roman" w:hAnsi="Times New Roman"/>
          <w:sz w:val="24"/>
        </w:rPr>
        <w:t>Table 2 shows that the four resources provide different kinds of evidence. MY-EN-CS reports agreement on whether text is opinionated or factual. SentiBahasaRojak reports agreement on positive and negative stock-market labels. Neither result establishes agreement on three sentiment classes. MyCovid-Senti and MESocSentiment report no agreement coefficient in the evidence reviewed here. These gaps limit what can be concluded about reliability; they do not prove that the labels are incorrect.</w:t>
      </w:r>
    </w:p>
    <w:p>
      <w:pPr>
        <w:widowControl/>
        <w:spacing w:after="120"/>
        <w:ind w:firstLine="216"/>
        <w:jc w:val="both"/>
      </w:pPr>
      <w:r>
        <w:rPr>
          <w:rFonts w:ascii="Times New Roman" w:hAnsi="Times New Roman"/>
          <w:sz w:val="24"/>
        </w:rPr>
        <w:t>The measure itself also needs to be specified. For example, SentiBahasaRojak used five experts, whereas Cohen’s original kappa is defined for two annotators. A reported “kappa” value should therefore identify the variant and explain how it was calculated.</w:t>
      </w:r>
    </w:p>
    <w:p w14:paraId="50E3C421" w14:textId="6805CDF4" w:rsidR="00CC1986" w:rsidRDefault="005055C8" w:rsidP="004E55A3">
      <w:pPr>
        <w:pStyle w:val="Heading1"/>
        <w:keepNext/>
        <w:widowControl/>
        <w:spacing w:before="240" w:after="120"/>
        <w:jc w:val="both"/>
      </w:pPr>
      <w:r>
        <w:rPr>
          <w:color w:val="000000"/>
          <w:sz w:val="26"/>
        </w:rPr>
        <w:lastRenderedPageBreak/>
        <w:t>6. Research Priorities</w:t>
      </w:r>
    </w:p>
    <w:p w14:paraId="4CE7FC15" w14:textId="3630A2E0" w:rsidR="00CC1986" w:rsidRDefault="00000000" w:rsidP="004E55A3">
      <w:pPr>
        <w:widowControl/>
        <w:spacing w:after="120"/>
        <w:ind w:firstLine="216"/>
        <w:jc w:val="both"/>
      </w:pPr>
      <w:r>
        <w:rPr>
          <w:rFonts w:ascii="Times New Roman" w:hAnsi="Times New Roman"/>
          <w:b w:val="0"/>
          <w:i w:val="0"/>
          <w:color w:val="000000"/>
          <w:sz w:val="24"/>
        </w:rPr>
        <w:t>The reviewed evidence points to four priorities: documenting annotation, interpreting agreement under class imbalance, guiding decisions about local expressions, and checking for shared errors. These priorities address different parts of the same problem: researchers need to know how a label was reached before they can judge how much to trust it.</w:t>
      </w:r>
    </w:p>
    <w:p w14:paraId="7ABE8027" w14:textId="3DE3073F" w:rsidR="00CC1986" w:rsidRDefault="005055C8" w:rsidP="004E55A3">
      <w:pPr>
        <w:pStyle w:val="Heading2"/>
        <w:keepNext/>
        <w:widowControl/>
        <w:spacing w:after="120"/>
        <w:jc w:val="both"/>
      </w:pPr>
      <w:r>
        <w:rPr>
          <w:rFonts w:ascii="Times New Roman" w:hAnsi="Times New Roman"/>
          <w:i w:val="0"/>
          <w:color w:val="000000"/>
        </w:rPr>
        <w:t>6.1 How the challenges interact</w:t>
      </w:r>
    </w:p>
    <w:p w14:paraId="79473FCA" w14:textId="77777777" w:rsidR="00CC1986" w:rsidRDefault="00000000" w:rsidP="004E55A3">
      <w:pPr>
        <w:widowControl/>
        <w:spacing w:after="120"/>
        <w:ind w:firstLine="216"/>
        <w:jc w:val="both"/>
      </w:pPr>
      <w:r>
        <w:rPr>
          <w:rFonts w:ascii="Times New Roman" w:hAnsi="Times New Roman"/>
          <w:b w:val="0"/>
          <w:i w:val="0"/>
          <w:color w:val="000000"/>
          <w:sz w:val="24"/>
        </w:rPr>
        <w:t>The linguistic and methodological difficulties can reinforce one another. An informal Malay expression may be clear to a bilingual reader but unrecognised by an automatic tool. If several tools miss that expression, majority voting may preserve a neutral label. If this happens repeatedly, the process could increase the number of neutral labels. MESocSentiment’s published error examples make this explanation plausible, but do not establish how much it contributes to the final distribution.</w:t>
      </w:r>
    </w:p>
    <w:p w14:paraId="314C7DCD" w14:textId="77777777" w:rsidR="00CC1986" w:rsidRDefault="00000000" w:rsidP="004E55A3">
      <w:pPr>
        <w:widowControl/>
        <w:spacing w:after="120"/>
        <w:ind w:firstLine="216"/>
        <w:jc w:val="both"/>
      </w:pPr>
      <w:r>
        <w:rPr>
          <w:rFonts w:ascii="Times New Roman" w:hAnsi="Times New Roman"/>
          <w:b w:val="0"/>
          <w:i w:val="0"/>
          <w:color w:val="000000"/>
          <w:sz w:val="24"/>
        </w:rPr>
        <w:t>Checking agreement would provide further evidence, but would not resolve every uncertainty. When annotators use neutral much more often than other labels, kappa is affected by those frequencies (Feinstein and Cicchetti, 1990; Byrt et al., 1993). Researchers must therefore examine the underlying decisions as well as the coefficient. Independent bilingual review can help identify missed sentiment, while the annotators’ explanations can reveal cases that allow more than one interpretation.</w:t>
      </w:r>
    </w:p>
    <w:p w14:paraId="5E82E176" w14:textId="77777777" w:rsidR="00CC1986" w:rsidRDefault="00000000" w:rsidP="004E55A3">
      <w:pPr>
        <w:widowControl/>
        <w:spacing w:after="120"/>
        <w:ind w:firstLine="216"/>
        <w:jc w:val="both"/>
      </w:pPr>
      <w:r>
        <w:rPr>
          <w:rFonts w:ascii="Times New Roman" w:hAnsi="Times New Roman"/>
          <w:b w:val="0"/>
          <w:i w:val="0"/>
          <w:color w:val="000000"/>
          <w:sz w:val="24"/>
        </w:rPr>
        <w:t>The practical consequence is that a single improvement cannot answer every question about label quality. A clearer guideline may reduce avoidable disagreement, but cannot show that an automatic tool recognises Malay expressions. A high agreement score may show consistency, but cannot exclude shared errors. The following priorities combine these checks so that each addresses a stated uncertainty.</w:t>
      </w:r>
    </w:p>
    <w:p w14:paraId="5E104A5A" w14:textId="2DD1506F" w:rsidR="00CC1986" w:rsidRDefault="005055C8" w:rsidP="004E55A3">
      <w:pPr>
        <w:pStyle w:val="Heading2"/>
        <w:keepNext/>
        <w:widowControl/>
        <w:spacing w:after="120"/>
        <w:jc w:val="both"/>
      </w:pPr>
      <w:r>
        <w:rPr>
          <w:rFonts w:ascii="Times New Roman" w:hAnsi="Times New Roman"/>
          <w:i w:val="0"/>
          <w:color w:val="000000"/>
        </w:rPr>
        <w:t>6.2 Report how labels were produced</w:t>
      </w:r>
    </w:p>
    <w:p w14:paraId="32013A69" w14:textId="77777777" w:rsidR="00CC1986" w:rsidRDefault="00000000" w:rsidP="004E55A3">
      <w:pPr>
        <w:widowControl/>
        <w:spacing w:after="120"/>
        <w:ind w:firstLine="216"/>
        <w:jc w:val="both"/>
      </w:pPr>
      <w:r>
        <w:rPr>
          <w:rFonts w:ascii="Times New Roman" w:hAnsi="Times New Roman"/>
          <w:b w:val="0"/>
          <w:i w:val="0"/>
          <w:color w:val="000000"/>
          <w:sz w:val="24"/>
        </w:rPr>
        <w:t>A corpus release should identify who or what assigned the labels, provide the annotation guideline, and describe any voting or adjudication procedure. It should also state the task, class frequencies and agreement measure. Data statements can document the population and collection conditions to which a resource applies (Bender and Friedman, 2018). Where possible, releases should retain individual decisions and discarded items. These records allow later researchers to study disagreement instead of seeing only the final majority label (Mostafazadeh Davani et al., 2022).</w:t>
      </w:r>
    </w:p>
    <w:p w14:paraId="3D6730AE" w14:textId="03A21B13" w:rsidR="00CC1986" w:rsidRDefault="005055C8" w:rsidP="004E55A3">
      <w:pPr>
        <w:pStyle w:val="Heading2"/>
        <w:keepNext/>
        <w:widowControl/>
        <w:spacing w:after="120"/>
        <w:jc w:val="both"/>
      </w:pPr>
      <w:r>
        <w:rPr>
          <w:rFonts w:ascii="Times New Roman" w:hAnsi="Times New Roman"/>
          <w:i w:val="0"/>
          <w:color w:val="000000"/>
        </w:rPr>
        <w:t>6.3 Evaluate agreement under class imbalance</w:t>
      </w:r>
    </w:p>
    <w:p w14:paraId="3AC34646" w14:textId="77777777" w:rsidR="00CC1986" w:rsidRDefault="00000000" w:rsidP="004E55A3">
      <w:pPr>
        <w:widowControl/>
        <w:spacing w:after="120"/>
        <w:ind w:firstLine="216"/>
        <w:jc w:val="both"/>
      </w:pPr>
      <w:r>
        <w:rPr>
          <w:rFonts w:ascii="Times New Roman" w:hAnsi="Times New Roman"/>
          <w:b w:val="0"/>
          <w:i w:val="0"/>
          <w:color w:val="000000"/>
          <w:sz w:val="24"/>
        </w:rPr>
        <w:t>Agreement studies should report the individual label distributions and show which categories attract disagreement. Researchers could then compare agreement measures on samples with different class proportions. Prevalence adjustment is one option for reducing the influence of unequal category frequencies (Byrt et al., 1993), but its assumptions and suitability for three-class sentiment annotation need checking (Di Eugenio and Glass, 2004). It should not be adopted simply because it produces a higher score. A corpus containing only final labels would need additional independent annotation for this analysis.</w:t>
      </w:r>
    </w:p>
    <w:p w14:paraId="706BB4B5" w14:textId="6DBF12E3" w:rsidR="00CC1986" w:rsidRDefault="005055C8" w:rsidP="004E55A3">
      <w:pPr>
        <w:pStyle w:val="Heading2"/>
        <w:keepNext/>
        <w:widowControl/>
        <w:spacing w:after="120"/>
        <w:jc w:val="both"/>
      </w:pPr>
      <w:r>
        <w:rPr>
          <w:rFonts w:ascii="Times New Roman" w:hAnsi="Times New Roman"/>
          <w:i w:val="0"/>
          <w:color w:val="000000"/>
        </w:rPr>
        <w:t>6.4 Develop guidance for particles and ambiguity</w:t>
      </w:r>
    </w:p>
    <w:p w14:paraId="6F007651" w14:textId="77777777" w:rsidR="00CC1986" w:rsidRDefault="00000000" w:rsidP="004E55A3">
      <w:pPr>
        <w:widowControl/>
        <w:spacing w:after="120"/>
        <w:ind w:firstLine="216"/>
        <w:jc w:val="both"/>
      </w:pPr>
      <w:r>
        <w:rPr>
          <w:rFonts w:ascii="Times New Roman" w:hAnsi="Times New Roman"/>
          <w:b w:val="0"/>
          <w:i w:val="0"/>
          <w:color w:val="000000"/>
          <w:sz w:val="24"/>
        </w:rPr>
        <w:t>Guidelines should use Malay-English examples to explain how particles, spelling variants and context affect sentiment decisions. Mohammad (2016) recommends separating questions about the speaker, opinion target and attitude; Kong et al. (2023) adapt this approach for Malaysian tweets. Local examples could extend this guidance by showing when lah changes the tone and when the message remains ambiguous. Annotators should also be told how to record unresolved cases. This would help separate avoidable mistakes from reasonable differences in interpretation.</w:t>
      </w:r>
    </w:p>
    <w:p w14:paraId="7FC7F749" w14:textId="1E5E90AA" w:rsidR="00CC1986" w:rsidRDefault="005055C8" w:rsidP="004E55A3">
      <w:pPr>
        <w:pStyle w:val="Heading2"/>
        <w:keepNext/>
        <w:widowControl/>
        <w:spacing w:after="120"/>
        <w:jc w:val="both"/>
      </w:pPr>
      <w:r>
        <w:rPr>
          <w:rFonts w:ascii="Times New Roman" w:hAnsi="Times New Roman"/>
          <w:i w:val="0"/>
          <w:color w:val="000000"/>
        </w:rPr>
        <w:t>6.5 Test whether annotators share errors</w:t>
      </w:r>
    </w:p>
    <w:p w14:paraId="3566A115" w14:textId="77777777" w:rsidR="00CC1986" w:rsidRDefault="00000000" w:rsidP="004E55A3">
      <w:pPr>
        <w:widowControl/>
        <w:spacing w:after="120"/>
        <w:ind w:firstLine="216"/>
        <w:jc w:val="both"/>
      </w:pPr>
      <w:r>
        <w:rPr>
          <w:rFonts w:ascii="Times New Roman" w:hAnsi="Times New Roman"/>
          <w:b w:val="0"/>
          <w:i w:val="0"/>
          <w:color w:val="000000"/>
          <w:sz w:val="24"/>
        </w:rPr>
        <w:t>A direct comparison should ask bilingual humans, existing sentiment tools and generative models to label the same Malay-English sample. A separate bilingual group could review the items independently, explain its decisions and discuss disagreements. Cases with more than one defensible reading should retain those alternatives. Human review has improved annotation error detection in other settings (Weber and Plank, 2023). Weber-Genzel et al. (2024) also use explanations and validity judgements to distinguish errors from plausible variation in English textual inference. Adapting these procedures would allow researchers to examine whether Malay-English annotators make the same mistakes and whether majority voting reduces them.</w:t>
      </w:r>
    </w:p>
    <w:p w14:paraId="3D3E7C52" w14:textId="3DEBB90B" w:rsidR="00CC1986" w:rsidRDefault="005055C8" w:rsidP="004E55A3">
      <w:pPr>
        <w:pStyle w:val="Heading1"/>
        <w:keepNext/>
        <w:widowControl/>
        <w:spacing w:before="240" w:after="120"/>
        <w:jc w:val="both"/>
      </w:pPr>
      <w:r>
        <w:rPr>
          <w:color w:val="000000"/>
          <w:sz w:val="26"/>
        </w:rPr>
        <w:t>7. Conclusion</w:t>
      </w:r>
    </w:p>
    <w:p w14:paraId="21341987" w14:textId="77777777" w:rsidR="00CC1986" w:rsidRDefault="00000000" w:rsidP="004E55A3">
      <w:pPr>
        <w:widowControl/>
        <w:spacing w:after="120"/>
        <w:ind w:firstLine="216"/>
        <w:jc w:val="both"/>
      </w:pPr>
      <w:r>
        <w:rPr>
          <w:rFonts w:ascii="Times New Roman" w:hAnsi="Times New Roman"/>
          <w:b w:val="0"/>
          <w:i w:val="0"/>
          <w:color w:val="000000"/>
          <w:sz w:val="24"/>
        </w:rPr>
        <w:t>This review examined the annotation methods and reliability evidence reported for four Malay-English resources. The studies provide limited agreement evidence for positive, negative and neutral labelling. Published MESocSentiment examples also show that automatic tools can miss positive Malay sentiment, although the overall error rate remains unknown. A large neutral class cannot establish that rate, and agreement alone cannot rule out mistakes shared by several annotators. Future work should therefore combine clear annotation records and local language guidance with agreement analysis and independent review of disputed labels. This would make it easier to judge whether a resource provides dependable labels for training and evaluating Malay-English sentiment models.</w:t>
      </w:r>
    </w:p>
    <w:p w14:paraId="0F8CA125" w14:textId="77777777" w:rsidR="004E55A3" w:rsidRDefault="004E55A3" w:rsidP="004E55A3">
      <w:pPr>
        <w:widowControl/>
        <w:rPr>
          <w:b/>
          <w:bCs/>
          <w:sz w:val="26"/>
          <w:szCs w:val="26"/>
        </w:rPr>
      </w:pPr>
    </w:p>
    <w:p w14:paraId="66C40B4F" w14:textId="6C1F805F" w:rsidR="00643023" w:rsidRPr="00D05E43" w:rsidRDefault="00643023" w:rsidP="00D05E43">
      <w:pPr>
        <w:pStyle w:val="Heading1"/>
        <w:keepNext/>
        <w:widowControl/>
        <w:jc w:val="left"/>
        <w:rPr>
          <w:sz w:val="26"/>
          <w:szCs w:val="26"/>
        </w:rPr>
      </w:pPr>
      <w:r w:rsidRPr="00D05E43">
        <w:rPr>
          <w:color w:val="000000"/>
          <w:sz w:val="26"/>
          <w:szCs w:val="26"/>
        </w:rPr>
        <w:t>References</w:t>
      </w:r>
    </w:p>
    <w:p w14:paraId="09F2C98B" w14:textId="77777777" w:rsidR="00643023" w:rsidRPr="009C6090" w:rsidRDefault="00643023" w:rsidP="00643023">
      <w:pPr>
        <w:keepLines/>
        <w:widowControl/>
        <w:spacing w:after="80"/>
        <w:ind w:left="340" w:hanging="340"/>
        <w:jc w:val="both"/>
      </w:pPr>
      <w:r>
        <w:rPr>
          <w:sz w:val="18"/>
          <w:szCs w:val="16"/>
        </w:rPr>
        <w:t>Abu Bakar, M. F. R., Idris, N., Shuib, L., and Khamis, N. (2020). Sentiment analysis of noisy Malay text: State of art, challenges and future work. IEEE Access, 8, 24687–24696. https://doi.org/10.1109/ACCESS.2020.2968955</w:t>
      </w:r>
    </w:p>
    <w:p w14:paraId="7460CA48" w14:textId="77777777" w:rsidR="00643023" w:rsidRPr="009C6090" w:rsidRDefault="00643023" w:rsidP="00643023">
      <w:pPr>
        <w:keepLines/>
        <w:widowControl/>
        <w:spacing w:after="80"/>
        <w:ind w:left="340" w:hanging="340"/>
        <w:jc w:val="both"/>
      </w:pPr>
      <w:proofErr w:type="spellStart"/>
      <w:r>
        <w:rPr>
          <w:sz w:val="18"/>
          <w:szCs w:val="16"/>
        </w:rPr>
        <w:t>AlAfnan</w:t>
      </w:r>
      <w:proofErr w:type="spellEnd"/>
      <w:r>
        <w:rPr>
          <w:sz w:val="18"/>
          <w:szCs w:val="16"/>
        </w:rPr>
        <w:t xml:space="preserve">, M. A., </w:t>
      </w:r>
      <w:proofErr w:type="spellStart"/>
      <w:r>
        <w:rPr>
          <w:sz w:val="18"/>
          <w:szCs w:val="16"/>
        </w:rPr>
        <w:t>MohdZuki</w:t>
      </w:r>
      <w:proofErr w:type="spellEnd"/>
      <w:r>
        <w:rPr>
          <w:sz w:val="18"/>
          <w:szCs w:val="16"/>
        </w:rPr>
        <w:t xml:space="preserve">, S. F., and </w:t>
      </w:r>
      <w:proofErr w:type="spellStart"/>
      <w:r>
        <w:rPr>
          <w:sz w:val="18"/>
          <w:szCs w:val="16"/>
        </w:rPr>
        <w:t>AlAfnan</w:t>
      </w:r>
      <w:proofErr w:type="spellEnd"/>
      <w:r>
        <w:rPr>
          <w:sz w:val="18"/>
          <w:szCs w:val="16"/>
        </w:rPr>
        <w:t>, S. M. (2025). Blending identities: Exploring the linguistic, cultural, and pragmatic dimensions of Manglish in the Malaysian society. Studies in Media and Communication, 13(3). https://doi.org/10.11114/smc.v13i3.7654</w:t>
      </w:r>
    </w:p>
    <w:p w14:paraId="403D2FA8" w14:textId="77777777" w:rsidR="00643023" w:rsidRPr="009C6090" w:rsidRDefault="00643023" w:rsidP="00643023">
      <w:pPr>
        <w:keepLines/>
        <w:widowControl/>
        <w:spacing w:after="80"/>
        <w:ind w:left="340" w:hanging="340"/>
        <w:jc w:val="both"/>
      </w:pPr>
      <w:proofErr w:type="spellStart"/>
      <w:r>
        <w:rPr>
          <w:sz w:val="18"/>
          <w:szCs w:val="16"/>
        </w:rPr>
        <w:t>Artstein</w:t>
      </w:r>
      <w:proofErr w:type="spellEnd"/>
      <w:r>
        <w:rPr>
          <w:sz w:val="18"/>
          <w:szCs w:val="16"/>
        </w:rPr>
        <w:t xml:space="preserve">, R., and </w:t>
      </w:r>
      <w:proofErr w:type="spellStart"/>
      <w:r>
        <w:rPr>
          <w:sz w:val="18"/>
          <w:szCs w:val="16"/>
        </w:rPr>
        <w:t>Poesio</w:t>
      </w:r>
      <w:proofErr w:type="spellEnd"/>
      <w:r>
        <w:rPr>
          <w:sz w:val="18"/>
          <w:szCs w:val="16"/>
        </w:rPr>
        <w:t>, M. (2008). Survey article: Inter-coder agreement for computational linguistics. Computational Linguistics, 34(4), 555–596. https://doi.org/10.1162/coli.07-034-R2</w:t>
      </w:r>
    </w:p>
    <w:p w14:paraId="065A117B" w14:textId="77777777" w:rsidR="00643023" w:rsidRPr="009C6090" w:rsidRDefault="00643023" w:rsidP="00643023">
      <w:pPr>
        <w:keepLines/>
        <w:widowControl/>
        <w:spacing w:after="80"/>
        <w:ind w:left="340" w:hanging="340"/>
        <w:jc w:val="both"/>
      </w:pPr>
      <w:r>
        <w:rPr>
          <w:sz w:val="18"/>
          <w:szCs w:val="16"/>
        </w:rPr>
        <w:lastRenderedPageBreak/>
        <w:t>Bender, E. M., and Friedman, B. (2018). Data statements for natural language processing: Toward mitigating system bias and enabling better science. Transactions of the Association for Computational Linguistics, 6, 587–604. https://doi.org/10.1162/tacl_a_00041</w:t>
      </w:r>
    </w:p>
    <w:p w14:paraId="485D602B" w14:textId="77777777" w:rsidR="00643023" w:rsidRPr="009C6090" w:rsidRDefault="00643023" w:rsidP="00643023">
      <w:pPr>
        <w:keepLines/>
        <w:widowControl/>
        <w:spacing w:after="80"/>
        <w:ind w:left="340" w:hanging="340"/>
        <w:jc w:val="both"/>
      </w:pPr>
      <w:r>
        <w:rPr>
          <w:sz w:val="18"/>
          <w:szCs w:val="16"/>
        </w:rP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413F2C36" w14:textId="77777777" w:rsidR="00643023" w:rsidRPr="009C6090" w:rsidRDefault="00643023" w:rsidP="00643023">
      <w:pPr>
        <w:keepLines/>
        <w:widowControl/>
        <w:spacing w:after="80"/>
        <w:ind w:left="340" w:hanging="340"/>
        <w:jc w:val="both"/>
      </w:pPr>
      <w:r>
        <w:rPr>
          <w:sz w:val="18"/>
          <w:szCs w:val="16"/>
        </w:rPr>
        <w:t>Byrt, T., Bishop, J., and Carlin, J. B. (1993). Bias, prevalence and kappa. Journal of Clinical Epidemiology, 46(5), 423–429. https://doi.org/10.1016/0895-4356(93)90018-V</w:t>
      </w:r>
    </w:p>
    <w:p w14:paraId="2F8FDE3F" w14:textId="77777777" w:rsidR="00643023" w:rsidRPr="009C6090" w:rsidRDefault="00643023" w:rsidP="00643023">
      <w:pPr>
        <w:keepLines/>
        <w:widowControl/>
        <w:spacing w:after="80"/>
        <w:ind w:left="340" w:hanging="340"/>
        <w:jc w:val="both"/>
      </w:pPr>
      <w:r>
        <w:rPr>
          <w:sz w:val="18"/>
          <w:szCs w:val="16"/>
        </w:rPr>
        <w:t>Cohen, J. (1960). A coefficient of agreement for nominal scales. Educational and Psychological Measurement, 20(1), 37–46. https://doi.org/10.1177/001316446002000104</w:t>
      </w:r>
    </w:p>
    <w:p w14:paraId="496E882F" w14:textId="77777777" w:rsidR="00643023" w:rsidRPr="009C6090" w:rsidRDefault="00643023" w:rsidP="00643023">
      <w:pPr>
        <w:keepLines/>
        <w:widowControl/>
        <w:spacing w:after="80"/>
        <w:ind w:left="340" w:hanging="340"/>
        <w:jc w:val="both"/>
      </w:pPr>
      <w:r>
        <w:rPr>
          <w:sz w:val="18"/>
          <w:szCs w:val="16"/>
        </w:rPr>
        <w:t>Di Eugenio, B., and Glass, M. (2004). The kappa statistic: A second look. Computational Linguistics, 30(1), 95–101. https://doi.org/10.1162/089120104773633402</w:t>
      </w:r>
    </w:p>
    <w:p w14:paraId="306B5335" w14:textId="77777777" w:rsidR="00643023" w:rsidRPr="009C6090" w:rsidRDefault="00643023" w:rsidP="00643023">
      <w:pPr>
        <w:keepLines/>
        <w:widowControl/>
        <w:spacing w:after="80"/>
        <w:ind w:left="340" w:hanging="340"/>
        <w:jc w:val="both"/>
      </w:pPr>
      <w:proofErr w:type="spellStart"/>
      <w:r>
        <w:rPr>
          <w:sz w:val="18"/>
          <w:szCs w:val="16"/>
        </w:rPr>
        <w:t>Doğruöz</w:t>
      </w:r>
      <w:proofErr w:type="spellEnd"/>
      <w:r>
        <w:rPr>
          <w:sz w:val="18"/>
          <w:szCs w:val="16"/>
        </w:rPr>
        <w:t>,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2063F3D2" w14:textId="77777777" w:rsidR="00643023" w:rsidRPr="009C6090" w:rsidRDefault="00643023" w:rsidP="00643023">
      <w:pPr>
        <w:keepLines/>
        <w:widowControl/>
        <w:spacing w:after="80"/>
        <w:ind w:left="340" w:hanging="340"/>
        <w:jc w:val="both"/>
      </w:pPr>
      <w:r>
        <w:rPr>
          <w:sz w:val="18"/>
          <w:szCs w:val="16"/>
        </w:rPr>
        <w:t>Feinstein, A. R., and Cicchetti, D. V. (1990). High agreement but low kappa: I. The problems of two paradoxes. Journal of Clinical Epidemiology, 43(6), 543–549. https://doi.org/10.1016/0895-4356(90)90158-L</w:t>
      </w:r>
    </w:p>
    <w:p w14:paraId="358D716B" w14:textId="77777777" w:rsidR="00643023" w:rsidRPr="009C6090" w:rsidRDefault="00643023" w:rsidP="00643023">
      <w:pPr>
        <w:keepLines/>
        <w:widowControl/>
        <w:spacing w:after="80"/>
        <w:ind w:left="340" w:hanging="340"/>
        <w:jc w:val="both"/>
      </w:pPr>
      <w:proofErr w:type="spellStart"/>
      <w:r>
        <w:rPr>
          <w:sz w:val="18"/>
          <w:szCs w:val="16"/>
        </w:rPr>
        <w:t>Frénay</w:t>
      </w:r>
      <w:proofErr w:type="spellEnd"/>
      <w:r>
        <w:rPr>
          <w:sz w:val="18"/>
          <w:szCs w:val="16"/>
        </w:rPr>
        <w:t xml:space="preserve">, B., and </w:t>
      </w:r>
      <w:proofErr w:type="spellStart"/>
      <w:r>
        <w:rPr>
          <w:sz w:val="18"/>
          <w:szCs w:val="16"/>
        </w:rPr>
        <w:t>Verleysen</w:t>
      </w:r>
      <w:proofErr w:type="spellEnd"/>
      <w:r>
        <w:rPr>
          <w:sz w:val="18"/>
          <w:szCs w:val="16"/>
        </w:rPr>
        <w:t>, M. (2014). Classification in the presence of label noise: A survey. IEEE Transactions on Neural Networks and Learning Systems, 25(5), 845–869. https://doi.org/10.1109/TNNLS.2013.2292894</w:t>
      </w:r>
    </w:p>
    <w:p w14:paraId="0E44DD35" w14:textId="77777777" w:rsidR="00643023" w:rsidRPr="009C6090" w:rsidRDefault="00643023" w:rsidP="00643023">
      <w:pPr>
        <w:keepLines/>
        <w:widowControl/>
        <w:spacing w:after="80"/>
        <w:ind w:left="340" w:hanging="340"/>
        <w:jc w:val="both"/>
      </w:pPr>
      <w:r>
        <w:rPr>
          <w:sz w:val="18"/>
          <w:szCs w:val="16"/>
        </w:rPr>
        <w:t>Hovy, D., Berg-Kirkpatrick, T., Vaswani, A., and Hovy, E. (2013). Learning whom to trust with MACE. Proceedings of the 2013 Conference of the North American Chapter of the Association for Computational Linguistics: Human Language Technologies, 1120–1130. https://aclanthology.org/N13-1132/</w:t>
      </w:r>
    </w:p>
    <w:p w14:paraId="02E6EABD" w14:textId="77777777" w:rsidR="00643023" w:rsidRPr="009C6090" w:rsidRDefault="00643023" w:rsidP="00643023">
      <w:pPr>
        <w:keepLines/>
        <w:widowControl/>
        <w:spacing w:after="80"/>
        <w:ind w:left="340" w:hanging="340"/>
        <w:jc w:val="both"/>
      </w:pPr>
      <w:r>
        <w:rPr>
          <w:sz w:val="18"/>
          <w:szCs w:val="16"/>
        </w:rPr>
        <w:t>Hutto, C. J., and Gilbert, E. (2014). VADER: A parsimonious rule-based model for sentiment analysis of social media text. Proceedings of the International AAAI Conference on Web and Social Media, 8(1), 216–225.</w:t>
      </w:r>
    </w:p>
    <w:p w14:paraId="6FC7F5C7" w14:textId="77777777" w:rsidR="00643023" w:rsidRPr="009C6090" w:rsidRDefault="00643023" w:rsidP="00643023">
      <w:pPr>
        <w:keepLines/>
        <w:widowControl/>
        <w:spacing w:after="80"/>
        <w:ind w:left="340" w:hanging="340"/>
        <w:jc w:val="both"/>
      </w:pPr>
      <w:r>
        <w:rPr>
          <w:sz w:val="18"/>
          <w:szCs w:val="16"/>
        </w:rPr>
        <w:t xml:space="preserve">Jadhav, S., Shanbhag, A., </w:t>
      </w:r>
      <w:proofErr w:type="spellStart"/>
      <w:r>
        <w:rPr>
          <w:sz w:val="18"/>
          <w:szCs w:val="16"/>
        </w:rPr>
        <w:t>Thakurdesai</w:t>
      </w:r>
      <w:proofErr w:type="spellEnd"/>
      <w:r>
        <w:rPr>
          <w:sz w:val="18"/>
          <w:szCs w:val="16"/>
        </w:rPr>
        <w:t>, A., Sinare, R., and Joshi, R. (2025). On limitations of LLM as annotator for low resource languages. Proceedings of the 8th International Conference on Natural Language and Speech Processing (ICNLSP-2025), 277–282.</w:t>
      </w:r>
    </w:p>
    <w:p w14:paraId="7F9E8724" w14:textId="77777777" w:rsidR="00643023" w:rsidRPr="009C6090" w:rsidRDefault="00643023" w:rsidP="00643023">
      <w:pPr>
        <w:keepLines/>
        <w:widowControl/>
        <w:spacing w:after="80"/>
        <w:ind w:left="340" w:hanging="340"/>
        <w:jc w:val="both"/>
      </w:pPr>
      <w:proofErr w:type="spellStart"/>
      <w:r>
        <w:rPr>
          <w:sz w:val="18"/>
          <w:szCs w:val="16"/>
        </w:rPr>
        <w:t>Kasmuri</w:t>
      </w:r>
      <w:proofErr w:type="spellEnd"/>
      <w:r>
        <w:rPr>
          <w:sz w:val="18"/>
          <w:szCs w:val="16"/>
        </w:rPr>
        <w:t xml:space="preserve">, E., and </w:t>
      </w:r>
      <w:proofErr w:type="spellStart"/>
      <w:r>
        <w:rPr>
          <w:sz w:val="18"/>
          <w:szCs w:val="16"/>
        </w:rPr>
        <w:t>Basiron</w:t>
      </w:r>
      <w:proofErr w:type="spellEnd"/>
      <w:r>
        <w:rPr>
          <w:sz w:val="18"/>
          <w:szCs w:val="16"/>
        </w:rPr>
        <w:t>, H. (2019). Building a Malay-English code-switching subjectivity corpus for sentiment analysis. International Journal of Advanced Soft Computing and Its Applications, 11(1), 112–130.</w:t>
      </w:r>
    </w:p>
    <w:p w14:paraId="7FB372E6" w14:textId="77777777" w:rsidR="00643023" w:rsidRPr="009C6090" w:rsidRDefault="00643023" w:rsidP="00643023">
      <w:pPr>
        <w:keepLines/>
        <w:widowControl/>
        <w:spacing w:after="80"/>
        <w:ind w:left="340" w:hanging="340"/>
        <w:jc w:val="both"/>
      </w:pPr>
      <w:r>
        <w:rPr>
          <w:sz w:val="18"/>
          <w:szCs w:val="16"/>
        </w:rPr>
        <w:t xml:space="preserve">Khanuja, S., </w:t>
      </w:r>
      <w:proofErr w:type="spellStart"/>
      <w:r>
        <w:rPr>
          <w:sz w:val="18"/>
          <w:szCs w:val="16"/>
        </w:rPr>
        <w:t>Dandapat</w:t>
      </w:r>
      <w:proofErr w:type="spellEnd"/>
      <w:r>
        <w:rPr>
          <w:sz w:val="18"/>
          <w:szCs w:val="16"/>
        </w:rPr>
        <w:t xml:space="preserve">, S., Srinivasan, A., Sitaram, S., and Choudhury, M. (2020). </w:t>
      </w:r>
      <w:proofErr w:type="spellStart"/>
      <w:r>
        <w:rPr>
          <w:sz w:val="18"/>
          <w:szCs w:val="16"/>
        </w:rPr>
        <w:t>GLUECoS</w:t>
      </w:r>
      <w:proofErr w:type="spellEnd"/>
      <w:r>
        <w:rPr>
          <w:sz w:val="18"/>
          <w:szCs w:val="16"/>
        </w:rPr>
        <w:t>: An evaluation benchmark for code-switched NLP. Proceedings of the 58th Annual Meeting of the Association for Computational Linguistics, 3575–3585. https://doi.org/10.18653/v1/2020.acl-main.329</w:t>
      </w:r>
    </w:p>
    <w:p w14:paraId="224BE774" w14:textId="77777777" w:rsidR="00643023" w:rsidRPr="009C6090" w:rsidRDefault="00643023" w:rsidP="00643023">
      <w:pPr>
        <w:keepLines/>
        <w:widowControl/>
        <w:spacing w:after="80"/>
        <w:ind w:left="340" w:hanging="340"/>
        <w:jc w:val="both"/>
      </w:pPr>
      <w:r>
        <w:rPr>
          <w:sz w:val="18"/>
          <w:szCs w:val="16"/>
        </w:rPr>
        <w:t xml:space="preserve">Kong, J. T. H., Juwono, F. H., Ngu, I. Y., </w:t>
      </w:r>
      <w:proofErr w:type="spellStart"/>
      <w:r>
        <w:rPr>
          <w:sz w:val="18"/>
          <w:szCs w:val="16"/>
        </w:rPr>
        <w:t>Nugraha</w:t>
      </w:r>
      <w:proofErr w:type="spellEnd"/>
      <w:r>
        <w:rPr>
          <w:sz w:val="18"/>
          <w:szCs w:val="16"/>
        </w:rPr>
        <w:t xml:space="preserve">, I. G. D., </w:t>
      </w:r>
      <w:proofErr w:type="spellStart"/>
      <w:r>
        <w:rPr>
          <w:sz w:val="18"/>
          <w:szCs w:val="16"/>
        </w:rPr>
        <w:t>Maraden</w:t>
      </w:r>
      <w:proofErr w:type="spellEnd"/>
      <w:r>
        <w:rPr>
          <w:sz w:val="18"/>
          <w:szCs w:val="16"/>
        </w:rPr>
        <w:t>, Y., and Wong, W. K. (2023). A mixed Malay-English language COVID-19 Twitter dataset: A sentiment analysis. Big Data and Cognitive Computing, 7(2), 61. https://doi.org/10.3390/bdcc7020061</w:t>
      </w:r>
    </w:p>
    <w:p w14:paraId="54FB1765" w14:textId="77777777" w:rsidR="00643023" w:rsidRPr="009C6090" w:rsidRDefault="00643023" w:rsidP="00643023">
      <w:pPr>
        <w:keepLines/>
        <w:widowControl/>
        <w:spacing w:after="80"/>
        <w:ind w:left="340" w:hanging="340"/>
        <w:jc w:val="both"/>
      </w:pPr>
      <w:proofErr w:type="spellStart"/>
      <w:r>
        <w:rPr>
          <w:sz w:val="18"/>
          <w:szCs w:val="16"/>
        </w:rPr>
        <w:t>Maskat</w:t>
      </w:r>
      <w:proofErr w:type="spellEnd"/>
      <w:r>
        <w:rPr>
          <w:sz w:val="18"/>
          <w:szCs w:val="16"/>
        </w:rPr>
        <w:t>, R., and Rahman, N. A. (2020). Categorization of Malay social media text and normalization of spelling variations and vowel-less words. International Journal on Advanced Science, Engineering and Information Technology, 10(4), 1380–1386.</w:t>
      </w:r>
    </w:p>
    <w:p w14:paraId="3FBD57C1" w14:textId="77777777" w:rsidR="00643023" w:rsidRPr="009C6090" w:rsidRDefault="00643023" w:rsidP="00643023">
      <w:pPr>
        <w:keepLines/>
        <w:widowControl/>
        <w:spacing w:after="80"/>
        <w:ind w:left="340" w:hanging="340"/>
        <w:jc w:val="both"/>
      </w:pPr>
      <w:r>
        <w:rPr>
          <w:sz w:val="18"/>
          <w:szCs w:val="16"/>
        </w:rPr>
        <w:t>Mohammad, S. M. (2016). A practical guide to sentiment annotation: Challenges and solutions. Proceedings of the 7th Workshop on Computational Approaches to Subjectivity, Sentiment and Social Media Analysis (WASSA), 174–179.</w:t>
      </w:r>
    </w:p>
    <w:p w14:paraId="5DDC6DB0" w14:textId="77777777" w:rsidR="00643023" w:rsidRPr="009C6090" w:rsidRDefault="00643023" w:rsidP="00643023">
      <w:pPr>
        <w:keepLines/>
        <w:widowControl/>
        <w:spacing w:after="80"/>
        <w:ind w:left="340" w:hanging="340"/>
        <w:jc w:val="both"/>
      </w:pPr>
      <w:r>
        <w:rPr>
          <w:sz w:val="18"/>
          <w:szCs w:val="16"/>
        </w:rPr>
        <w:t xml:space="preserve">Mohd Shamsuddin, A. M., Samson Juan, S., Chua, S., and </w:t>
      </w:r>
      <w:proofErr w:type="spellStart"/>
      <w:r>
        <w:rPr>
          <w:sz w:val="18"/>
          <w:szCs w:val="16"/>
        </w:rPr>
        <w:t>Bramantoro</w:t>
      </w:r>
      <w:proofErr w:type="spellEnd"/>
      <w:r>
        <w:rPr>
          <w:sz w:val="18"/>
          <w:szCs w:val="16"/>
        </w:rPr>
        <w:t>, A. (2024). Semi-automatic sentiment identification for Malay-English code-switched data. Journal of Advanced Research Design, 123(1), 198–212. https://doi.org/10.37934/ard.123.1.198212</w:t>
      </w:r>
    </w:p>
    <w:p w14:paraId="6C68EC53" w14:textId="77777777" w:rsidR="00643023" w:rsidRPr="009C6090" w:rsidRDefault="00643023" w:rsidP="00643023">
      <w:pPr>
        <w:keepLines/>
        <w:widowControl/>
        <w:spacing w:after="80"/>
        <w:ind w:left="340" w:hanging="340"/>
        <w:jc w:val="both"/>
      </w:pPr>
      <w:proofErr w:type="spellStart"/>
      <w:r>
        <w:rPr>
          <w:sz w:val="18"/>
          <w:szCs w:val="16"/>
        </w:rPr>
        <w:t>Mostafazadeh</w:t>
      </w:r>
      <w:proofErr w:type="spellEnd"/>
      <w:r>
        <w:rPr>
          <w:sz w:val="18"/>
          <w:szCs w:val="16"/>
        </w:rPr>
        <w:t xml:space="preserve"> Davani, A., Díaz, M., and Prabhakaran, V. (2022). Dealing with disagreements: Looking beyond the majority vote in subjective annotations. Transactions of the Association for Computational Linguistics, 10, 92–110. https://doi.org/10.1162/tacl_a_00449</w:t>
      </w:r>
    </w:p>
    <w:p w14:paraId="103F21DE" w14:textId="77777777" w:rsidR="00643023" w:rsidRPr="009C6090" w:rsidRDefault="00643023" w:rsidP="00643023">
      <w:pPr>
        <w:keepLines/>
        <w:widowControl/>
        <w:spacing w:after="80"/>
        <w:ind w:left="340" w:hanging="340"/>
        <w:jc w:val="both"/>
      </w:pPr>
      <w:r>
        <w:rPr>
          <w:sz w:val="18"/>
          <w:szCs w:val="16"/>
        </w:rPr>
        <w:t>Nazir, A., Rao, Y., Wu, L., and Sun, L. (2022). Issues and challenges of aspect-based sentiment analysis: A comprehensive survey. IEEE Transactions on Affective Computing, 13(2), 845–863. https://doi.org/10.1109/TAFFC.2020.2970399</w:t>
      </w:r>
    </w:p>
    <w:p w14:paraId="610302E9" w14:textId="77777777" w:rsidR="00643023" w:rsidRPr="009C6090" w:rsidRDefault="00643023" w:rsidP="00643023">
      <w:pPr>
        <w:keepLines/>
        <w:widowControl/>
        <w:spacing w:after="80"/>
        <w:ind w:left="340" w:hanging="340"/>
        <w:jc w:val="both"/>
      </w:pPr>
      <w:r>
        <w:rPr>
          <w:sz w:val="18"/>
          <w:szCs w:val="16"/>
        </w:rPr>
        <w:t xml:space="preserve">Northcutt, C. G., </w:t>
      </w:r>
      <w:proofErr w:type="spellStart"/>
      <w:r>
        <w:rPr>
          <w:sz w:val="18"/>
          <w:szCs w:val="16"/>
        </w:rPr>
        <w:t>Athalye</w:t>
      </w:r>
      <w:proofErr w:type="spellEnd"/>
      <w:r>
        <w:rPr>
          <w:sz w:val="18"/>
          <w:szCs w:val="16"/>
        </w:rPr>
        <w:t>, A., and Mueller, J. (2021). Pervasive label errors in test sets destabilize machine learning benchmarks. Proceedings of the 35th Conference on Neural Information Processing Systems (</w:t>
      </w:r>
      <w:proofErr w:type="spellStart"/>
      <w:r>
        <w:rPr>
          <w:sz w:val="18"/>
          <w:szCs w:val="16"/>
        </w:rPr>
        <w:t>NeurIPS</w:t>
      </w:r>
      <w:proofErr w:type="spellEnd"/>
      <w:r>
        <w:rPr>
          <w:sz w:val="18"/>
          <w:szCs w:val="16"/>
        </w:rPr>
        <w:t>): Datasets and Benchmarks Track.</w:t>
      </w:r>
    </w:p>
    <w:p w14:paraId="4B938680" w14:textId="77777777" w:rsidR="00643023" w:rsidRPr="009C6090" w:rsidRDefault="00643023" w:rsidP="00643023">
      <w:pPr>
        <w:keepLines/>
        <w:widowControl/>
        <w:spacing w:after="80"/>
        <w:ind w:left="340" w:hanging="340"/>
        <w:jc w:val="both"/>
      </w:pPr>
      <w:r>
        <w:rPr>
          <w:sz w:val="18"/>
          <w:szCs w:val="16"/>
        </w:rPr>
        <w:lastRenderedPageBreak/>
        <w:t>Pavlick, E., and Kwiatkowski, T. (2019). Inherent disagreements in human textual inferences. Transactions of the Association for Computational Linguistics, 7, 677–694. https://doi.org/10.1162/tacl_a_00293</w:t>
      </w:r>
    </w:p>
    <w:p w14:paraId="759BBEE1" w14:textId="77777777" w:rsidR="00643023" w:rsidRPr="009C6090" w:rsidRDefault="00643023" w:rsidP="00643023">
      <w:pPr>
        <w:keepLines/>
        <w:widowControl/>
        <w:spacing w:after="80"/>
        <w:ind w:left="340" w:hanging="340"/>
        <w:jc w:val="both"/>
      </w:pPr>
      <w:r>
        <w:rPr>
          <w:sz w:val="18"/>
          <w:szCs w:val="16"/>
        </w:rPr>
        <w:t>Plank, B. (2022). The “Problem” of human label variation: On ground truth in data, modeling and evaluation. Proceedings of the 2022 Conference on Empirical Methods in Natural Language Processing, 10671–10682. https://doi.org/10.18653/v1/2022.emnlp-main.731</w:t>
      </w:r>
    </w:p>
    <w:p w14:paraId="72F6AA88" w14:textId="77777777" w:rsidR="00643023" w:rsidRPr="009C6090" w:rsidRDefault="00643023" w:rsidP="00643023">
      <w:pPr>
        <w:keepLines/>
        <w:widowControl/>
        <w:spacing w:after="80"/>
        <w:ind w:left="340" w:hanging="340"/>
        <w:jc w:val="both"/>
      </w:pPr>
      <w:r>
        <w:rPr>
          <w:sz w:val="18"/>
          <w:szCs w:val="16"/>
        </w:rPr>
        <w:t>Poria, S., Hazarika, D., Majumder, N., and Mihalcea, R. (2023). Beneath the tip of the iceberg: Current challenges and new directions in sentiment analysis research. IEEE Transactions on Affective Computing, 14(1), 108–132. https://doi.org/10.1109/TAFFC.2020.3038167</w:t>
      </w:r>
    </w:p>
    <w:p w14:paraId="7BF919B7" w14:textId="77777777" w:rsidR="00643023" w:rsidRPr="009C6090" w:rsidRDefault="00643023" w:rsidP="00643023">
      <w:pPr>
        <w:keepLines/>
        <w:widowControl/>
        <w:spacing w:after="80"/>
        <w:ind w:left="340" w:hanging="340"/>
        <w:jc w:val="both"/>
      </w:pPr>
      <w:proofErr w:type="spellStart"/>
      <w:r>
        <w:rPr>
          <w:sz w:val="18"/>
          <w:szCs w:val="16"/>
        </w:rPr>
        <w:t>Romadhona</w:t>
      </w:r>
      <w:proofErr w:type="spellEnd"/>
      <w:r>
        <w:rPr>
          <w:sz w:val="18"/>
          <w:szCs w:val="16"/>
        </w:rPr>
        <w:t xml:space="preserve">, N. P., Lu, S.-E., Lu, B.-H., and Tsai, R. T.-H. (2022). BRCC and </w:t>
      </w:r>
      <w:proofErr w:type="spellStart"/>
      <w:r>
        <w:rPr>
          <w:sz w:val="18"/>
          <w:szCs w:val="16"/>
        </w:rPr>
        <w:t>SentiBahasaRojak</w:t>
      </w:r>
      <w:proofErr w:type="spellEnd"/>
      <w:r>
        <w:rPr>
          <w:sz w:val="18"/>
          <w:szCs w:val="16"/>
        </w:rPr>
        <w:t>: The first Bahasa Rojak corpus for pretraining and sentiment analysis dataset. Proceedings of the 29th International Conference on Computational Linguistics (COLING), 4418–4428.</w:t>
      </w:r>
    </w:p>
    <w:p w14:paraId="1E5C7A7E" w14:textId="77777777" w:rsidR="00643023" w:rsidRPr="009C6090" w:rsidRDefault="00643023" w:rsidP="00643023">
      <w:pPr>
        <w:keepLines/>
        <w:widowControl/>
        <w:spacing w:after="80"/>
        <w:ind w:left="340" w:hanging="340"/>
        <w:jc w:val="both"/>
      </w:pPr>
      <w:r>
        <w:rPr>
          <w:sz w:val="18"/>
          <w:szCs w:val="16"/>
        </w:rPr>
        <w:t xml:space="preserve">Selvaraju, S., </w:t>
      </w:r>
      <w:proofErr w:type="spellStart"/>
      <w:r>
        <w:rPr>
          <w:sz w:val="18"/>
          <w:szCs w:val="16"/>
        </w:rPr>
        <w:t>Sjarif</w:t>
      </w:r>
      <w:proofErr w:type="spellEnd"/>
      <w:r>
        <w:rPr>
          <w:sz w:val="18"/>
          <w:szCs w:val="16"/>
        </w:rPr>
        <w:t>, N. N. A., and Anuar, M. S. M. (2024). Sentiment analysis in code mixing Malay text: A review. 2024 5th International Conference on Artificial Intelligence and Data Sciences (</w:t>
      </w:r>
      <w:proofErr w:type="spellStart"/>
      <w:r>
        <w:rPr>
          <w:sz w:val="18"/>
          <w:szCs w:val="16"/>
        </w:rPr>
        <w:t>AiDAS</w:t>
      </w:r>
      <w:proofErr w:type="spellEnd"/>
      <w:r>
        <w:rPr>
          <w:sz w:val="18"/>
          <w:szCs w:val="16"/>
        </w:rPr>
        <w:t>), 280–285. https://doi.org/10.1109/AiDAS63860.2024.10730298</w:t>
      </w:r>
    </w:p>
    <w:p w14:paraId="5CD3F4BC" w14:textId="77777777" w:rsidR="00643023" w:rsidRPr="009C6090" w:rsidRDefault="00643023" w:rsidP="00643023">
      <w:pPr>
        <w:keepLines/>
        <w:widowControl/>
        <w:spacing w:after="80"/>
        <w:ind w:left="340" w:hanging="340"/>
        <w:jc w:val="both"/>
      </w:pPr>
      <w:proofErr w:type="spellStart"/>
      <w:r>
        <w:rPr>
          <w:sz w:val="18"/>
          <w:szCs w:val="16"/>
        </w:rPr>
        <w:t>Treffers</w:t>
      </w:r>
      <w:proofErr w:type="spellEnd"/>
      <w:r>
        <w:rPr>
          <w:sz w:val="18"/>
          <w:szCs w:val="16"/>
        </w:rPr>
        <w:t>-Daller, J., Majid, S., Thai, Y. N., and Flynn, N. (2022). Explaining the diversity in Malay-English code-switching patterns: The contribution of typological similarity and bilingual optimization strategies. Languages, 7(4), 299. https://doi.org/10.3390/languages7040299</w:t>
      </w:r>
    </w:p>
    <w:p w14:paraId="4A60BCA5" w14:textId="77777777" w:rsidR="00643023" w:rsidRPr="009C6090" w:rsidRDefault="00643023" w:rsidP="00643023">
      <w:pPr>
        <w:keepLines/>
        <w:widowControl/>
        <w:spacing w:after="80"/>
        <w:ind w:left="340" w:hanging="340"/>
        <w:jc w:val="both"/>
      </w:pPr>
      <w:r>
        <w:rPr>
          <w:sz w:val="18"/>
          <w:szCs w:val="16"/>
        </w:rPr>
        <w:t xml:space="preserve">Uma, A. N., Fornaciari, T., Hovy, D., Paun, S., Plank, B., and </w:t>
      </w:r>
      <w:proofErr w:type="spellStart"/>
      <w:r>
        <w:rPr>
          <w:sz w:val="18"/>
          <w:szCs w:val="16"/>
        </w:rPr>
        <w:t>Poesio</w:t>
      </w:r>
      <w:proofErr w:type="spellEnd"/>
      <w:r>
        <w:rPr>
          <w:sz w:val="18"/>
          <w:szCs w:val="16"/>
        </w:rPr>
        <w:t>, M. (2021). Learning from disagreement: A survey. Journal of Artificial Intelligence Research, 72, 1385–1470. https://doi.org/10.1613/jair.1.12752</w:t>
      </w:r>
    </w:p>
    <w:p w14:paraId="7C31D271" w14:textId="77777777" w:rsidR="00643023" w:rsidRPr="009C6090" w:rsidRDefault="00643023" w:rsidP="00643023">
      <w:pPr>
        <w:keepLines/>
        <w:widowControl/>
        <w:spacing w:after="80"/>
        <w:ind w:left="340" w:hanging="340"/>
        <w:jc w:val="both"/>
      </w:pPr>
      <w:r>
        <w:rPr>
          <w:sz w:val="18"/>
          <w:szCs w:val="16"/>
        </w:rPr>
        <w:t xml:space="preserve">Weber, L., and Plank, B. (2023). </w:t>
      </w:r>
      <w:proofErr w:type="spellStart"/>
      <w:r>
        <w:rPr>
          <w:sz w:val="18"/>
          <w:szCs w:val="16"/>
        </w:rPr>
        <w:t>ActiveAED</w:t>
      </w:r>
      <w:proofErr w:type="spellEnd"/>
      <w:r>
        <w:rPr>
          <w:sz w:val="18"/>
          <w:szCs w:val="16"/>
        </w:rPr>
        <w:t>: A human in the loop improves annotation error detection. Findings of the Association for Computational Linguistics: ACL 2023, 8834–8845. https://doi.org/10.18653/v1/2023.findings-acl.562</w:t>
      </w:r>
    </w:p>
    <w:p w14:paraId="1E63245A" w14:textId="77777777" w:rsidR="00643023" w:rsidRPr="009C6090" w:rsidRDefault="00643023" w:rsidP="00643023">
      <w:pPr>
        <w:keepLines/>
        <w:widowControl/>
        <w:spacing w:after="80"/>
        <w:ind w:left="340" w:hanging="340"/>
        <w:jc w:val="both"/>
      </w:pPr>
      <w:r>
        <w:rPr>
          <w:sz w:val="18"/>
          <w:szCs w:val="16"/>
        </w:rPr>
        <w:t xml:space="preserve">Weber-Genzel, L., Peng, S., de </w:t>
      </w:r>
      <w:proofErr w:type="spellStart"/>
      <w:r>
        <w:rPr>
          <w:sz w:val="18"/>
          <w:szCs w:val="16"/>
        </w:rPr>
        <w:t>Marneffe</w:t>
      </w:r>
      <w:proofErr w:type="spellEnd"/>
      <w:r>
        <w:rPr>
          <w:sz w:val="18"/>
          <w:szCs w:val="16"/>
        </w:rPr>
        <w:t xml:space="preserve">, M.-C., and Plank, B. (2024). </w:t>
      </w:r>
      <w:proofErr w:type="spellStart"/>
      <w:r>
        <w:rPr>
          <w:sz w:val="18"/>
          <w:szCs w:val="16"/>
        </w:rPr>
        <w:t>VariErr</w:t>
      </w:r>
      <w:proofErr w:type="spellEnd"/>
      <w:r>
        <w:rPr>
          <w:sz w:val="18"/>
          <w:szCs w:val="16"/>
        </w:rPr>
        <w:t xml:space="preserve"> NLI: Separating annotation error from human label variation. Proceedings of the 62nd Annual Meeting of the Association for Computational Linguistics (Volume 1: Long Papers), 2256–2269. https://doi.org/10.18653/v1/2024.acl-long.123</w:t>
      </w:r>
    </w:p>
    <w:p w14:paraId="5C76485E" w14:textId="77777777" w:rsidR="00643023" w:rsidRPr="009C6090" w:rsidRDefault="00643023" w:rsidP="00643023">
      <w:pPr>
        <w:keepLines/>
        <w:widowControl/>
        <w:spacing w:after="80"/>
        <w:ind w:left="340" w:hanging="340"/>
        <w:jc w:val="both"/>
      </w:pPr>
      <w:r>
        <w:rPr>
          <w:sz w:val="18"/>
          <w:szCs w:val="16"/>
        </w:rP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40C3166A" w14:textId="77777777" w:rsidR="00643023" w:rsidRPr="009C6090" w:rsidRDefault="00643023" w:rsidP="00643023">
      <w:pPr>
        <w:keepLines/>
        <w:widowControl/>
        <w:spacing w:after="80"/>
        <w:ind w:left="340" w:hanging="340"/>
        <w:jc w:val="both"/>
      </w:pPr>
      <w:r>
        <w:rPr>
          <w:sz w:val="18"/>
          <w:szCs w:val="16"/>
        </w:rPr>
        <w:t xml:space="preserve">Winata, G. I., </w:t>
      </w:r>
      <w:proofErr w:type="spellStart"/>
      <w:r>
        <w:rPr>
          <w:sz w:val="18"/>
          <w:szCs w:val="16"/>
        </w:rPr>
        <w:t>Cahyawijaya</w:t>
      </w:r>
      <w:proofErr w:type="spellEnd"/>
      <w:r>
        <w:rPr>
          <w:sz w:val="18"/>
          <w:szCs w:val="16"/>
        </w:rPr>
        <w:t xml:space="preserve">, S., Liu, Z., Lin, Z., </w:t>
      </w:r>
      <w:proofErr w:type="spellStart"/>
      <w:r>
        <w:rPr>
          <w:sz w:val="18"/>
          <w:szCs w:val="16"/>
        </w:rPr>
        <w:t>Madotto</w:t>
      </w:r>
      <w:proofErr w:type="spellEnd"/>
      <w:r>
        <w:rPr>
          <w:sz w:val="18"/>
          <w:szCs w:val="16"/>
        </w:rPr>
        <w:t>, A., and Fung, P. (2021). Are multilingual models effective in code-switching? Proceedings of the Fifth Workshop on Computational Approaches to Linguistic Code-Switching, 142–153. https://doi.org/10.18653/v1/2021.calcs-1.20</w:t>
      </w:r>
    </w:p>
    <w:sectPr w:rsidR="00643023" w:rsidRPr="009C6090">
      <w:headerReference w:type="even" r:id="rId9"/>
      <w:headerReference w:type="default" r:id="rId10"/>
      <w:footerReference w:type="even" r:id="rId11"/>
      <w:footerReference w:type="default" r:id="rId12"/>
      <w:headerReference w:type="first" r:id="rId13"/>
      <w:footerReference w:type="first" r:id="rId14"/>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DABEE" w14:textId="77777777" w:rsidR="00AE4419" w:rsidRPr="006546A0" w:rsidRDefault="00AE4419">
      <w:r w:rsidRPr="006546A0">
        <w:separator/>
      </w:r>
    </w:p>
  </w:endnote>
  <w:endnote w:type="continuationSeparator" w:id="0">
    <w:p w14:paraId="151140BE" w14:textId="77777777" w:rsidR="00AE4419" w:rsidRPr="006546A0" w:rsidRDefault="00AE4419">
      <w:r w:rsidRPr="006546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997F7"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color w:val="000000"/>
      </w:rPr>
      <w:fldChar w:fldCharType="begin"/>
    </w:r>
    <w:r w:rsidRPr="006546A0">
      <w:rPr>
        <w:color w:val="000000"/>
      </w:rPr>
      <w:instrText>PAGE</w:instrText>
    </w:r>
    <w:r w:rsidRPr="006546A0">
      <w:rPr>
        <w:color w:val="000000"/>
      </w:rPr>
      <w:fldChar w:fldCharType="separate"/>
    </w:r>
    <w:r w:rsidRPr="006546A0">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4E88"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2</w:t>
    </w:r>
    <w:r w:rsidRPr="006546A0">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DF07B"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1</w:t>
    </w:r>
    <w:r w:rsidRPr="006546A0">
      <w:rPr>
        <w:color w:val="000000"/>
      </w:rPr>
      <w:fldChar w:fldCharType="end"/>
    </w:r>
  </w:p>
  <w:p w14:paraId="220F729B"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5BB66274"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7EEBD96D"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3901155F" w14:textId="77777777" w:rsidR="00EE11D5" w:rsidRPr="006546A0" w:rsidRDefault="00EE11D5">
                          <w:pPr>
                            <w:textDirection w:val="btLr"/>
                          </w:pPr>
                        </w:p>
                      </w:txbxContent>
                    </wps:txbx>
                    <wps:bodyPr spcFirstLastPara="1" wrap="square" lIns="91425" tIns="45700" rIns="91425" bIns="45700" anchor="t" anchorCtr="0">
                      <a:noAutofit/>
                    </wps:bodyPr>
                  </wps:wsp>
                </a:graphicData>
              </a:graphic>
            </wp:anchor>
          </w:drawing>
        </mc:Choice>
        <mc:Fallback>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5BB66274"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7EEBD96D"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3901155F" w14:textId="77777777" w:rsidR="00EE11D5" w:rsidRPr="006546A0"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20158" w14:textId="77777777" w:rsidR="00AE4419" w:rsidRPr="006546A0" w:rsidRDefault="00AE4419">
      <w:r w:rsidRPr="006546A0">
        <w:separator/>
      </w:r>
    </w:p>
  </w:footnote>
  <w:footnote w:type="continuationSeparator" w:id="0">
    <w:p w14:paraId="38F000DD" w14:textId="77777777" w:rsidR="00AE4419" w:rsidRPr="006546A0" w:rsidRDefault="00AE4419">
      <w:r w:rsidRPr="006546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EB68"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 xml:space="preserve">International Journal of </w:t>
    </w:r>
    <w:proofErr w:type="spellStart"/>
    <w:r w:rsidRPr="006546A0">
      <w:rPr>
        <w:rFonts w:ascii="Gulim" w:eastAsia="Gulim" w:hAnsi="Gulim" w:cs="Gulim"/>
        <w:color w:val="000000"/>
        <w:sz w:val="16"/>
        <w:szCs w:val="16"/>
      </w:rPr>
      <w:t>xxxxxx</w:t>
    </w:r>
    <w:proofErr w:type="spellEnd"/>
  </w:p>
  <w:p w14:paraId="1173CFF9"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Vol. x, No. x, (20xx)</w:t>
    </w:r>
  </w:p>
  <w:p w14:paraId="22FE477E"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100983EB"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D4314" w14:textId="77777777" w:rsidR="00EE11D5" w:rsidRPr="006546A0" w:rsidRDefault="00000000">
    <w:pPr>
      <w:pBdr>
        <w:top w:val="nil"/>
        <w:left w:val="nil"/>
        <w:bottom w:val="nil"/>
        <w:right w:val="nil"/>
        <w:between w:val="nil"/>
      </w:pBdr>
      <w:tabs>
        <w:tab w:val="center" w:pos="4252"/>
        <w:tab w:val="right" w:pos="8504"/>
      </w:tabs>
      <w:rPr>
        <w:color w:val="000000"/>
        <w:highlight w:val="white"/>
      </w:rPr>
    </w:pPr>
    <w:r w:rsidRPr="006546A0">
      <w:rPr>
        <w:color w:val="000000"/>
        <w:highlight w:val="white"/>
      </w:rPr>
      <w:t>Open International Journal of Informatics (</w:t>
    </w:r>
    <w:proofErr w:type="gramStart"/>
    <w:r w:rsidRPr="006546A0">
      <w:rPr>
        <w:color w:val="000000"/>
        <w:highlight w:val="white"/>
      </w:rPr>
      <w:t xml:space="preserve">OIJI)   </w:t>
    </w:r>
    <w:proofErr w:type="gramEnd"/>
    <w:r w:rsidRPr="006546A0">
      <w:rPr>
        <w:color w:val="000000"/>
        <w:highlight w:val="white"/>
      </w:rPr>
      <w:t xml:space="preserve">                                                 Vol. 7 No. 2 (2019)</w:t>
    </w:r>
  </w:p>
  <w:p w14:paraId="70333D5D" w14:textId="77777777" w:rsidR="00EE11D5" w:rsidRPr="006546A0" w:rsidRDefault="00EE11D5">
    <w:pPr>
      <w:pBdr>
        <w:top w:val="nil"/>
        <w:left w:val="nil"/>
        <w:bottom w:val="nil"/>
        <w:right w:val="nil"/>
        <w:between w:val="nil"/>
      </w:pBdr>
      <w:tabs>
        <w:tab w:val="center" w:pos="4252"/>
        <w:tab w:val="right" w:pos="8504"/>
      </w:tabs>
      <w:rPr>
        <w:color w:val="000000"/>
      </w:rPr>
    </w:pPr>
  </w:p>
  <w:p w14:paraId="78C61696" w14:textId="77777777" w:rsidR="00EE11D5" w:rsidRPr="006546A0"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FE27" w14:textId="77777777" w:rsidR="00EE11D5" w:rsidRPr="006546A0" w:rsidRDefault="00EE1483">
    <w:pPr>
      <w:pBdr>
        <w:top w:val="nil"/>
        <w:left w:val="nil"/>
        <w:bottom w:val="nil"/>
        <w:right w:val="nil"/>
        <w:between w:val="nil"/>
      </w:pBdr>
      <w:tabs>
        <w:tab w:val="center" w:pos="4252"/>
        <w:tab w:val="right" w:pos="8504"/>
      </w:tabs>
      <w:rPr>
        <w:color w:val="000000"/>
      </w:rPr>
    </w:pPr>
    <w:r w:rsidRPr="006546A0">
      <w:rPr>
        <w:color w:val="000000"/>
        <w:highlight w:val="white"/>
      </w:rPr>
      <w:t xml:space="preserve">JOURNAL </w:t>
    </w:r>
    <w:proofErr w:type="spellStart"/>
    <w:r w:rsidRPr="006546A0">
      <w:rPr>
        <w:color w:val="000000"/>
        <w:highlight w:val="white"/>
      </w:rPr>
      <w:t>xxxx</w:t>
    </w:r>
    <w:proofErr w:type="spellEnd"/>
    <w:r w:rsidRPr="006546A0">
      <w:rPr>
        <w:color w:val="000000"/>
        <w:highlight w:val="white"/>
      </w:rPr>
      <w:t xml:space="preserve">                                                              </w:t>
    </w:r>
    <w:r w:rsidRPr="006546A0">
      <w:rPr>
        <w:color w:val="000000"/>
      </w:rPr>
      <w:t>xxx</w:t>
    </w:r>
  </w:p>
  <w:p w14:paraId="37321C93"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187EF75D"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F75E1B"/>
    <w:multiLevelType w:val="multilevel"/>
    <w:tmpl w:val="E91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4C85"/>
    <w:multiLevelType w:val="multilevel"/>
    <w:tmpl w:val="ACB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C600D"/>
    <w:multiLevelType w:val="multilevel"/>
    <w:tmpl w:val="6132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DA451D4"/>
    <w:multiLevelType w:val="multilevel"/>
    <w:tmpl w:val="079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661220">
    <w:abstractNumId w:val="4"/>
  </w:num>
  <w:num w:numId="2" w16cid:durableId="32579296">
    <w:abstractNumId w:val="0"/>
  </w:num>
  <w:num w:numId="3" w16cid:durableId="1412317515">
    <w:abstractNumId w:val="3"/>
  </w:num>
  <w:num w:numId="4" w16cid:durableId="2108576941">
    <w:abstractNumId w:val="2"/>
  </w:num>
  <w:num w:numId="5" w16cid:durableId="1235700151">
    <w:abstractNumId w:val="5"/>
  </w:num>
  <w:num w:numId="6" w16cid:durableId="1962415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17C83"/>
    <w:rsid w:val="00033FFC"/>
    <w:rsid w:val="0005406F"/>
    <w:rsid w:val="00076E55"/>
    <w:rsid w:val="000C3BC5"/>
    <w:rsid w:val="000C540E"/>
    <w:rsid w:val="000F3826"/>
    <w:rsid w:val="00113035"/>
    <w:rsid w:val="00114CCC"/>
    <w:rsid w:val="00123B06"/>
    <w:rsid w:val="001329DD"/>
    <w:rsid w:val="001700A3"/>
    <w:rsid w:val="00176DDF"/>
    <w:rsid w:val="001A31B8"/>
    <w:rsid w:val="001B76A7"/>
    <w:rsid w:val="001C3158"/>
    <w:rsid w:val="001D5261"/>
    <w:rsid w:val="001D6639"/>
    <w:rsid w:val="001F1776"/>
    <w:rsid w:val="001F5F4D"/>
    <w:rsid w:val="00247B5D"/>
    <w:rsid w:val="0028087E"/>
    <w:rsid w:val="00292549"/>
    <w:rsid w:val="002E4571"/>
    <w:rsid w:val="00300FB1"/>
    <w:rsid w:val="003054D4"/>
    <w:rsid w:val="003079CD"/>
    <w:rsid w:val="00307E5F"/>
    <w:rsid w:val="00325CBC"/>
    <w:rsid w:val="00336A15"/>
    <w:rsid w:val="003920D0"/>
    <w:rsid w:val="0039466E"/>
    <w:rsid w:val="003E5709"/>
    <w:rsid w:val="003E79DB"/>
    <w:rsid w:val="0040646E"/>
    <w:rsid w:val="00410F0E"/>
    <w:rsid w:val="0045157C"/>
    <w:rsid w:val="0045220C"/>
    <w:rsid w:val="00455E75"/>
    <w:rsid w:val="00455F1A"/>
    <w:rsid w:val="00464A6B"/>
    <w:rsid w:val="004834EF"/>
    <w:rsid w:val="00483967"/>
    <w:rsid w:val="004A190C"/>
    <w:rsid w:val="004A19BD"/>
    <w:rsid w:val="004A4A6D"/>
    <w:rsid w:val="004B2C7B"/>
    <w:rsid w:val="004B6D0E"/>
    <w:rsid w:val="004B73EB"/>
    <w:rsid w:val="004C31C4"/>
    <w:rsid w:val="004E55A3"/>
    <w:rsid w:val="005055C8"/>
    <w:rsid w:val="0053331D"/>
    <w:rsid w:val="0055319E"/>
    <w:rsid w:val="005864E7"/>
    <w:rsid w:val="005D4F61"/>
    <w:rsid w:val="005D60CA"/>
    <w:rsid w:val="005E08FC"/>
    <w:rsid w:val="005E531F"/>
    <w:rsid w:val="00606851"/>
    <w:rsid w:val="00626F2E"/>
    <w:rsid w:val="006349AD"/>
    <w:rsid w:val="00635E22"/>
    <w:rsid w:val="00643023"/>
    <w:rsid w:val="006546A0"/>
    <w:rsid w:val="006567B8"/>
    <w:rsid w:val="00680263"/>
    <w:rsid w:val="00693B7E"/>
    <w:rsid w:val="006C2993"/>
    <w:rsid w:val="006D0BD0"/>
    <w:rsid w:val="00700E7B"/>
    <w:rsid w:val="007161DB"/>
    <w:rsid w:val="00725006"/>
    <w:rsid w:val="00754684"/>
    <w:rsid w:val="00780333"/>
    <w:rsid w:val="00785CDC"/>
    <w:rsid w:val="00787851"/>
    <w:rsid w:val="007C2316"/>
    <w:rsid w:val="007F0036"/>
    <w:rsid w:val="00835475"/>
    <w:rsid w:val="00835EB1"/>
    <w:rsid w:val="008442DA"/>
    <w:rsid w:val="00850473"/>
    <w:rsid w:val="0085568D"/>
    <w:rsid w:val="00867116"/>
    <w:rsid w:val="008C0BA5"/>
    <w:rsid w:val="00920A5C"/>
    <w:rsid w:val="00926635"/>
    <w:rsid w:val="00931C73"/>
    <w:rsid w:val="00935B37"/>
    <w:rsid w:val="00951948"/>
    <w:rsid w:val="00953BBB"/>
    <w:rsid w:val="009C19F4"/>
    <w:rsid w:val="009C6090"/>
    <w:rsid w:val="009D7411"/>
    <w:rsid w:val="009F7D9C"/>
    <w:rsid w:val="00A13DB4"/>
    <w:rsid w:val="00A468B5"/>
    <w:rsid w:val="00A623CE"/>
    <w:rsid w:val="00A76001"/>
    <w:rsid w:val="00A7630D"/>
    <w:rsid w:val="00A85005"/>
    <w:rsid w:val="00AA566D"/>
    <w:rsid w:val="00AB0E5F"/>
    <w:rsid w:val="00AC2D40"/>
    <w:rsid w:val="00AE4419"/>
    <w:rsid w:val="00AF6736"/>
    <w:rsid w:val="00B14C4D"/>
    <w:rsid w:val="00B2442A"/>
    <w:rsid w:val="00B30939"/>
    <w:rsid w:val="00BB7406"/>
    <w:rsid w:val="00BC422E"/>
    <w:rsid w:val="00BD1B9B"/>
    <w:rsid w:val="00C02274"/>
    <w:rsid w:val="00C127AD"/>
    <w:rsid w:val="00C604DC"/>
    <w:rsid w:val="00C632CC"/>
    <w:rsid w:val="00C67F7D"/>
    <w:rsid w:val="00CA6BDB"/>
    <w:rsid w:val="00CB1F44"/>
    <w:rsid w:val="00CC05FA"/>
    <w:rsid w:val="00CC1986"/>
    <w:rsid w:val="00CD1CBC"/>
    <w:rsid w:val="00CE6FEC"/>
    <w:rsid w:val="00D05E43"/>
    <w:rsid w:val="00D173B2"/>
    <w:rsid w:val="00D20E38"/>
    <w:rsid w:val="00D51C09"/>
    <w:rsid w:val="00D540FD"/>
    <w:rsid w:val="00D714BA"/>
    <w:rsid w:val="00D978A6"/>
    <w:rsid w:val="00DC3302"/>
    <w:rsid w:val="00DE32D1"/>
    <w:rsid w:val="00E10A8D"/>
    <w:rsid w:val="00E140A7"/>
    <w:rsid w:val="00E3160C"/>
    <w:rsid w:val="00E523ED"/>
    <w:rsid w:val="00E57D3D"/>
    <w:rsid w:val="00E623B3"/>
    <w:rsid w:val="00E76F61"/>
    <w:rsid w:val="00EA4E1F"/>
    <w:rsid w:val="00EC3247"/>
    <w:rsid w:val="00ED635A"/>
    <w:rsid w:val="00ED77BD"/>
    <w:rsid w:val="00EE11D5"/>
    <w:rsid w:val="00EE1483"/>
    <w:rsid w:val="00F053B4"/>
    <w:rsid w:val="00F304DE"/>
    <w:rsid w:val="00F379CB"/>
    <w:rsid w:val="00F7557B"/>
    <w:rsid w:val="00FB5522"/>
    <w:rsid w:val="00FB6BE9"/>
    <w:rsid w:val="00FC60D5"/>
    <w:rsid w:val="00FD39E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C6FBB"/>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E1F"/>
  </w:style>
  <w:style w:type="paragraph" w:styleId="Heading1">
    <w:name w:val="heading 1"/>
    <w:basedOn w:val="Normal"/>
    <w:next w:val="Normal"/>
    <w:link w:val="Heading1Char"/>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632CC"/>
    <w:rPr>
      <w:sz w:val="16"/>
      <w:szCs w:val="16"/>
    </w:rPr>
  </w:style>
  <w:style w:type="paragraph" w:styleId="CommentText">
    <w:name w:val="annotation text"/>
    <w:basedOn w:val="Normal"/>
    <w:link w:val="CommentTextChar"/>
    <w:uiPriority w:val="99"/>
    <w:semiHidden/>
    <w:unhideWhenUsed/>
    <w:rsid w:val="00C632CC"/>
  </w:style>
  <w:style w:type="character" w:customStyle="1" w:styleId="CommentTextChar">
    <w:name w:val="Comment Text Char"/>
    <w:basedOn w:val="DefaultParagraphFont"/>
    <w:link w:val="CommentText"/>
    <w:uiPriority w:val="99"/>
    <w:semiHidden/>
    <w:rsid w:val="00C632CC"/>
  </w:style>
  <w:style w:type="paragraph" w:styleId="CommentSubject">
    <w:name w:val="annotation subject"/>
    <w:basedOn w:val="CommentText"/>
    <w:next w:val="CommentText"/>
    <w:link w:val="CommentSubjectChar"/>
    <w:uiPriority w:val="99"/>
    <w:semiHidden/>
    <w:unhideWhenUsed/>
    <w:rsid w:val="00C632CC"/>
    <w:rPr>
      <w:b/>
      <w:bCs/>
    </w:rPr>
  </w:style>
  <w:style w:type="character" w:customStyle="1" w:styleId="CommentSubjectChar">
    <w:name w:val="Comment Subject Char"/>
    <w:basedOn w:val="CommentTextChar"/>
    <w:link w:val="CommentSubject"/>
    <w:uiPriority w:val="99"/>
    <w:semiHidden/>
    <w:rsid w:val="00C632CC"/>
    <w:rPr>
      <w:b/>
      <w:bCs/>
    </w:rPr>
  </w:style>
  <w:style w:type="paragraph" w:styleId="ListParagraph">
    <w:name w:val="List Paragraph"/>
    <w:basedOn w:val="Normal"/>
    <w:uiPriority w:val="34"/>
    <w:qFormat/>
    <w:rsid w:val="001B76A7"/>
    <w:pPr>
      <w:ind w:left="720"/>
      <w:contextualSpacing/>
    </w:pPr>
  </w:style>
  <w:style w:type="character" w:styleId="FollowedHyperlink">
    <w:name w:val="FollowedHyperlink"/>
    <w:basedOn w:val="DefaultParagraphFont"/>
    <w:uiPriority w:val="99"/>
    <w:semiHidden/>
    <w:unhideWhenUsed/>
    <w:rsid w:val="00A85005"/>
    <w:rPr>
      <w:color w:val="954F72" w:themeColor="followedHyperlink"/>
      <w:u w:val="single"/>
    </w:rPr>
  </w:style>
  <w:style w:type="character" w:customStyle="1" w:styleId="Heading1Char">
    <w:name w:val="Heading 1 Char"/>
    <w:basedOn w:val="DefaultParagraphFont"/>
    <w:link w:val="Heading1"/>
    <w:uiPriority w:val="9"/>
    <w:rsid w:val="003079CD"/>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FAAA05E8-AA0C-46D5-B2D2-29B13765FDC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913</TotalTime>
  <Pages>1</Pages>
  <Words>5247</Words>
  <Characters>29912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106</cp:revision>
  <cp:lastPrinted>2026-09-08T04:21:00Z</cp:lastPrinted>
  <dcterms:created xsi:type="dcterms:W3CDTF">2026-07-02T08:05:00Z</dcterms:created>
  <dcterms:modified xsi:type="dcterms:W3CDTF">2026-09-12T10:10:00Z</dcterms:modified>
</cp:coreProperties>
</file>