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E66B" w14:textId="77777777" w:rsidR="00EE11D5" w:rsidRDefault="00EE11D5">
      <w:pPr>
        <w:widowControl w:val="0"/>
        <w:pBdr>
          <w:top w:val="nil"/>
          <w:left w:val="nil"/>
          <w:bottom w:val="nil"/>
          <w:right w:val="nil"/>
          <w:between w:val="nil"/>
        </w:pBdr>
        <w:spacing w:line="276" w:lineRule="auto"/>
      </w:pPr>
    </w:p>
    <w:p w14:paraId="5CCA9400"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3A6324A2" w14:textId="77777777">
        <w:tc>
          <w:tcPr>
            <w:tcW w:w="6408" w:type="dxa"/>
          </w:tcPr>
          <w:p w14:paraId="629CAB06" w14:textId="504686D8" w:rsidR="00EE11D5" w:rsidRDefault="00E87168">
            <w:pPr>
              <w:pStyle w:val="Heading1"/>
              <w:tabs>
                <w:tab w:val="left" w:pos="24"/>
              </w:tabs>
            </w:pPr>
            <w:r>
              <w:t>Annotation Reliability in Manglish Sentiment Resources: A Review of Labelling Practices and Evaluation</w:t>
            </w:r>
          </w:p>
          <w:p w14:paraId="2F59FC04" w14:textId="77777777" w:rsidR="00EE11D5" w:rsidRDefault="00EE11D5">
            <w:pPr>
              <w:tabs>
                <w:tab w:val="left" w:pos="24"/>
              </w:tabs>
              <w:jc w:val="center"/>
              <w:rPr>
                <w:sz w:val="24"/>
                <w:szCs w:val="24"/>
              </w:rPr>
            </w:pPr>
          </w:p>
          <w:p w14:paraId="2A260271" w14:textId="77777777" w:rsidR="00EE11D5" w:rsidRDefault="00EE11D5">
            <w:pPr>
              <w:tabs>
                <w:tab w:val="left" w:pos="24"/>
              </w:tabs>
              <w:jc w:val="center"/>
              <w:rPr>
                <w:sz w:val="24"/>
                <w:szCs w:val="24"/>
              </w:rPr>
            </w:pPr>
          </w:p>
          <w:p w14:paraId="0F386C7D" w14:textId="77777777" w:rsidR="00EE11D5" w:rsidRDefault="00000000">
            <w:pPr>
              <w:tabs>
                <w:tab w:val="left" w:pos="24"/>
              </w:tabs>
              <w:jc w:val="center"/>
              <w:rPr>
                <w:sz w:val="24"/>
                <w:szCs w:val="24"/>
              </w:rPr>
            </w:pPr>
            <w:r>
              <w:rPr>
                <w:sz w:val="24"/>
                <w:szCs w:val="24"/>
              </w:rPr>
              <w:t>Author(s) Name(s)</w:t>
            </w:r>
          </w:p>
          <w:p w14:paraId="02A6BD2C" w14:textId="77777777" w:rsidR="00EE11D5" w:rsidRDefault="00000000">
            <w:pPr>
              <w:tabs>
                <w:tab w:val="left" w:pos="24"/>
              </w:tabs>
              <w:spacing w:before="120"/>
              <w:jc w:val="center"/>
              <w:rPr>
                <w:i/>
                <w:sz w:val="24"/>
                <w:szCs w:val="24"/>
              </w:rPr>
            </w:pPr>
            <w:r>
              <w:rPr>
                <w:i/>
                <w:sz w:val="24"/>
                <w:szCs w:val="24"/>
              </w:rPr>
              <w:t>Author Affiliation(s)</w:t>
            </w:r>
          </w:p>
          <w:p w14:paraId="51B3F895" w14:textId="77777777" w:rsidR="00EE11D5" w:rsidRDefault="00000000">
            <w:pPr>
              <w:tabs>
                <w:tab w:val="left" w:pos="24"/>
              </w:tabs>
              <w:jc w:val="center"/>
              <w:rPr>
                <w:i/>
                <w:sz w:val="24"/>
                <w:szCs w:val="24"/>
              </w:rPr>
            </w:pPr>
            <w:r>
              <w:rPr>
                <w:i/>
                <w:sz w:val="24"/>
                <w:szCs w:val="24"/>
              </w:rPr>
              <w:t>E-mail</w:t>
            </w:r>
          </w:p>
          <w:p w14:paraId="00543D6F" w14:textId="77777777" w:rsidR="00EE11D5" w:rsidRDefault="00EE11D5">
            <w:pPr>
              <w:pStyle w:val="Heading1"/>
              <w:tabs>
                <w:tab w:val="left" w:pos="24"/>
              </w:tabs>
            </w:pPr>
          </w:p>
        </w:tc>
        <w:tc>
          <w:tcPr>
            <w:tcW w:w="1800" w:type="dxa"/>
          </w:tcPr>
          <w:p w14:paraId="3AC57283" w14:textId="77777777" w:rsidR="00EE11D5" w:rsidRDefault="00000000">
            <w:pPr>
              <w:pStyle w:val="Heading1"/>
              <w:tabs>
                <w:tab w:val="left" w:pos="24"/>
              </w:tabs>
              <w:jc w:val="left"/>
              <w:rPr>
                <w:sz w:val="20"/>
              </w:rPr>
            </w:pPr>
            <w:r>
              <w:rPr>
                <w:sz w:val="20"/>
              </w:rPr>
              <w:t>Article history</w:t>
            </w:r>
          </w:p>
          <w:p w14:paraId="43C6E55B" w14:textId="77777777" w:rsidR="00EE11D5" w:rsidRDefault="00EE11D5">
            <w:pPr>
              <w:pStyle w:val="Heading1"/>
              <w:tabs>
                <w:tab w:val="left" w:pos="24"/>
              </w:tabs>
              <w:rPr>
                <w:b w:val="0"/>
                <w:sz w:val="20"/>
              </w:rPr>
            </w:pPr>
          </w:p>
          <w:p w14:paraId="4059AD26" w14:textId="77777777" w:rsidR="00EE11D5" w:rsidRDefault="00000000">
            <w:pPr>
              <w:pStyle w:val="Heading1"/>
              <w:tabs>
                <w:tab w:val="left" w:pos="24"/>
              </w:tabs>
              <w:jc w:val="left"/>
              <w:rPr>
                <w:b w:val="0"/>
                <w:sz w:val="18"/>
                <w:szCs w:val="18"/>
              </w:rPr>
            </w:pPr>
            <w:r>
              <w:rPr>
                <w:b w:val="0"/>
                <w:sz w:val="18"/>
                <w:szCs w:val="18"/>
              </w:rPr>
              <w:t xml:space="preserve">Received:  </w:t>
            </w:r>
          </w:p>
          <w:p w14:paraId="4B546385" w14:textId="77777777" w:rsidR="00EE11D5" w:rsidRDefault="00000000">
            <w:pPr>
              <w:pStyle w:val="Heading1"/>
              <w:tabs>
                <w:tab w:val="left" w:pos="24"/>
              </w:tabs>
              <w:jc w:val="left"/>
              <w:rPr>
                <w:b w:val="0"/>
                <w:sz w:val="18"/>
                <w:szCs w:val="18"/>
              </w:rPr>
            </w:pPr>
            <w:r>
              <w:rPr>
                <w:b w:val="0"/>
                <w:sz w:val="18"/>
                <w:szCs w:val="18"/>
              </w:rPr>
              <w:t>xx xxx 2023</w:t>
            </w:r>
          </w:p>
          <w:p w14:paraId="7F7AC18D" w14:textId="77777777" w:rsidR="00EE11D5" w:rsidRDefault="00EE11D5"/>
          <w:p w14:paraId="23602F11"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3BFA67EF" w14:textId="77777777" w:rsidR="00EE11D5" w:rsidRDefault="00000000">
            <w:pPr>
              <w:pStyle w:val="Heading1"/>
              <w:tabs>
                <w:tab w:val="left" w:pos="24"/>
              </w:tabs>
              <w:jc w:val="left"/>
              <w:rPr>
                <w:b w:val="0"/>
                <w:sz w:val="18"/>
                <w:szCs w:val="18"/>
              </w:rPr>
            </w:pPr>
            <w:r>
              <w:rPr>
                <w:b w:val="0"/>
                <w:sz w:val="18"/>
                <w:szCs w:val="18"/>
              </w:rPr>
              <w:t>xx xxx 2023</w:t>
            </w:r>
          </w:p>
          <w:p w14:paraId="1071FD9D" w14:textId="77777777" w:rsidR="00EE11D5" w:rsidRDefault="00EE11D5"/>
          <w:p w14:paraId="001B35F3" w14:textId="77777777" w:rsidR="00EE11D5" w:rsidRDefault="00000000">
            <w:pPr>
              <w:pStyle w:val="Heading1"/>
              <w:tabs>
                <w:tab w:val="left" w:pos="24"/>
              </w:tabs>
              <w:jc w:val="left"/>
              <w:rPr>
                <w:b w:val="0"/>
                <w:sz w:val="18"/>
                <w:szCs w:val="18"/>
              </w:rPr>
            </w:pPr>
            <w:r>
              <w:rPr>
                <w:b w:val="0"/>
                <w:sz w:val="18"/>
                <w:szCs w:val="18"/>
              </w:rPr>
              <w:t>Accepted:</w:t>
            </w:r>
          </w:p>
          <w:p w14:paraId="2EF14A73" w14:textId="77777777" w:rsidR="00EE11D5" w:rsidRDefault="00000000">
            <w:pPr>
              <w:pStyle w:val="Heading1"/>
              <w:tabs>
                <w:tab w:val="left" w:pos="24"/>
              </w:tabs>
              <w:jc w:val="left"/>
              <w:rPr>
                <w:b w:val="0"/>
                <w:sz w:val="18"/>
                <w:szCs w:val="18"/>
              </w:rPr>
            </w:pPr>
            <w:r>
              <w:rPr>
                <w:b w:val="0"/>
                <w:sz w:val="18"/>
                <w:szCs w:val="18"/>
              </w:rPr>
              <w:t>xx xxx 2023</w:t>
            </w:r>
          </w:p>
          <w:p w14:paraId="79C1E6D5" w14:textId="77777777" w:rsidR="00EE11D5" w:rsidRDefault="00EE11D5"/>
          <w:p w14:paraId="1EC1656E" w14:textId="77777777" w:rsidR="00EE11D5" w:rsidRDefault="00000000">
            <w:pPr>
              <w:pStyle w:val="Heading1"/>
              <w:tabs>
                <w:tab w:val="left" w:pos="24"/>
              </w:tabs>
              <w:jc w:val="left"/>
              <w:rPr>
                <w:b w:val="0"/>
                <w:sz w:val="18"/>
                <w:szCs w:val="18"/>
              </w:rPr>
            </w:pPr>
            <w:r>
              <w:rPr>
                <w:b w:val="0"/>
                <w:sz w:val="18"/>
                <w:szCs w:val="18"/>
              </w:rPr>
              <w:t xml:space="preserve">Published online: </w:t>
            </w:r>
          </w:p>
          <w:p w14:paraId="7C5CDDBC" w14:textId="77777777" w:rsidR="00EE11D5" w:rsidRDefault="00000000">
            <w:pPr>
              <w:pStyle w:val="Heading1"/>
              <w:tabs>
                <w:tab w:val="left" w:pos="24"/>
              </w:tabs>
              <w:jc w:val="left"/>
              <w:rPr>
                <w:b w:val="0"/>
                <w:sz w:val="18"/>
                <w:szCs w:val="18"/>
              </w:rPr>
            </w:pPr>
            <w:r>
              <w:rPr>
                <w:b w:val="0"/>
                <w:sz w:val="18"/>
                <w:szCs w:val="18"/>
              </w:rPr>
              <w:t>xx xxx 2023</w:t>
            </w:r>
          </w:p>
          <w:p w14:paraId="11B37F05" w14:textId="77777777" w:rsidR="00EE11D5" w:rsidRDefault="00EE11D5">
            <w:pPr>
              <w:pStyle w:val="Heading1"/>
              <w:tabs>
                <w:tab w:val="left" w:pos="24"/>
              </w:tabs>
              <w:jc w:val="left"/>
              <w:rPr>
                <w:b w:val="0"/>
                <w:sz w:val="18"/>
                <w:szCs w:val="18"/>
              </w:rPr>
            </w:pPr>
          </w:p>
          <w:p w14:paraId="2E1C90E6"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18EF963B" w14:textId="77777777" w:rsidR="00EE11D5" w:rsidRDefault="00000000">
            <w:pPr>
              <w:pStyle w:val="Heading1"/>
              <w:tabs>
                <w:tab w:val="left" w:pos="24"/>
              </w:tabs>
              <w:jc w:val="left"/>
              <w:rPr>
                <w:b w:val="0"/>
                <w:sz w:val="20"/>
              </w:rPr>
            </w:pPr>
            <w:r>
              <w:rPr>
                <w:b w:val="0"/>
                <w:sz w:val="18"/>
                <w:szCs w:val="18"/>
              </w:rPr>
              <w:t>xyz @utm.my</w:t>
            </w:r>
          </w:p>
        </w:tc>
      </w:tr>
    </w:tbl>
    <w:p w14:paraId="08813478" w14:textId="77777777" w:rsidR="00EE11D5" w:rsidRDefault="00000000">
      <w:pPr>
        <w:pStyle w:val="Heading1"/>
        <w:tabs>
          <w:tab w:val="left" w:pos="24"/>
        </w:tabs>
        <w:spacing w:before="240" w:after="120"/>
        <w:rPr>
          <w:i/>
          <w:sz w:val="20"/>
        </w:rPr>
      </w:pPr>
      <w:r>
        <w:rPr>
          <w:i/>
          <w:sz w:val="20"/>
        </w:rPr>
        <w:t>Abstract</w:t>
      </w:r>
    </w:p>
    <w:p w14:paraId="5FC69C5C" w14:textId="77777777" w:rsidR="00222FCD" w:rsidRPr="00222FCD" w:rsidRDefault="00222FCD" w:rsidP="00222FCD">
      <w:pPr>
        <w:jc w:val="both"/>
        <w:rPr>
          <w:i/>
          <w:iCs/>
        </w:rPr>
      </w:pPr>
      <w:r>
        <w:rPr>
          <w:i/>
          <w:iCs/>
        </w:rPr>
        <w:t xml:space="preserve">Sentiment analysis of Malaysian Malay-English text needs reliable labels for both training and testing. However, the four Malaysian resources discussed in this review provide limited evidence of label quality. This review discusses the language features that make the annotation difficult, compares methods of assigning labels, and examines how researchers determine agreement. One concern is whether a neutral label means that the message has no sentiment or it means that a tool has missed the sentiment. For example, 78.23% of MESocSentiment posts are labelled as neutral, and its published examples also include positive Malay-English expressions that automatic tools labelled as neutral. These examples show that further checking is needed. Besides that, another concern is that Cohen’s kappa can be difficult to interpret when one label is much more common than the others. Future studies should explain their annotation procedures, retain individual labels, and report agreement for the task being studied.  </w:t>
      </w:r>
    </w:p>
    <w:p w14:paraId="61695B2C" w14:textId="77777777" w:rsidR="00EE11D5" w:rsidRDefault="00EE11D5">
      <w:pPr>
        <w:pBdr>
          <w:top w:val="nil"/>
          <w:left w:val="nil"/>
          <w:bottom w:val="nil"/>
          <w:right w:val="nil"/>
          <w:between w:val="nil"/>
        </w:pBdr>
        <w:tabs>
          <w:tab w:val="left" w:pos="24"/>
        </w:tabs>
        <w:jc w:val="both"/>
        <w:rPr>
          <w:color w:val="000000"/>
          <w:sz w:val="24"/>
          <w:szCs w:val="24"/>
        </w:rPr>
      </w:pPr>
    </w:p>
    <w:p w14:paraId="21DB9A73" w14:textId="2796BB91" w:rsidR="00EE11D5" w:rsidRDefault="00000000" w:rsidP="00914311">
      <w:pPr>
        <w:pBdr>
          <w:top w:val="nil"/>
          <w:left w:val="nil"/>
          <w:bottom w:val="nil"/>
          <w:right w:val="nil"/>
          <w:between w:val="nil"/>
        </w:pBdr>
        <w:tabs>
          <w:tab w:val="left" w:pos="24"/>
        </w:tabs>
        <w:ind w:firstLine="244"/>
        <w:jc w:val="both"/>
        <w:rPr>
          <w:sz w:val="24"/>
          <w:szCs w:val="24"/>
        </w:rPr>
      </w:pPr>
      <w:r>
        <w:rPr>
          <w:b/>
          <w:i/>
          <w:color w:val="000000"/>
        </w:rPr>
        <w:t xml:space="preserve">Keywords: </w:t>
      </w:r>
      <w:r>
        <w:rPr>
          <w:i/>
          <w:color w:val="000000"/>
        </w:rPr>
        <w:t>sentiment analysis,</w:t>
      </w:r>
      <w:r w:rsidR="00E87168">
        <w:rPr>
          <w:i/>
          <w:color w:val="000000"/>
        </w:rPr>
        <w:t xml:space="preserve"> Malay-English code-switched text</w:t>
      </w:r>
      <w:r>
        <w:rPr>
          <w:i/>
          <w:color w:val="000000"/>
        </w:rPr>
        <w:t>, Manglish, annotation reliability, inter-annotator agreement</w:t>
      </w:r>
    </w:p>
    <w:p w14:paraId="00C10419" w14:textId="77777777" w:rsidR="00EE11D5" w:rsidRDefault="00EE11D5">
      <w:pPr>
        <w:tabs>
          <w:tab w:val="left" w:pos="24"/>
        </w:tabs>
        <w:jc w:val="both"/>
        <w:rPr>
          <w:sz w:val="24"/>
          <w:szCs w:val="24"/>
        </w:rPr>
      </w:pPr>
    </w:p>
    <w:p w14:paraId="07C6F027" w14:textId="77777777" w:rsidR="00EE11D5" w:rsidRDefault="00000000">
      <w:pPr>
        <w:tabs>
          <w:tab w:val="left" w:pos="24"/>
        </w:tabs>
        <w:jc w:val="both"/>
        <w:rPr>
          <w:b/>
          <w:sz w:val="26"/>
          <w:szCs w:val="26"/>
        </w:rPr>
      </w:pPr>
      <w:r>
        <w:rPr>
          <w:b/>
          <w:sz w:val="26"/>
          <w:szCs w:val="26"/>
        </w:rPr>
        <w:t>1. Introduction</w:t>
      </w:r>
    </w:p>
    <w:p w14:paraId="75F7BD11" w14:textId="5C2838AF" w:rsidR="00614CE4" w:rsidRPr="00A23E09" w:rsidRDefault="00614CE4" w:rsidP="00A23E09">
      <w:pPr>
        <w:spacing w:before="120"/>
        <w:ind w:firstLine="244"/>
        <w:jc w:val="both"/>
        <w:rPr>
          <w:lang w:val="en-GB"/>
        </w:rPr>
      </w:pPr>
      <w:r>
        <w:rPr>
          <w:sz w:val="24"/>
          <w:szCs w:val="24"/>
        </w:rPr>
        <w:t xml:space="preserve">Sentiment analysis, also known as opinion mining, is a research field that aims at identifying and analysing the sentiment of unstructured content (Poria et al., 2023). </w:t>
      </w:r>
      <w:r>
        <w:rPr>
          <w:sz w:val="24"/>
          <w:szCs w:val="24"/>
          <w:lang w:val="en-GB"/>
        </w:rPr>
        <w:t>Organisations use it to analyse opinions and sentiments in</w:t>
      </w:r>
      <w:r w:rsidR="00E87168">
        <w:rPr>
          <w:sz w:val="24"/>
          <w:szCs w:val="24"/>
          <w:lang w:val="en-GB"/>
        </w:rPr>
        <w:t xml:space="preserve"> </w:t>
      </w:r>
      <w:r w:rsidR="00E87168" w:rsidRPr="00E87168">
        <w:rPr>
          <w:sz w:val="24"/>
          <w:szCs w:val="24"/>
          <w:lang w:val="en-GB"/>
        </w:rPr>
        <w:t>application areas such as consumer products and services (Liu, 2012), public health (Zunic et al., 2020), political discourse (Chauhan et al., 2021) and financial services (Du et al., 2024)</w:t>
      </w:r>
      <w:r>
        <w:rPr>
          <w:sz w:val="24"/>
          <w:szCs w:val="24"/>
          <w:lang w:val="en-GB"/>
        </w:rPr>
        <w:t>.</w:t>
      </w:r>
      <w:r w:rsidR="00E87168">
        <w:rPr>
          <w:sz w:val="24"/>
          <w:szCs w:val="24"/>
          <w:lang w:val="en-GB"/>
        </w:rPr>
        <w:t xml:space="preserve"> </w:t>
      </w:r>
      <w:commentRangeStart w:id="0"/>
      <w:r w:rsidR="00E87168" w:rsidRPr="00E87168">
        <w:rPr>
          <w:sz w:val="24"/>
          <w:szCs w:val="24"/>
        </w:rPr>
        <w:t>However, many language resources and NLP models are developed primarily for individual languages (Joshi et al., 2020).</w:t>
      </w:r>
      <w:commentRangeEnd w:id="0"/>
      <w:r w:rsidR="00E87168">
        <w:rPr>
          <w:rStyle w:val="CommentReference"/>
          <w:sz w:val="24"/>
          <w:szCs w:val="24"/>
        </w:rPr>
        <w:commentReference w:id="0"/>
      </w:r>
      <w:r w:rsidR="00E87168">
        <w:rPr>
          <w:sz w:val="24"/>
          <w:szCs w:val="24"/>
        </w:rPr>
        <w:t xml:space="preserve"> </w:t>
      </w:r>
      <w:r>
        <w:rPr>
          <w:sz w:val="24"/>
          <w:szCs w:val="24"/>
        </w:rPr>
        <w:t xml:space="preserve">This becomes a problem when a single utterance alternates between two or more languages, a </w:t>
      </w:r>
      <w:r w:rsidR="00E87168" w:rsidRPr="00E87168">
        <w:rPr>
          <w:sz w:val="24"/>
          <w:szCs w:val="24"/>
        </w:rPr>
        <w:t>phenomenon</w:t>
      </w:r>
      <w:r w:rsidR="00E87168">
        <w:rPr>
          <w:sz w:val="24"/>
          <w:szCs w:val="24"/>
        </w:rPr>
        <w:t xml:space="preserve"> </w:t>
      </w:r>
      <w:r>
        <w:rPr>
          <w:sz w:val="24"/>
          <w:szCs w:val="24"/>
        </w:rPr>
        <w:t xml:space="preserve">known as code-switching (Poplack, 1980; Doğruöz et al., 2021). A lexicon-based analyser or a monolingual language model may detect sentiment expressed in one language but not in the other, </w:t>
      </w:r>
      <w:r w:rsidR="00E87168" w:rsidRPr="00E87168">
        <w:rPr>
          <w:sz w:val="24"/>
          <w:szCs w:val="24"/>
        </w:rPr>
        <w:t>particularly when sentiment-bearing words or linguistic patterns from the second language are not represented or adequately learned</w:t>
      </w:r>
      <w:r>
        <w:rPr>
          <w:sz w:val="24"/>
          <w:szCs w:val="24"/>
        </w:rPr>
        <w:t xml:space="preserve">. </w:t>
      </w:r>
      <w:commentRangeStart w:id="1"/>
      <w:r w:rsidR="00E87168" w:rsidRPr="00E87168">
        <w:rPr>
          <w:sz w:val="24"/>
          <w:szCs w:val="24"/>
        </w:rPr>
        <w:t>Consequently, the sentiment polarity conveyed by those words may be underrepresented in the prediction, increasing the likelihood of an incorrect sentiment label.</w:t>
      </w:r>
      <w:r w:rsidR="00E87168">
        <w:rPr>
          <w:sz w:val="24"/>
          <w:szCs w:val="24"/>
        </w:rPr>
        <w:t xml:space="preserve"> </w:t>
      </w:r>
      <w:commentRangeEnd w:id="1"/>
      <w:r w:rsidR="00E87168">
        <w:rPr>
          <w:rStyle w:val="CommentReference"/>
          <w:sz w:val="24"/>
          <w:szCs w:val="24"/>
        </w:rPr>
        <w:commentReference w:id="1"/>
      </w:r>
      <w:r>
        <w:rPr>
          <w:sz w:val="24"/>
          <w:szCs w:val="24"/>
        </w:rPr>
        <w:t xml:space="preserve">As a result, the performance on code-switched text is substantially lower than the performance on the same tasks in a monolingual setting (Doğruöz et al., 2021; Winata et al., 2023). </w:t>
      </w:r>
      <w:r>
        <w:rPr>
          <w:sz w:val="24"/>
          <w:szCs w:val="24"/>
        </w:rPr>
        <w:lastRenderedPageBreak/>
        <w:t>Both types of system appear throughout this review. The term sentiment tool refers to systems that directly assign sentiment labels, such as lexicon-based analysers, and the term language model refers to models pretrained on large amounts of text, which can subsequently be fine-tuned for a downstream task such as sentiment classification.</w:t>
      </w:r>
    </w:p>
    <w:p w14:paraId="3C1D23A8" w14:textId="77777777" w:rsidR="000847E0" w:rsidRPr="00726DB4" w:rsidRDefault="000847E0" w:rsidP="00726DB4">
      <w:pPr>
        <w:spacing w:before="120"/>
        <w:ind w:firstLine="244"/>
        <w:jc w:val="both"/>
        <w:rPr>
          <w:lang w:val="en-GB"/>
        </w:rPr>
      </w:pPr>
      <w:r>
        <w:rPr>
          <w:sz w:val="24"/>
          <w:szCs w:val="24"/>
        </w:rPr>
        <w:t xml:space="preserve">This problem is especially evident in Malaysia. Malay-English code-switching is common in Malaysian social media, where corpora of several hundred thousand such posts have been compiled (Maskat et al., 2024). In this review, the term Manglish is used specifically to refer to Malay-English code-switched language. Manglish communication has recurring switching patterns (Treffers-Daller et al., 2022) and informal spellings, such as x for tidak, camne for macam mana (Maskat and Rahman, 2020). </w:t>
      </w:r>
      <w:r>
        <w:rPr>
          <w:sz w:val="24"/>
          <w:szCs w:val="24"/>
          <w:lang w:val="en-GB"/>
        </w:rPr>
        <w:t>Because such non-standard forms may be absent from standard Malay and English language resources, such as sentiment lexicons and pretrained model vocabularies, systems relying on these resources may have difficulty recognising their meaning (Abu Bakar et al., 2020).</w:t>
      </w:r>
    </w:p>
    <w:p w14:paraId="44EDCA9C" w14:textId="77777777" w:rsidR="000847E0" w:rsidRDefault="00726DB4" w:rsidP="00537E67">
      <w:pPr>
        <w:spacing w:before="120"/>
        <w:ind w:firstLine="244"/>
        <w:jc w:val="both"/>
        <w:rPr>
          <w:sz w:val="24"/>
          <w:szCs w:val="24"/>
        </w:rPr>
      </w:pPr>
      <w:r>
        <w:rPr>
          <w:sz w:val="24"/>
          <w:szCs w:val="24"/>
        </w:rPr>
        <w:t>Part of the difficulty of processing Malay-English code-switched text stems from how multilingual language models are built and trained. Multilingual pretrained language models such as mBERT (Devlin et al., 2019) and XLM-RoBERTa (Conneau et al., 2020) are trained on corpora that span many languages: Wikipedia in the case of mBERT and Common Crawl in the case of XLM-RoBERTa. These corpora consist largely of monolingual documents, so such models may receive little or no exposure to code-switched text during training (Doğruöz et al., 2021). Pretraining on several languages does not necessarily guarantee high-quality representations of text in which those languages appear together (Winata et al., 2021). Covering more languages also places demand on model capacity, that is the number of parameters in the model (Conneau et al., 2020). At a fixed parameter count, adding more languages initially benefits low-resource languages through positive transfer, but beyond a certain point performance degrades for all languages, an effect Conneau et al. (2020) term the curse of multilinguality. Further training on code-switched examples can improve performance (Khanuja et al., 2020), but the results vary by language and training conditions (Adilazuarda et al., 2022).</w:t>
      </w:r>
    </w:p>
    <w:p w14:paraId="71828FB2" w14:textId="77777777" w:rsidR="003F661C" w:rsidRDefault="003F661C" w:rsidP="00537E67">
      <w:pPr>
        <w:spacing w:before="120"/>
        <w:ind w:firstLine="244"/>
        <w:jc w:val="both"/>
        <w:rPr>
          <w:sz w:val="24"/>
          <w:szCs w:val="24"/>
        </w:rPr>
      </w:pPr>
      <w:r>
        <w:rPr>
          <w:sz w:val="24"/>
          <w:szCs w:val="24"/>
        </w:rPr>
        <w:t xml:space="preserve">Model design and pretraining data account for only part of the difficulty in analysing sentiment in Malay-English code-switched text. Data quality also concerns the annotated labels in the training and evaluation datasets. In supervised sentiment analysis, each training example carries a label that specifies its sentiment class (Liu, 2012). Incorrect labels can introduce label noise and cause the model to learn misleading patterns from the training data, which reduces predictive accuracy (Frénay and Verleysen, 2014). Labels are equally important during evaluation, where they serve as the ground truth against which predictions are scored. Errors in evaluation labels can make reported results misleading and may even change which model appears to perform best (Northcutt et al., 2021). Label quality is therefore only one requirement for reliable evaluation; Bowman and Dahl (2021) argue that a benchmark must also be valid for the task, offer adequate statistical power, and discourage socially biased systems. Labelling Manglish is more demanding still, because annotators must interpret creative spellings and abbreviations that do not follow standard conventions (Abu Bakar et al., 2020), as well as English words </w:t>
      </w:r>
      <w:r>
        <w:rPr>
          <w:sz w:val="24"/>
          <w:szCs w:val="24"/>
        </w:rPr>
        <w:lastRenderedPageBreak/>
        <w:t>respelled according to Malay pronunciation, such as kompem for "confirmed" and hensem for "handsome", which Kasmuri and Basiron (2019) term Malayanization words.</w:t>
      </w:r>
    </w:p>
    <w:p w14:paraId="38CF9561" w14:textId="77777777" w:rsidR="006D0C9B" w:rsidRDefault="000847E0" w:rsidP="00537E67">
      <w:pPr>
        <w:spacing w:before="120"/>
        <w:ind w:firstLine="244"/>
        <w:jc w:val="both"/>
        <w:rPr>
          <w:sz w:val="24"/>
          <w:szCs w:val="24"/>
        </w:rPr>
      </w:pPr>
      <w:r>
        <w:rPr>
          <w:sz w:val="24"/>
          <w:szCs w:val="24"/>
        </w:rPr>
        <w:t>These concerns motivate a closer assessment at the resources that currently available. This review examines four Malaysian Malay-English code-switched sentiment resources: MY-EN-CS, SentiBahasaRojak, MyCovid-Senti and MESocSentiment (Kasmuri and Basiron, 2019; Romadhona et al., 2022; Kong et al., 2023; Mohd Shamsuddin et al., 2024). For a resource to support sentiment analysis across a broad range of topics, rather than a single domain such as public health, this review considers four desirable features: at least 10,000 labelled messages, a class distribution that is not dominated by one label, everyday social-media language, and direct evidence that the labels are reliable. Direct evidence here means a reported inter-annotator agreement coefficient computed on the same label set that the released dataset uses. These are the criteria used in this review, rather than universal requirements for every dataset. Evaluated against these criteria, each resource meets some of them but none meets all four, as Table 3 shows.</w:t>
      </w:r>
    </w:p>
    <w:p w14:paraId="0EA26B81" w14:textId="77777777" w:rsidR="000847E0" w:rsidRDefault="000847E0" w:rsidP="00537E67">
      <w:pPr>
        <w:spacing w:before="120"/>
        <w:ind w:firstLine="244"/>
        <w:jc w:val="both"/>
        <w:rPr>
          <w:sz w:val="24"/>
          <w:szCs w:val="24"/>
        </w:rPr>
      </w:pPr>
      <w:r>
        <w:rPr>
          <w:sz w:val="24"/>
          <w:szCs w:val="24"/>
        </w:rPr>
        <w:t>The class distribution is the first gap. MESocSentiment is the largest of these resources by the number of labelled messages, but 78.23% of its posts are labelled neutral (Mohd Shamsuddin et al., 2024). Whether that share is accurate is open to question. Of the six manually checked examples published with the dataset, three contain Malay expressions with positive polarity that were assigned a neutral label (Mohd Shamsuddin et al., 2024). These examples need further investigation, although they do not show the overall error rate.</w:t>
      </w:r>
    </w:p>
    <w:p w14:paraId="0802EF5C" w14:textId="77777777" w:rsidR="007815A9" w:rsidRDefault="000847E0" w:rsidP="00537E67">
      <w:pPr>
        <w:spacing w:before="120"/>
        <w:ind w:firstLine="244"/>
        <w:jc w:val="both"/>
        <w:rPr>
          <w:sz w:val="24"/>
          <w:szCs w:val="24"/>
        </w:rPr>
      </w:pPr>
      <w:r>
        <w:rPr>
          <w:sz w:val="24"/>
          <w:szCs w:val="24"/>
        </w:rPr>
        <w:t>Evidence about label reliability is the second gap. The four resources provide limited information about agreement between annotators. MyCovid-Senti and MESocSentiment do not report an agreement coefficient (Kong et al., 2023; Mohd Shamsuddin et al., 2024). MY-EN-CS and SentiBahasaRojak report agreement for two-category tasks: opinionated versus factual and positive versus negative respectively. Neither reports agreement for the three sentiment labels of positive, negative and neutral (Kasmuri and Basiron, 2019; Romadhona et al., 2022).</w:t>
      </w:r>
    </w:p>
    <w:p w14:paraId="73A55870" w14:textId="77777777" w:rsidR="008F028A" w:rsidRDefault="007815A9" w:rsidP="00B93FD7">
      <w:pPr>
        <w:spacing w:before="120"/>
        <w:ind w:firstLine="244"/>
        <w:jc w:val="both"/>
        <w:rPr>
          <w:sz w:val="24"/>
          <w:szCs w:val="24"/>
        </w:rPr>
      </w:pPr>
      <w:r>
        <w:rPr>
          <w:sz w:val="24"/>
          <w:szCs w:val="24"/>
        </w:rPr>
        <w:t>To assess inter-annotator agreement, annotators can be instructed to label the same messages independently. An agreement coefficient is then calculated. Cohen's kappa (κ) corrects for agreement expected by chance and is defined for two coders assigning labels (Cohen, 1960). When more than two annotators are involved, generalised coefficients are available, including Fleiss's multi-π, multi-κ and Krippendorff's α (Artstein and Poesio, 2008). However, Cohen's kappa is affected by how often each annotator uses each label, which makes the coefficient harder to interpret when one class is much larger than the others (Feinstein and Cicchetti, 1990; Byrt et al., 1993; Di Eugenio and Glass, 2004). A dataset with many neutral labels therefore requires verification of both label quality and agreement. The problems described so far concern the quality of existing labels. The supply of resources is another limitation, as Selvaraju et al. (2024) reported a shortage of annotated code-mixed Malay resources. The label quality of those already available becomes more significant because there are only few resources exist.</w:t>
      </w:r>
    </w:p>
    <w:p w14:paraId="293EAD7C" w14:textId="77777777" w:rsidR="00B93FD7" w:rsidRPr="00B93FD7" w:rsidRDefault="00695AE9" w:rsidP="00B93FD7">
      <w:pPr>
        <w:spacing w:before="120"/>
        <w:ind w:firstLine="244"/>
        <w:jc w:val="both"/>
        <w:rPr>
          <w:sz w:val="24"/>
          <w:szCs w:val="24"/>
        </w:rPr>
      </w:pPr>
      <w:r>
        <w:rPr>
          <w:sz w:val="24"/>
          <w:szCs w:val="24"/>
        </w:rPr>
        <w:lastRenderedPageBreak/>
        <w:t>These gaps frame the research question addressed in this review: what prevents researchers from establishing reliable annotation and evaluation for Manglish sentiment data? The review approaches this question through three aspects: the linguistic features that complicate annotation, the methods used to assign labels, and the evidence reported for label quality. The purpose is to assess the evidence supporting existing labels and to identify the reliability checks that future studies should report. Reviews of sentiment classifiers and sentiment analysis more broadly are available elsewhere (Poria et al., 2023; Nazir et al., 2022). No new system is proposed.</w:t>
      </w:r>
    </w:p>
    <w:p w14:paraId="64923DFE" w14:textId="77777777" w:rsidR="00B93FD7" w:rsidRDefault="00BF3896" w:rsidP="00B93FD7">
      <w:pPr>
        <w:spacing w:before="120"/>
        <w:ind w:firstLine="244"/>
        <w:jc w:val="both"/>
        <w:rPr>
          <w:sz w:val="24"/>
          <w:szCs w:val="24"/>
        </w:rPr>
      </w:pPr>
      <w:r>
        <w:rPr>
          <w:sz w:val="24"/>
          <w:szCs w:val="24"/>
        </w:rPr>
        <w:t>Based on this question, the review makes three contributions:</w:t>
      </w:r>
    </w:p>
    <w:p w14:paraId="59613235" w14:textId="77777777" w:rsidR="00B93FD7" w:rsidRDefault="00B93FD7" w:rsidP="00B93FD7">
      <w:pPr>
        <w:pStyle w:val="ListParagraph"/>
        <w:numPr>
          <w:ilvl w:val="0"/>
          <w:numId w:val="4"/>
        </w:numPr>
        <w:spacing w:before="120"/>
        <w:jc w:val="both"/>
        <w:rPr>
          <w:sz w:val="24"/>
          <w:szCs w:val="24"/>
        </w:rPr>
      </w:pPr>
      <w:r>
        <w:rPr>
          <w:sz w:val="24"/>
          <w:szCs w:val="24"/>
        </w:rPr>
        <w:t>It compares manual annotation, existing sentiment tools and generative models, focusing on the effort required and the evidence of label reliability.</w:t>
      </w:r>
    </w:p>
    <w:p w14:paraId="00CFFB8A" w14:textId="77777777" w:rsidR="00B93FD7" w:rsidRPr="00B93FD7" w:rsidRDefault="00B93FD7" w:rsidP="00B93FD7">
      <w:pPr>
        <w:pStyle w:val="ListParagraph"/>
        <w:numPr>
          <w:ilvl w:val="0"/>
          <w:numId w:val="4"/>
        </w:numPr>
        <w:spacing w:before="120"/>
        <w:jc w:val="both"/>
        <w:rPr>
          <w:sz w:val="24"/>
          <w:szCs w:val="24"/>
        </w:rPr>
      </w:pPr>
      <w:r>
        <w:rPr>
          <w:sz w:val="24"/>
          <w:szCs w:val="24"/>
        </w:rPr>
        <w:t>It explains the difference between missed sentiment cues and reasonable differences in interpretation, and examines the reliability evidence for four Malay-English resources.</w:t>
      </w:r>
    </w:p>
    <w:p w14:paraId="45F1A045" w14:textId="77777777" w:rsidR="00B93FD7" w:rsidRDefault="00B93FD7" w:rsidP="00B93FD7">
      <w:pPr>
        <w:pStyle w:val="ListParagraph"/>
        <w:numPr>
          <w:ilvl w:val="0"/>
          <w:numId w:val="4"/>
        </w:numPr>
        <w:spacing w:before="120"/>
        <w:jc w:val="both"/>
        <w:rPr>
          <w:sz w:val="24"/>
          <w:szCs w:val="24"/>
        </w:rPr>
      </w:pPr>
      <w:r>
        <w:rPr>
          <w:sz w:val="24"/>
          <w:szCs w:val="24"/>
        </w:rPr>
        <w:t>It shows how language difficulties, labelling methods and class imbalance affect one another, and identifies priorities for future research.</w:t>
      </w:r>
    </w:p>
    <w:p w14:paraId="619E4750" w14:textId="77777777" w:rsidR="00B93FD7" w:rsidRPr="00B93FD7" w:rsidRDefault="00316EED" w:rsidP="00B93FD7">
      <w:pPr>
        <w:spacing w:before="120"/>
        <w:ind w:firstLine="244"/>
        <w:jc w:val="both"/>
        <w:rPr>
          <w:sz w:val="24"/>
          <w:szCs w:val="24"/>
        </w:rPr>
      </w:pPr>
      <w:r>
        <w:rPr>
          <w:sz w:val="24"/>
          <w:szCs w:val="24"/>
        </w:rPr>
        <w:t>The review is organised as follows. Section 2 describes the literature selection. Section 3 discusses language difficulties, followed by annotation approaches in Section 4 and reliability evaluation in Section 5. Section 6 brings these issues together and outlines research priorities. Section 7 concludes the review.</w:t>
      </w:r>
    </w:p>
    <w:p w14:paraId="1022C1F9" w14:textId="77777777" w:rsidR="00EE11D5" w:rsidRDefault="00EE11D5">
      <w:pPr>
        <w:tabs>
          <w:tab w:val="left" w:pos="24"/>
        </w:tabs>
        <w:jc w:val="both"/>
        <w:rPr>
          <w:sz w:val="24"/>
          <w:szCs w:val="24"/>
        </w:rPr>
      </w:pPr>
    </w:p>
    <w:p w14:paraId="2078353E" w14:textId="77777777" w:rsidR="00EE11D5" w:rsidRDefault="00000000">
      <w:pPr>
        <w:tabs>
          <w:tab w:val="left" w:pos="24"/>
        </w:tabs>
        <w:jc w:val="both"/>
        <w:rPr>
          <w:b/>
          <w:sz w:val="26"/>
          <w:szCs w:val="26"/>
        </w:rPr>
      </w:pPr>
      <w:r>
        <w:rPr>
          <w:b/>
          <w:sz w:val="26"/>
          <w:szCs w:val="26"/>
        </w:rPr>
        <w:t>2. Review Methodology</w:t>
      </w:r>
    </w:p>
    <w:p w14:paraId="3E9F3F73" w14:textId="77777777" w:rsidR="00316EED" w:rsidRPr="00316EED" w:rsidRDefault="00316EED" w:rsidP="00316EED">
      <w:pPr>
        <w:spacing w:before="120"/>
        <w:ind w:firstLine="244"/>
        <w:jc w:val="both"/>
        <w:rPr>
          <w:sz w:val="24"/>
          <w:szCs w:val="24"/>
        </w:rPr>
      </w:pPr>
      <w:r>
        <w:rPr>
          <w:sz w:val="24"/>
          <w:szCs w:val="24"/>
        </w:rPr>
        <w:t>The literature was identified through structured searches in the ACL Anthology, IEEE Xplore and Scopus. The searches combined terms from three groups. Language terms included code-mixed, code-switching, Manglish, Bahasa Rojak and Malay-English. Task terms included sentiment analysis, polarity and opinion mining. The final group focused on datasets and label quality, using corpus, annotation, inter-annotator agreement and label quality.</w:t>
      </w:r>
    </w:p>
    <w:p w14:paraId="7E51F3E4" w14:textId="77777777" w:rsidR="00316EED" w:rsidRPr="00316EED" w:rsidRDefault="00316EED" w:rsidP="00316EED">
      <w:pPr>
        <w:spacing w:before="120"/>
        <w:ind w:firstLine="244"/>
        <w:jc w:val="both"/>
        <w:rPr>
          <w:sz w:val="24"/>
          <w:szCs w:val="24"/>
        </w:rPr>
      </w:pPr>
      <w:r>
        <w:rPr>
          <w:sz w:val="24"/>
          <w:szCs w:val="24"/>
        </w:rPr>
        <w:t>The main search covered studies published from 2019 to 2026. Earlier studies were included when they were cited in the papers found during the search. Studies on agreement measures were not limited to this period because several commonly used measures were introduced before 2019 such as Cohen's kappa (Cohen, 1960).</w:t>
      </w:r>
    </w:p>
    <w:p w14:paraId="29067F38" w14:textId="77777777" w:rsidR="00316EED" w:rsidRPr="00316EED" w:rsidRDefault="00597712" w:rsidP="00316EED">
      <w:pPr>
        <w:spacing w:before="120"/>
        <w:ind w:firstLine="244"/>
        <w:jc w:val="both"/>
        <w:rPr>
          <w:sz w:val="24"/>
          <w:szCs w:val="24"/>
        </w:rPr>
      </w:pPr>
      <w:r>
        <w:rPr>
          <w:sz w:val="24"/>
          <w:szCs w:val="24"/>
        </w:rPr>
        <w:t>Four criteria were used to determine inclusion. Studies were included if they: (1) examine Malaysian Malay-English text or methods that could be applied to its annotation; (2) explain how labels were produced and checked (3) appear in a peer-reviewed journal or conference; (4) include work on annotation or reliability. Preprints without a peer-reviewed version were excluded.</w:t>
      </w:r>
    </w:p>
    <w:p w14:paraId="794B57E3" w14:textId="77777777" w:rsidR="000E3996" w:rsidRDefault="00316EED" w:rsidP="000E3996">
      <w:pPr>
        <w:spacing w:before="120"/>
        <w:ind w:firstLine="244"/>
        <w:jc w:val="both"/>
        <w:rPr>
          <w:sz w:val="24"/>
          <w:szCs w:val="24"/>
        </w:rPr>
      </w:pPr>
      <w:r>
        <w:rPr>
          <w:sz w:val="24"/>
          <w:szCs w:val="24"/>
        </w:rPr>
        <w:t>Studies that only reported classifier accuracy on an existing dataset were excluded. Such studies use the supplied labels to evaluate model performance, but do not necessarily check those labels. This review focuses on the evidence that the labels themselves are reliable.</w:t>
      </w:r>
    </w:p>
    <w:p w14:paraId="5A77A9C8" w14:textId="77777777" w:rsidR="000E3996" w:rsidRPr="00A25694" w:rsidRDefault="000E3996" w:rsidP="000E3996">
      <w:pPr>
        <w:spacing w:before="120"/>
        <w:jc w:val="both"/>
        <w:rPr>
          <w:sz w:val="24"/>
          <w:szCs w:val="24"/>
        </w:rPr>
      </w:pPr>
    </w:p>
    <w:p w14:paraId="3BB9437C" w14:textId="77777777" w:rsidR="00EE11D5" w:rsidRDefault="00EE11D5">
      <w:pPr>
        <w:tabs>
          <w:tab w:val="left" w:pos="24"/>
        </w:tabs>
        <w:jc w:val="both"/>
        <w:rPr>
          <w:b/>
          <w:sz w:val="24"/>
          <w:szCs w:val="24"/>
        </w:rPr>
      </w:pPr>
    </w:p>
    <w:p w14:paraId="4D5EC01E" w14:textId="77777777" w:rsidR="00EE11D5" w:rsidRDefault="00000000">
      <w:pPr>
        <w:tabs>
          <w:tab w:val="left" w:pos="24"/>
        </w:tabs>
        <w:jc w:val="both"/>
        <w:rPr>
          <w:b/>
          <w:sz w:val="26"/>
          <w:szCs w:val="26"/>
        </w:rPr>
      </w:pPr>
      <w:r>
        <w:rPr>
          <w:b/>
          <w:sz w:val="26"/>
          <w:szCs w:val="26"/>
        </w:rPr>
        <w:lastRenderedPageBreak/>
        <w:t>3. Linguistic Challenges for Annotation</w:t>
      </w:r>
    </w:p>
    <w:p w14:paraId="46FD1118" w14:textId="77777777" w:rsidR="00A25694" w:rsidRDefault="00A11BA7" w:rsidP="00A25694">
      <w:pPr>
        <w:spacing w:before="120"/>
        <w:ind w:firstLine="244"/>
        <w:jc w:val="both"/>
        <w:rPr>
          <w:sz w:val="24"/>
          <w:szCs w:val="24"/>
        </w:rPr>
      </w:pPr>
      <w:r>
        <w:rPr>
          <w:sz w:val="24"/>
          <w:szCs w:val="24"/>
        </w:rPr>
        <w:t>The selected studies point to three features of Manglish that make sentiment annotation difficult: switching between languages, particles whose meaning depends on context, and non-standard spelling.</w:t>
      </w:r>
    </w:p>
    <w:p w14:paraId="7585A985" w14:textId="77777777" w:rsidR="00A25694" w:rsidRDefault="00A25694" w:rsidP="00A25694">
      <w:pPr>
        <w:pBdr>
          <w:top w:val="nil"/>
          <w:left w:val="nil"/>
          <w:bottom w:val="nil"/>
          <w:right w:val="nil"/>
          <w:between w:val="nil"/>
        </w:pBdr>
        <w:tabs>
          <w:tab w:val="left" w:pos="24"/>
        </w:tabs>
        <w:jc w:val="both"/>
        <w:rPr>
          <w:b/>
          <w:color w:val="000000"/>
          <w:sz w:val="24"/>
          <w:szCs w:val="24"/>
        </w:rPr>
      </w:pPr>
    </w:p>
    <w:p w14:paraId="23C5516C" w14:textId="77777777" w:rsidR="00A25694" w:rsidRDefault="00A25694" w:rsidP="00A25694">
      <w:pPr>
        <w:pBdr>
          <w:top w:val="nil"/>
          <w:left w:val="nil"/>
          <w:bottom w:val="nil"/>
          <w:right w:val="nil"/>
          <w:between w:val="nil"/>
        </w:pBdr>
        <w:tabs>
          <w:tab w:val="left" w:pos="24"/>
        </w:tabs>
        <w:jc w:val="both"/>
        <w:rPr>
          <w:b/>
          <w:color w:val="000000"/>
          <w:sz w:val="24"/>
          <w:szCs w:val="24"/>
        </w:rPr>
      </w:pPr>
      <w:r>
        <w:rPr>
          <w:b/>
          <w:color w:val="000000"/>
          <w:sz w:val="24"/>
          <w:szCs w:val="24"/>
        </w:rPr>
        <w:t>3.1. Sentiment across language boundaries</w:t>
      </w:r>
    </w:p>
    <w:p w14:paraId="63D16AAF" w14:textId="77777777" w:rsidR="0086530F" w:rsidRPr="0086530F" w:rsidRDefault="0086530F" w:rsidP="0086530F">
      <w:pPr>
        <w:spacing w:before="120"/>
        <w:ind w:firstLine="244"/>
        <w:jc w:val="both"/>
        <w:rPr>
          <w:sz w:val="24"/>
          <w:szCs w:val="24"/>
        </w:rPr>
      </w:pPr>
      <w:r>
        <w:rPr>
          <w:sz w:val="24"/>
          <w:szCs w:val="24"/>
        </w:rPr>
        <w:t>Malay and English can appear within a single sentence. Treffers-Daller et al. (2022) found frequent switching within clauses in Malaysian classroom speech. However, the study does not establish how common this pattern is in social-media writing.</w:t>
      </w:r>
    </w:p>
    <w:p w14:paraId="73F69C3B" w14:textId="77777777" w:rsidR="00A25694" w:rsidRDefault="0086530F" w:rsidP="0086530F">
      <w:pPr>
        <w:spacing w:before="120"/>
        <w:ind w:firstLine="244"/>
        <w:jc w:val="both"/>
        <w:rPr>
          <w:sz w:val="24"/>
          <w:szCs w:val="24"/>
        </w:rPr>
      </w:pPr>
      <w:r>
        <w:rPr>
          <w:sz w:val="24"/>
          <w:szCs w:val="24"/>
        </w:rPr>
        <w:t>This matters for sentiment annotation because an opinion may be expressed in either language. A tool may understand the English part but miss an opinion expressed in Malay. Bilingual annotators can read both parts. However, they still need guidance when a message contains several targets of opinion, because such messages produce inconsistent labels without clear instructions (Mohammad, 2016).</w:t>
      </w:r>
    </w:p>
    <w:p w14:paraId="56D46969" w14:textId="77777777" w:rsidR="0086530F" w:rsidRDefault="0086530F" w:rsidP="0086530F">
      <w:pPr>
        <w:pBdr>
          <w:top w:val="nil"/>
          <w:left w:val="nil"/>
          <w:bottom w:val="nil"/>
          <w:right w:val="nil"/>
          <w:between w:val="nil"/>
        </w:pBdr>
        <w:tabs>
          <w:tab w:val="left" w:pos="24"/>
        </w:tabs>
        <w:jc w:val="both"/>
        <w:rPr>
          <w:b/>
          <w:color w:val="000000"/>
          <w:sz w:val="24"/>
          <w:szCs w:val="24"/>
        </w:rPr>
      </w:pPr>
    </w:p>
    <w:p w14:paraId="2DDCC33A" w14:textId="77777777" w:rsidR="0086530F" w:rsidRDefault="0086530F" w:rsidP="0086530F">
      <w:pPr>
        <w:pBdr>
          <w:top w:val="nil"/>
          <w:left w:val="nil"/>
          <w:bottom w:val="nil"/>
          <w:right w:val="nil"/>
          <w:between w:val="nil"/>
        </w:pBdr>
        <w:tabs>
          <w:tab w:val="left" w:pos="24"/>
        </w:tabs>
        <w:jc w:val="both"/>
        <w:rPr>
          <w:b/>
          <w:color w:val="000000"/>
          <w:sz w:val="24"/>
          <w:szCs w:val="24"/>
        </w:rPr>
      </w:pPr>
      <w:r>
        <w:rPr>
          <w:b/>
          <w:color w:val="000000"/>
          <w:sz w:val="24"/>
          <w:szCs w:val="24"/>
        </w:rPr>
        <w:t>3.2. Particles and context</w:t>
      </w:r>
    </w:p>
    <w:p w14:paraId="093A58FF" w14:textId="77777777" w:rsidR="0086530F" w:rsidRPr="00F95336" w:rsidRDefault="0086530F" w:rsidP="00F95336">
      <w:pPr>
        <w:spacing w:before="120"/>
        <w:ind w:firstLine="244"/>
        <w:jc w:val="both"/>
        <w:rPr>
          <w:sz w:val="24"/>
          <w:szCs w:val="24"/>
          <w:lang w:val="en-GB"/>
        </w:rPr>
      </w:pPr>
      <w:r>
        <w:rPr>
          <w:sz w:val="24"/>
          <w:szCs w:val="24"/>
          <w:lang w:val="en-GB"/>
        </w:rPr>
        <w:t>Particles such as lah can affect how a message sounds without changing its basic content (AlAfnan et al., 2025). Treffers-Daller et al. (2022) report a finding that lah can change an utterance from an assertive tone into a polite request or a friendly encouragement. AlAfnan et al. (2025) use "Don't disturb la, he's busy" as an example of a softened instruction.</w:t>
      </w:r>
      <w:r>
        <w:t xml:space="preserve"> </w:t>
      </w:r>
      <w:r>
        <w:rPr>
          <w:sz w:val="24"/>
          <w:szCs w:val="24"/>
          <w:lang w:val="en-GB"/>
        </w:rPr>
        <w:t>The spelling la here also shows the variation discussed in Section 3.3. These studies examine classroom speech and television dialogue, so they show what particles can do rather than how often each use appears on social media.</w:t>
      </w:r>
    </w:p>
    <w:p w14:paraId="1E74E8B5" w14:textId="77777777" w:rsidR="0086530F" w:rsidRDefault="0086530F" w:rsidP="0086530F">
      <w:pPr>
        <w:spacing w:before="120"/>
        <w:ind w:firstLine="244"/>
        <w:jc w:val="both"/>
        <w:rPr>
          <w:sz w:val="24"/>
          <w:szCs w:val="24"/>
        </w:rPr>
      </w:pPr>
      <w:r>
        <w:rPr>
          <w:sz w:val="24"/>
          <w:szCs w:val="24"/>
        </w:rPr>
        <w:t>Lah therefore cannot be given a fixed positive or negative meaning. Depending on the context, an expression may sound irritated or polite. Annotation guidelines should explain how to consider this tone when deciding whether the message expresses a positive, negative or neutral opinion.</w:t>
      </w:r>
    </w:p>
    <w:p w14:paraId="061038D5" w14:textId="77777777" w:rsidR="00F95336" w:rsidRDefault="00F95336" w:rsidP="00F95336">
      <w:pPr>
        <w:pBdr>
          <w:top w:val="nil"/>
          <w:left w:val="nil"/>
          <w:bottom w:val="nil"/>
          <w:right w:val="nil"/>
          <w:between w:val="nil"/>
        </w:pBdr>
        <w:tabs>
          <w:tab w:val="left" w:pos="24"/>
        </w:tabs>
        <w:jc w:val="both"/>
        <w:rPr>
          <w:b/>
          <w:color w:val="000000"/>
          <w:sz w:val="24"/>
          <w:szCs w:val="24"/>
        </w:rPr>
      </w:pPr>
    </w:p>
    <w:p w14:paraId="3760E506" w14:textId="77777777" w:rsidR="00F95336" w:rsidRDefault="00F95336" w:rsidP="00F95336">
      <w:pPr>
        <w:pBdr>
          <w:top w:val="nil"/>
          <w:left w:val="nil"/>
          <w:bottom w:val="nil"/>
          <w:right w:val="nil"/>
          <w:between w:val="nil"/>
        </w:pBdr>
        <w:tabs>
          <w:tab w:val="left" w:pos="24"/>
        </w:tabs>
        <w:jc w:val="both"/>
        <w:rPr>
          <w:b/>
          <w:color w:val="000000"/>
          <w:sz w:val="24"/>
          <w:szCs w:val="24"/>
        </w:rPr>
      </w:pPr>
      <w:r>
        <w:rPr>
          <w:b/>
          <w:color w:val="000000"/>
          <w:sz w:val="24"/>
          <w:szCs w:val="24"/>
        </w:rPr>
        <w:t>3.3. Spelling variations</w:t>
      </w:r>
    </w:p>
    <w:p w14:paraId="1B3EE003" w14:textId="77777777" w:rsidR="00F95336" w:rsidRPr="00F95336" w:rsidRDefault="00F95336" w:rsidP="00F95336">
      <w:pPr>
        <w:spacing w:before="120"/>
        <w:ind w:firstLine="244"/>
        <w:jc w:val="both"/>
        <w:rPr>
          <w:sz w:val="24"/>
          <w:szCs w:val="24"/>
          <w:lang w:val="en-GB"/>
        </w:rPr>
      </w:pPr>
      <w:r>
        <w:rPr>
          <w:sz w:val="24"/>
          <w:szCs w:val="24"/>
          <w:lang w:val="en-GB"/>
        </w:rPr>
        <w:t>Users often write Malay words in shortened or informal ways (Maskat and Rahman, 2020). Maskat and Rahman (2020) report forms such as jgn for jangan and mcmana for macam mana. These forms absent from sentiment lexicons and pretrained model vocabularies, so systems relying on these resources may have difficulty recognising their meaning. One response is spelling normalisation, which maps an informal form back to its standard spelling. In Maskat and Rahman's (2020) experiment, the highest precision was 0.43. This means that fewer than half of the proposed matches were correct. However, the evaluation excluded English words and code-mixed posts. The result therefore does not measure performance on Malay-English code-mixed text.</w:t>
      </w:r>
    </w:p>
    <w:p w14:paraId="56249BD8" w14:textId="77777777" w:rsidR="00A25694" w:rsidRPr="005B7A36" w:rsidRDefault="00F95336" w:rsidP="005B7A36">
      <w:pPr>
        <w:spacing w:before="120"/>
        <w:ind w:firstLine="244"/>
        <w:jc w:val="both"/>
        <w:rPr>
          <w:sz w:val="24"/>
          <w:szCs w:val="24"/>
          <w:lang w:val="en-GB"/>
        </w:rPr>
      </w:pPr>
      <w:r>
        <w:rPr>
          <w:sz w:val="24"/>
          <w:szCs w:val="24"/>
          <w:lang w:val="en-GB"/>
        </w:rPr>
        <w:t xml:space="preserve">Negation makes spelling variation particularly relevant to sentiment. As mentioned in Section 1, x can mean tidak. If a tool or model fails to recognise this </w:t>
      </w:r>
      <w:r>
        <w:rPr>
          <w:sz w:val="24"/>
          <w:szCs w:val="24"/>
          <w:lang w:val="en-GB"/>
        </w:rPr>
        <w:lastRenderedPageBreak/>
        <w:t>negative form, it may misunderstand the opinion. A spelling-normalisation method should therefore be checked for whether it keeps the original sentiment, as well as whether it produces a standard spelling.</w:t>
      </w:r>
      <w:bookmarkStart w:id="2" w:name="_heading=h.gjdgxs" w:colFirst="0" w:colLast="0"/>
      <w:bookmarkEnd w:id="2"/>
    </w:p>
    <w:p w14:paraId="557B959E" w14:textId="77777777" w:rsidR="00EE11D5" w:rsidRDefault="00EE11D5">
      <w:pPr>
        <w:pBdr>
          <w:top w:val="nil"/>
          <w:left w:val="nil"/>
          <w:bottom w:val="nil"/>
          <w:right w:val="nil"/>
          <w:between w:val="nil"/>
        </w:pBdr>
        <w:tabs>
          <w:tab w:val="left" w:pos="24"/>
        </w:tabs>
        <w:jc w:val="both"/>
        <w:rPr>
          <w:color w:val="000000"/>
          <w:sz w:val="24"/>
          <w:szCs w:val="24"/>
        </w:rPr>
      </w:pPr>
    </w:p>
    <w:p w14:paraId="0127BAAD" w14:textId="77777777" w:rsidR="005B7A36" w:rsidRDefault="00000000" w:rsidP="005B7A36">
      <w:pPr>
        <w:tabs>
          <w:tab w:val="left" w:pos="24"/>
        </w:tabs>
        <w:jc w:val="both"/>
        <w:rPr>
          <w:b/>
          <w:sz w:val="26"/>
          <w:szCs w:val="26"/>
        </w:rPr>
      </w:pPr>
      <w:r>
        <w:rPr>
          <w:b/>
          <w:sz w:val="26"/>
          <w:szCs w:val="26"/>
        </w:rPr>
        <w:t>4. Annotation Approaches and Their Limitations</w:t>
      </w:r>
    </w:p>
    <w:p w14:paraId="6C311E04" w14:textId="77777777" w:rsidR="00B8497D" w:rsidRDefault="00B8497D">
      <w:pPr>
        <w:pBdr>
          <w:top w:val="nil"/>
          <w:left w:val="nil"/>
          <w:bottom w:val="nil"/>
          <w:right w:val="nil"/>
          <w:between w:val="nil"/>
        </w:pBdr>
        <w:tabs>
          <w:tab w:val="left" w:pos="24"/>
        </w:tabs>
        <w:jc w:val="both"/>
        <w:rPr>
          <w:b/>
          <w:color w:val="000000"/>
          <w:sz w:val="24"/>
          <w:szCs w:val="24"/>
        </w:rPr>
      </w:pPr>
    </w:p>
    <w:p w14:paraId="33596EE0"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4.1. Human and automatic labelling</w:t>
      </w:r>
    </w:p>
    <w:p w14:paraId="08FF4A4A" w14:textId="77777777" w:rsidR="009A3C02" w:rsidRPr="009A3C02" w:rsidRDefault="007C2D5D" w:rsidP="009A3C02">
      <w:pPr>
        <w:spacing w:before="120"/>
        <w:ind w:firstLine="244"/>
        <w:jc w:val="both"/>
        <w:rPr>
          <w:sz w:val="24"/>
          <w:szCs w:val="24"/>
          <w:lang w:val="en-GB"/>
        </w:rPr>
      </w:pPr>
      <w:r>
        <w:rPr>
          <w:sz w:val="24"/>
          <w:szCs w:val="24"/>
          <w:lang w:val="en-GB"/>
        </w:rPr>
        <w:t>A human annotator who is fluent in Malay and English can understand how the language is used locally. A human annotator can read context, informal spellings and particles, and judge the message as a whole. But manual work takes time and requires suitable language skills (Mohd Shamsuddin et al., 2024). Kasmuri and Basiron (2019) developed a subjectivity corpus from blogs. Kong et al. (2023) used three independent annotators and written guidelines to label 11,568 tweets. Human judgement does not always guarantee good labels, so inter- annotator agreement still needed to be assessed.</w:t>
      </w:r>
    </w:p>
    <w:p w14:paraId="44D1B43A" w14:textId="77777777" w:rsidR="007C2D5D" w:rsidRDefault="007C2D5D" w:rsidP="009A3C02">
      <w:pPr>
        <w:spacing w:before="120"/>
        <w:ind w:firstLine="244"/>
        <w:jc w:val="both"/>
        <w:rPr>
          <w:sz w:val="24"/>
          <w:szCs w:val="24"/>
          <w:lang w:val="en-GB"/>
        </w:rPr>
      </w:pPr>
      <w:r>
        <w:rPr>
          <w:sz w:val="24"/>
          <w:szCs w:val="24"/>
          <w:lang w:val="en-GB"/>
        </w:rPr>
        <w:t>When labelled data are already available, some dataset creators reuse them instead of collecting new text. In SentiBahasaRojak, the product and movie subsets were created by automatically translating parts of existing Malay sentences into other languages, so the code-mixed sentences were machine-produced rather than written by users (Romadhona et al., 2022). The stock-market posts were crawled and annotated by five experts as positive or negative. The reported agreement covers only the stock-market subset. It should therefore be interpreted as evidence for that subset, rather than for the entire dataset.</w:t>
      </w:r>
    </w:p>
    <w:p w14:paraId="3BFBE984" w14:textId="77777777" w:rsidR="009A3C02" w:rsidRPr="009A3C02" w:rsidRDefault="009A3C02" w:rsidP="009A3C02">
      <w:pPr>
        <w:spacing w:before="120"/>
        <w:ind w:firstLine="244"/>
        <w:jc w:val="both"/>
        <w:rPr>
          <w:sz w:val="24"/>
          <w:szCs w:val="24"/>
          <w:lang w:val="en-GB"/>
        </w:rPr>
      </w:pPr>
      <w:r>
        <w:rPr>
          <w:sz w:val="24"/>
          <w:szCs w:val="24"/>
          <w:lang w:val="en-GB"/>
        </w:rPr>
        <w:t>Automatic tools can assign labels more quickly. Mohd Shamsuddin et al. (2024) used TextBlob, VADER and pysentimiento to label MESocSentiment. The label supported by the majority of the tools became the final label. The authors describe the overall dataset construction as semi-automatic, although the sentiment labels themselves were assigned automatically. Their accuracy on Malay-English text still needs to be checked separately.</w:t>
      </w:r>
    </w:p>
    <w:p w14:paraId="4A3A3BA1" w14:textId="77777777" w:rsidR="009A3C02" w:rsidRDefault="009A3C02" w:rsidP="009A3C02">
      <w:pPr>
        <w:spacing w:before="120"/>
        <w:ind w:firstLine="244"/>
        <w:jc w:val="both"/>
        <w:rPr>
          <w:sz w:val="24"/>
          <w:szCs w:val="24"/>
          <w:lang w:val="en-GB"/>
        </w:rPr>
      </w:pPr>
      <w:r>
        <w:rPr>
          <w:sz w:val="24"/>
          <w:szCs w:val="24"/>
          <w:lang w:val="en-GB"/>
        </w:rPr>
        <w:t>Generative models offer another way to label text, but their performance needs to be tested for the language and task concerned. Jadhav et al. (2025) found that GPT-4o and Llama 3.1 405B performed worse than a fine-tuned BERT model on four Marathi classification tasks, including sentiment analysis. This finding does not establish how the models would perform on Malaysian text, and none of the studies reviewed here tests generative models as annotators for Malay-English sentiment.</w:t>
      </w:r>
    </w:p>
    <w:p w14:paraId="370E5EB0" w14:textId="77777777" w:rsidR="00B8497D" w:rsidRPr="00B8497D" w:rsidRDefault="00B8497D">
      <w:pPr>
        <w:pBdr>
          <w:top w:val="nil"/>
          <w:left w:val="nil"/>
          <w:bottom w:val="nil"/>
          <w:right w:val="nil"/>
          <w:between w:val="nil"/>
        </w:pBdr>
        <w:tabs>
          <w:tab w:val="left" w:pos="24"/>
        </w:tabs>
        <w:jc w:val="both"/>
        <w:rPr>
          <w:b/>
          <w:color w:val="000000"/>
          <w:sz w:val="24"/>
          <w:szCs w:val="24"/>
        </w:rPr>
      </w:pPr>
    </w:p>
    <w:p w14:paraId="3D535F8D"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4.2. Interpreting neutral labels</w:t>
      </w:r>
    </w:p>
    <w:p w14:paraId="4285875A" w14:textId="77777777" w:rsidR="00064463" w:rsidRDefault="00064463" w:rsidP="00FA1B2B">
      <w:pPr>
        <w:spacing w:before="120"/>
        <w:ind w:firstLine="244"/>
        <w:jc w:val="both"/>
        <w:rPr>
          <w:sz w:val="24"/>
          <w:szCs w:val="24"/>
          <w:lang w:val="en-GB"/>
        </w:rPr>
      </w:pPr>
      <w:r>
        <w:rPr>
          <w:sz w:val="24"/>
          <w:szCs w:val="24"/>
          <w:lang w:val="en-GB"/>
        </w:rPr>
        <w:t>MESocSentiment contains 19,714 posts, of which 78.23% are labelled neutral, 16.33% positive and 5.44% negative (Mohd Shamsuddin et al., 2024). A large neutral class does not automatically mean that the labels are wrong. It may reflect the topics collected, the limited coverage of the labelling tools, or messages whose sentiment is genuinely uncertain. The question is whether some posts were labelled as neutral because the tools failed to recognise an opinion.</w:t>
      </w:r>
    </w:p>
    <w:p w14:paraId="17A66D73" w14:textId="77777777" w:rsidR="00FA1B2B" w:rsidRDefault="00FA1B2B" w:rsidP="00FA1B2B">
      <w:pPr>
        <w:spacing w:before="120"/>
        <w:ind w:firstLine="244"/>
        <w:jc w:val="both"/>
        <w:rPr>
          <w:sz w:val="24"/>
          <w:szCs w:val="24"/>
          <w:lang w:val="en-GB"/>
        </w:rPr>
      </w:pPr>
      <w:r>
        <w:rPr>
          <w:sz w:val="24"/>
          <w:szCs w:val="24"/>
          <w:lang w:val="en-GB"/>
        </w:rPr>
        <w:lastRenderedPageBreak/>
        <w:t>A neutral share of 78% is high compared with other Malaysian data. In Kong et al. (2023), three annotators labelled a COVID-19 Twitter dataset and 23.6% of the posts are neutral. The two datasets cover different content, so the gap is not a like-for-like measure. It does suggest, however, that the neutral share in MESocSentiment is worth investigating.</w:t>
      </w:r>
    </w:p>
    <w:p w14:paraId="66C1A1E0" w14:textId="77777777" w:rsidR="00064463" w:rsidRDefault="00064463" w:rsidP="00FA1B2B">
      <w:pPr>
        <w:spacing w:before="120"/>
        <w:ind w:firstLine="244"/>
        <w:jc w:val="both"/>
        <w:rPr>
          <w:sz w:val="24"/>
          <w:szCs w:val="24"/>
          <w:lang w:val="en-GB"/>
        </w:rPr>
      </w:pPr>
      <w:r>
        <w:rPr>
          <w:sz w:val="24"/>
          <w:szCs w:val="24"/>
          <w:lang w:val="en-GB"/>
        </w:rPr>
        <w:t>One possible cause of an incorrect neutral label is limited language coverage. VADER, one of the three tools used, calculates sentiment from the cues it recognises and assigns neutral when the resulting score is near zero (Hutto and Gilbert, 2014). If its resources do not include a Malay expression, that expression may not contribute to the score. A message with an opinion may then receive a neutral label.</w:t>
      </w:r>
    </w:p>
    <w:p w14:paraId="2D6C0B0F" w14:textId="77777777" w:rsidR="00064463" w:rsidRDefault="00064463" w:rsidP="00FA1B2B">
      <w:pPr>
        <w:spacing w:before="120"/>
        <w:ind w:firstLine="244"/>
        <w:jc w:val="both"/>
        <w:rPr>
          <w:sz w:val="24"/>
          <w:szCs w:val="24"/>
          <w:lang w:val="en-GB"/>
        </w:rPr>
      </w:pPr>
      <w:r>
        <w:rPr>
          <w:sz w:val="24"/>
          <w:szCs w:val="24"/>
          <w:lang w:val="en-GB"/>
        </w:rPr>
        <w:t>The examples published with MESocSentiment support this explanation. Of the six manually checked examples presented by Mohd Shamsuddin et al. (2024), three contain positive Malay expressions that were labelled neutral. One of the expressions is memang cantik sangat, meaning really very beautiful. These examples show that the tools can miss Malay sentiment. However, six examples are not enough to estimate the error rate for the whole dataset.</w:t>
      </w:r>
    </w:p>
    <w:p w14:paraId="24F0FB85" w14:textId="77777777" w:rsidR="00065B46" w:rsidRDefault="004569AD" w:rsidP="00065B46">
      <w:pPr>
        <w:spacing w:before="120"/>
        <w:ind w:firstLine="244"/>
        <w:jc w:val="both"/>
        <w:rPr>
          <w:sz w:val="24"/>
          <w:szCs w:val="24"/>
          <w:lang w:val="en-GB"/>
        </w:rPr>
      </w:pPr>
      <w:r>
        <w:rPr>
          <w:sz w:val="24"/>
          <w:szCs w:val="24"/>
          <w:lang w:val="en-GB"/>
        </w:rPr>
        <w:t>Not every neutral label reflects a missed cue. Plank (2022) argues that variation between annotators is not always noise, since a message may have more than one plausible reading. In a study of natural language inference, disagreement between raters persisted even when 50 judgements were collected for each item, and providing more context did not reduce it (Pavlick and Kwiatkowski, 2019). These studies do not measure Malaysian data, but they point to an annotation issue that MESocSentiment does not address. A message with no sentiment should be distinguished from one whose sentiment is uncertain.</w:t>
      </w:r>
    </w:p>
    <w:p w14:paraId="4BEDD237" w14:textId="77777777" w:rsidR="00065B46" w:rsidRDefault="00065B46" w:rsidP="00065B46">
      <w:pPr>
        <w:jc w:val="both"/>
        <w:rPr>
          <w:sz w:val="24"/>
          <w:szCs w:val="24"/>
          <w:lang w:val="en-GB"/>
        </w:rPr>
      </w:pPr>
    </w:p>
    <w:p w14:paraId="7DA66AF5" w14:textId="77777777" w:rsidR="00065B46" w:rsidRDefault="00065B46" w:rsidP="00065B46">
      <w:pPr>
        <w:pBdr>
          <w:top w:val="nil"/>
          <w:left w:val="nil"/>
          <w:bottom w:val="nil"/>
          <w:right w:val="nil"/>
          <w:between w:val="nil"/>
        </w:pBdr>
        <w:tabs>
          <w:tab w:val="left" w:pos="24"/>
        </w:tabs>
        <w:jc w:val="both"/>
        <w:rPr>
          <w:b/>
          <w:color w:val="000000"/>
          <w:sz w:val="24"/>
          <w:szCs w:val="24"/>
        </w:rPr>
      </w:pPr>
      <w:r>
        <w:rPr>
          <w:b/>
          <w:color w:val="000000"/>
          <w:sz w:val="24"/>
          <w:szCs w:val="24"/>
        </w:rPr>
        <w:t>4.3. Limits of majority voting</w:t>
      </w:r>
    </w:p>
    <w:p w14:paraId="7462372E" w14:textId="77777777" w:rsidR="00E66619" w:rsidRDefault="00E66619" w:rsidP="00FA1B2B">
      <w:pPr>
        <w:spacing w:before="120"/>
        <w:ind w:firstLine="244"/>
        <w:jc w:val="both"/>
        <w:rPr>
          <w:sz w:val="24"/>
          <w:szCs w:val="24"/>
          <w:lang w:val="en-GB"/>
        </w:rPr>
      </w:pPr>
      <w:r>
        <w:rPr>
          <w:sz w:val="24"/>
          <w:szCs w:val="24"/>
          <w:lang w:val="en-GB"/>
        </w:rPr>
        <w:t>Majority voting weights all answers equally, so the final label is wrong whenever the majority is wrong (Hovy et al., 2013). In MESocSentiment, the voters are tools rather than people, but the same limit applies. Each of the three tools labels most retained posts as neutral, as shown in Table 1.</w:t>
      </w:r>
    </w:p>
    <w:p w14:paraId="76EBDB6A" w14:textId="77777777" w:rsidR="000E6A3B" w:rsidRDefault="000E6A3B" w:rsidP="000E6A3B">
      <w:pPr>
        <w:spacing w:before="120"/>
        <w:ind w:firstLine="244"/>
        <w:jc w:val="center"/>
        <w:rPr>
          <w:sz w:val="24"/>
          <w:szCs w:val="24"/>
          <w:lang w:val="en-GB"/>
        </w:rPr>
      </w:pPr>
      <w:r>
        <w:rPr>
          <w:sz w:val="24"/>
          <w:szCs w:val="24"/>
          <w:lang w:val="en-GB"/>
        </w:rPr>
        <w:t>Table 1. Neutral labels in the retained MESocSentiment corpus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0E6A3B" w14:paraId="641D82B0" w14:textId="77777777" w:rsidTr="000E6A3B">
        <w:trPr>
          <w:tblHeader/>
          <w:jc w:val="center"/>
        </w:trPr>
        <w:tc>
          <w:tcPr>
            <w:tcW w:w="1505" w:type="pct"/>
            <w:shd w:val="clear" w:color="auto" w:fill="4BACC6"/>
            <w:vAlign w:val="center"/>
          </w:tcPr>
          <w:p w14:paraId="514D6D83" w14:textId="77777777" w:rsidR="000E6A3B" w:rsidRDefault="003470A5" w:rsidP="0069412C">
            <w:pPr>
              <w:tabs>
                <w:tab w:val="left" w:pos="24"/>
              </w:tabs>
              <w:spacing w:line="360" w:lineRule="auto"/>
              <w:rPr>
                <w:b/>
                <w:color w:val="FFFFFF"/>
                <w:sz w:val="24"/>
                <w:szCs w:val="24"/>
              </w:rPr>
            </w:pPr>
            <w:r>
              <w:rPr>
                <w:b/>
                <w:sz w:val="24"/>
                <w:szCs w:val="32"/>
              </w:rPr>
              <w:t>Tool</w:t>
            </w:r>
          </w:p>
        </w:tc>
        <w:tc>
          <w:tcPr>
            <w:tcW w:w="1747" w:type="pct"/>
            <w:shd w:val="clear" w:color="auto" w:fill="4BACC6"/>
            <w:vAlign w:val="center"/>
          </w:tcPr>
          <w:p w14:paraId="226F2C1C" w14:textId="77777777" w:rsidR="000E6A3B" w:rsidRDefault="000E6A3B" w:rsidP="0069412C">
            <w:pPr>
              <w:tabs>
                <w:tab w:val="left" w:pos="24"/>
              </w:tabs>
              <w:spacing w:line="360" w:lineRule="auto"/>
              <w:rPr>
                <w:b/>
                <w:color w:val="FFFFFF"/>
                <w:sz w:val="24"/>
                <w:szCs w:val="24"/>
              </w:rPr>
            </w:pPr>
            <w:r>
              <w:rPr>
                <w:b/>
                <w:sz w:val="24"/>
                <w:szCs w:val="32"/>
              </w:rPr>
              <w:t>Neutral posts</w:t>
            </w:r>
          </w:p>
        </w:tc>
        <w:tc>
          <w:tcPr>
            <w:tcW w:w="1748" w:type="pct"/>
            <w:shd w:val="clear" w:color="auto" w:fill="4BACC6"/>
            <w:vAlign w:val="center"/>
          </w:tcPr>
          <w:p w14:paraId="1DFBE8C5" w14:textId="77777777" w:rsidR="000E6A3B" w:rsidRDefault="000E6A3B" w:rsidP="0069412C">
            <w:pPr>
              <w:tabs>
                <w:tab w:val="left" w:pos="24"/>
              </w:tabs>
              <w:spacing w:line="360" w:lineRule="auto"/>
              <w:rPr>
                <w:b/>
                <w:color w:val="FFFFFF"/>
                <w:sz w:val="24"/>
                <w:szCs w:val="24"/>
              </w:rPr>
            </w:pPr>
            <w:r>
              <w:rPr>
                <w:b/>
                <w:sz w:val="24"/>
                <w:szCs w:val="32"/>
              </w:rPr>
              <w:t>Share</w:t>
            </w:r>
          </w:p>
        </w:tc>
      </w:tr>
      <w:tr w:rsidR="000E6A3B" w14:paraId="7C0897CB" w14:textId="77777777" w:rsidTr="000E6A3B">
        <w:trPr>
          <w:jc w:val="center"/>
        </w:trPr>
        <w:tc>
          <w:tcPr>
            <w:tcW w:w="1505" w:type="pct"/>
            <w:shd w:val="clear" w:color="auto" w:fill="4BACC6"/>
            <w:vAlign w:val="center"/>
          </w:tcPr>
          <w:p w14:paraId="5B2B91D2" w14:textId="77777777" w:rsidR="000E6A3B" w:rsidRDefault="000E6A3B" w:rsidP="0069412C">
            <w:pPr>
              <w:tabs>
                <w:tab w:val="left" w:pos="24"/>
              </w:tabs>
              <w:spacing w:line="360" w:lineRule="auto"/>
              <w:rPr>
                <w:b/>
                <w:color w:val="FFFFFF"/>
                <w:sz w:val="24"/>
                <w:szCs w:val="24"/>
              </w:rPr>
            </w:pPr>
            <w:r>
              <w:rPr>
                <w:sz w:val="24"/>
                <w:szCs w:val="32"/>
              </w:rPr>
              <w:t>TextBlob</w:t>
            </w:r>
          </w:p>
        </w:tc>
        <w:tc>
          <w:tcPr>
            <w:tcW w:w="1747" w:type="pct"/>
            <w:shd w:val="clear" w:color="auto" w:fill="D8D8D8"/>
            <w:vAlign w:val="center"/>
          </w:tcPr>
          <w:p w14:paraId="3186171B" w14:textId="77777777" w:rsidR="000E6A3B" w:rsidRDefault="000E6A3B" w:rsidP="0069412C">
            <w:pPr>
              <w:tabs>
                <w:tab w:val="left" w:pos="24"/>
              </w:tabs>
              <w:spacing w:line="360" w:lineRule="auto"/>
              <w:rPr>
                <w:sz w:val="24"/>
                <w:szCs w:val="24"/>
              </w:rPr>
            </w:pPr>
            <w:r>
              <w:rPr>
                <w:sz w:val="24"/>
                <w:szCs w:val="32"/>
              </w:rPr>
              <w:t>14,305</w:t>
            </w:r>
          </w:p>
        </w:tc>
        <w:tc>
          <w:tcPr>
            <w:tcW w:w="1748" w:type="pct"/>
            <w:shd w:val="clear" w:color="auto" w:fill="D8D8D8"/>
            <w:vAlign w:val="center"/>
          </w:tcPr>
          <w:p w14:paraId="00313D48" w14:textId="77777777" w:rsidR="000E6A3B" w:rsidRDefault="000E6A3B" w:rsidP="0069412C">
            <w:pPr>
              <w:tabs>
                <w:tab w:val="left" w:pos="24"/>
              </w:tabs>
              <w:spacing w:line="360" w:lineRule="auto"/>
              <w:rPr>
                <w:sz w:val="24"/>
                <w:szCs w:val="24"/>
              </w:rPr>
            </w:pPr>
            <w:r>
              <w:rPr>
                <w:sz w:val="24"/>
                <w:szCs w:val="32"/>
              </w:rPr>
              <w:t>72.56%</w:t>
            </w:r>
          </w:p>
        </w:tc>
      </w:tr>
      <w:tr w:rsidR="000E6A3B" w14:paraId="481B3EC6" w14:textId="77777777" w:rsidTr="000E6A3B">
        <w:trPr>
          <w:jc w:val="center"/>
        </w:trPr>
        <w:tc>
          <w:tcPr>
            <w:tcW w:w="1505" w:type="pct"/>
            <w:shd w:val="clear" w:color="auto" w:fill="4BACC6"/>
            <w:vAlign w:val="center"/>
          </w:tcPr>
          <w:p w14:paraId="70B44021" w14:textId="77777777" w:rsidR="000E6A3B" w:rsidRDefault="000E6A3B" w:rsidP="0069412C">
            <w:pPr>
              <w:tabs>
                <w:tab w:val="left" w:pos="24"/>
              </w:tabs>
              <w:spacing w:line="360" w:lineRule="auto"/>
              <w:rPr>
                <w:b/>
                <w:color w:val="FFFFFF"/>
                <w:sz w:val="24"/>
                <w:szCs w:val="24"/>
              </w:rPr>
            </w:pPr>
            <w:r>
              <w:rPr>
                <w:sz w:val="24"/>
                <w:szCs w:val="32"/>
              </w:rPr>
              <w:t>VADER</w:t>
            </w:r>
          </w:p>
        </w:tc>
        <w:tc>
          <w:tcPr>
            <w:tcW w:w="1747" w:type="pct"/>
            <w:vAlign w:val="center"/>
          </w:tcPr>
          <w:p w14:paraId="4E0D241B" w14:textId="77777777" w:rsidR="000E6A3B" w:rsidRDefault="000E6A3B" w:rsidP="0069412C">
            <w:pPr>
              <w:tabs>
                <w:tab w:val="left" w:pos="24"/>
              </w:tabs>
              <w:spacing w:line="360" w:lineRule="auto"/>
              <w:rPr>
                <w:sz w:val="24"/>
                <w:szCs w:val="24"/>
              </w:rPr>
            </w:pPr>
            <w:r>
              <w:rPr>
                <w:sz w:val="24"/>
                <w:szCs w:val="32"/>
              </w:rPr>
              <w:t>13,115</w:t>
            </w:r>
          </w:p>
        </w:tc>
        <w:tc>
          <w:tcPr>
            <w:tcW w:w="1748" w:type="pct"/>
            <w:vAlign w:val="center"/>
          </w:tcPr>
          <w:p w14:paraId="692EEBDC" w14:textId="77777777" w:rsidR="000E6A3B" w:rsidRDefault="000E6A3B" w:rsidP="0069412C">
            <w:pPr>
              <w:tabs>
                <w:tab w:val="left" w:pos="24"/>
              </w:tabs>
              <w:spacing w:line="360" w:lineRule="auto"/>
              <w:rPr>
                <w:sz w:val="24"/>
                <w:szCs w:val="24"/>
              </w:rPr>
            </w:pPr>
            <w:r>
              <w:rPr>
                <w:sz w:val="24"/>
                <w:szCs w:val="32"/>
              </w:rPr>
              <w:t>66.53%</w:t>
            </w:r>
          </w:p>
        </w:tc>
      </w:tr>
      <w:tr w:rsidR="000E6A3B" w14:paraId="0882E4E7" w14:textId="77777777" w:rsidTr="000E6A3B">
        <w:trPr>
          <w:jc w:val="center"/>
        </w:trPr>
        <w:tc>
          <w:tcPr>
            <w:tcW w:w="1505" w:type="pct"/>
            <w:shd w:val="clear" w:color="auto" w:fill="4BACC6"/>
            <w:vAlign w:val="center"/>
          </w:tcPr>
          <w:p w14:paraId="58440254" w14:textId="77777777" w:rsidR="000E6A3B" w:rsidRDefault="000E6A3B" w:rsidP="0069412C">
            <w:pPr>
              <w:tabs>
                <w:tab w:val="left" w:pos="24"/>
              </w:tabs>
              <w:spacing w:line="360" w:lineRule="auto"/>
              <w:rPr>
                <w:b/>
                <w:color w:val="FFFFFF"/>
                <w:sz w:val="24"/>
                <w:szCs w:val="24"/>
              </w:rPr>
            </w:pPr>
            <w:r>
              <w:rPr>
                <w:sz w:val="24"/>
                <w:szCs w:val="32"/>
              </w:rPr>
              <w:t>pysentimiento</w:t>
            </w:r>
          </w:p>
        </w:tc>
        <w:tc>
          <w:tcPr>
            <w:tcW w:w="1747" w:type="pct"/>
            <w:shd w:val="clear" w:color="auto" w:fill="D8D8D8"/>
            <w:vAlign w:val="center"/>
          </w:tcPr>
          <w:p w14:paraId="441A2689" w14:textId="77777777" w:rsidR="000E6A3B" w:rsidRDefault="000E6A3B" w:rsidP="0069412C">
            <w:pPr>
              <w:tabs>
                <w:tab w:val="left" w:pos="24"/>
              </w:tabs>
              <w:spacing w:line="360" w:lineRule="auto"/>
              <w:rPr>
                <w:sz w:val="24"/>
                <w:szCs w:val="24"/>
              </w:rPr>
            </w:pPr>
            <w:r>
              <w:rPr>
                <w:sz w:val="24"/>
                <w:szCs w:val="32"/>
              </w:rPr>
              <w:t>16,916</w:t>
            </w:r>
          </w:p>
        </w:tc>
        <w:tc>
          <w:tcPr>
            <w:tcW w:w="1748" w:type="pct"/>
            <w:shd w:val="clear" w:color="auto" w:fill="D8D8D8"/>
            <w:vAlign w:val="center"/>
          </w:tcPr>
          <w:p w14:paraId="3A451D54" w14:textId="77777777" w:rsidR="000E6A3B" w:rsidRDefault="000E6A3B" w:rsidP="0069412C">
            <w:pPr>
              <w:tabs>
                <w:tab w:val="left" w:pos="24"/>
              </w:tabs>
              <w:spacing w:line="360" w:lineRule="auto"/>
              <w:rPr>
                <w:sz w:val="24"/>
                <w:szCs w:val="24"/>
              </w:rPr>
            </w:pPr>
            <w:r>
              <w:rPr>
                <w:sz w:val="24"/>
                <w:szCs w:val="32"/>
              </w:rPr>
              <w:t>85.81%</w:t>
            </w:r>
          </w:p>
        </w:tc>
      </w:tr>
      <w:tr w:rsidR="000E6A3B" w14:paraId="14EFD355" w14:textId="77777777" w:rsidTr="000E6A3B">
        <w:trPr>
          <w:jc w:val="center"/>
        </w:trPr>
        <w:tc>
          <w:tcPr>
            <w:tcW w:w="1505" w:type="pct"/>
            <w:shd w:val="clear" w:color="auto" w:fill="4BACC6"/>
            <w:vAlign w:val="center"/>
          </w:tcPr>
          <w:p w14:paraId="20942D0A" w14:textId="77777777" w:rsidR="000E6A3B" w:rsidRPr="000E6A3B" w:rsidRDefault="000E6A3B" w:rsidP="0069412C">
            <w:pPr>
              <w:tabs>
                <w:tab w:val="left" w:pos="24"/>
              </w:tabs>
              <w:spacing w:line="360" w:lineRule="auto"/>
              <w:rPr>
                <w:sz w:val="24"/>
                <w:szCs w:val="32"/>
              </w:rPr>
            </w:pPr>
            <w:r>
              <w:rPr>
                <w:sz w:val="24"/>
                <w:szCs w:val="32"/>
              </w:rPr>
              <w:t>Majority vote</w:t>
            </w:r>
          </w:p>
        </w:tc>
        <w:tc>
          <w:tcPr>
            <w:tcW w:w="1747" w:type="pct"/>
            <w:shd w:val="clear" w:color="auto" w:fill="FFFFFF" w:themeFill="background1"/>
            <w:vAlign w:val="center"/>
          </w:tcPr>
          <w:p w14:paraId="6F90982B" w14:textId="77777777" w:rsidR="000E6A3B" w:rsidRPr="000E6A3B" w:rsidRDefault="000E6A3B" w:rsidP="0069412C">
            <w:pPr>
              <w:tabs>
                <w:tab w:val="left" w:pos="24"/>
              </w:tabs>
              <w:spacing w:line="360" w:lineRule="auto"/>
              <w:rPr>
                <w:sz w:val="24"/>
                <w:szCs w:val="32"/>
              </w:rPr>
            </w:pPr>
            <w:r>
              <w:rPr>
                <w:sz w:val="24"/>
                <w:szCs w:val="32"/>
              </w:rPr>
              <w:t>15,422</w:t>
            </w:r>
          </w:p>
        </w:tc>
        <w:tc>
          <w:tcPr>
            <w:tcW w:w="1748" w:type="pct"/>
            <w:shd w:val="clear" w:color="auto" w:fill="FFFFFF" w:themeFill="background1"/>
            <w:vAlign w:val="center"/>
          </w:tcPr>
          <w:p w14:paraId="192AAB06" w14:textId="77777777" w:rsidR="000E6A3B" w:rsidRPr="000E6A3B" w:rsidRDefault="000E6A3B" w:rsidP="0069412C">
            <w:pPr>
              <w:tabs>
                <w:tab w:val="left" w:pos="24"/>
              </w:tabs>
              <w:spacing w:line="360" w:lineRule="auto"/>
              <w:rPr>
                <w:sz w:val="24"/>
                <w:szCs w:val="32"/>
              </w:rPr>
            </w:pPr>
            <w:r>
              <w:rPr>
                <w:sz w:val="24"/>
                <w:szCs w:val="32"/>
              </w:rPr>
              <w:t>78.23%</w:t>
            </w:r>
          </w:p>
        </w:tc>
      </w:tr>
    </w:tbl>
    <w:p w14:paraId="4F8B28AA" w14:textId="77777777" w:rsidR="00EE11D5" w:rsidRDefault="000E6A3B">
      <w:pPr>
        <w:pBdr>
          <w:top w:val="nil"/>
          <w:left w:val="nil"/>
          <w:bottom w:val="nil"/>
          <w:right w:val="nil"/>
          <w:between w:val="nil"/>
        </w:pBdr>
        <w:tabs>
          <w:tab w:val="left" w:pos="24"/>
        </w:tabs>
        <w:jc w:val="both"/>
        <w:rPr>
          <w:color w:val="000000"/>
          <w:sz w:val="24"/>
          <w:szCs w:val="24"/>
        </w:rPr>
      </w:pPr>
      <w:r>
        <w:rPr>
          <w:color w:val="000000"/>
          <w:sz w:val="24"/>
          <w:szCs w:val="24"/>
        </w:rPr>
        <w:t>Source: Mohd Shamsuddin et al. (2024). Percentages are calculated from the 19,714 retained posts.</w:t>
      </w:r>
    </w:p>
    <w:p w14:paraId="28A3D1DC" w14:textId="77777777" w:rsidR="000E6A3B" w:rsidRPr="000E6A3B" w:rsidRDefault="000E6A3B" w:rsidP="000E6A3B">
      <w:pPr>
        <w:spacing w:before="120"/>
        <w:ind w:firstLine="244"/>
        <w:jc w:val="both"/>
        <w:rPr>
          <w:sz w:val="24"/>
          <w:szCs w:val="24"/>
          <w:lang w:val="en-GB"/>
        </w:rPr>
      </w:pPr>
      <w:r>
        <w:rPr>
          <w:sz w:val="24"/>
          <w:szCs w:val="24"/>
          <w:lang w:val="en-GB"/>
        </w:rPr>
        <w:t xml:space="preserve">The shares differ by tool. Pysentimiento has the highest neutral share. It is trained for English, Spanish, Portuguese and Italian, and was selected because it is trained on English tweets (Mohd Shamsuddin et al., 2024). Malay is not among these </w:t>
      </w:r>
      <w:r>
        <w:rPr>
          <w:sz w:val="24"/>
          <w:szCs w:val="24"/>
          <w:lang w:val="en-GB"/>
        </w:rPr>
        <w:lastRenderedPageBreak/>
        <w:t>languages. This share alone does not show whether the tool is less accurate. The totals also do not reveal whether the tools make mistakes on the same posts. If at least two out of three tools assign the same incorrect label to a post, the majority label will be incorrect. Bilingual reviewers would need to check the posts independently to answer that question.</w:t>
      </w:r>
    </w:p>
    <w:p w14:paraId="2FB69F11" w14:textId="77777777" w:rsidR="000E6A3B" w:rsidRDefault="000E6A3B" w:rsidP="000E6A3B">
      <w:pPr>
        <w:spacing w:before="120"/>
        <w:ind w:firstLine="244"/>
        <w:jc w:val="both"/>
        <w:rPr>
          <w:sz w:val="24"/>
          <w:szCs w:val="24"/>
          <w:lang w:val="en-GB"/>
        </w:rPr>
      </w:pPr>
      <w:r>
        <w:rPr>
          <w:sz w:val="24"/>
          <w:szCs w:val="24"/>
          <w:lang w:val="en-GB"/>
        </w:rPr>
        <w:t>The authors removed 512 of the original 20,226 posts because all three tools gave different labels (Mohd Shamsuddin et al., 2024). Each removed post therefore had one neutral vote, one positive vote and one negative vote. The number of neutral posts stayed at 15,422 while the total became smaller, so the neutral share rose from 76.24% to 78.23%. Removing disputed posts may also exclude difficult examples, although the published counts do not show what these posts contain. Keeping the posts and each tool's labels would allow researchers to examine the disagreements directly (Uma et al., 2021).</w:t>
      </w:r>
    </w:p>
    <w:p w14:paraId="0C012738" w14:textId="77777777" w:rsidR="00A27D4E" w:rsidRDefault="00A27D4E" w:rsidP="00A27D4E">
      <w:pPr>
        <w:jc w:val="both"/>
        <w:rPr>
          <w:sz w:val="24"/>
          <w:szCs w:val="24"/>
          <w:lang w:val="en-GB"/>
        </w:rPr>
      </w:pPr>
    </w:p>
    <w:p w14:paraId="234A533B" w14:textId="77777777" w:rsidR="00A27D4E" w:rsidRPr="00A27D4E" w:rsidRDefault="00A27D4E" w:rsidP="00A27D4E">
      <w:pPr>
        <w:tabs>
          <w:tab w:val="left" w:pos="24"/>
        </w:tabs>
        <w:jc w:val="both"/>
        <w:rPr>
          <w:b/>
          <w:sz w:val="26"/>
          <w:szCs w:val="26"/>
        </w:rPr>
      </w:pPr>
      <w:r>
        <w:rPr>
          <w:b/>
          <w:sz w:val="26"/>
          <w:szCs w:val="26"/>
        </w:rPr>
        <w:t>5. Evaluating Annotation Reliability</w:t>
      </w:r>
    </w:p>
    <w:p w14:paraId="7567C7A3" w14:textId="77777777" w:rsidR="007D0BA7" w:rsidRDefault="007D0BA7" w:rsidP="00A27D4E">
      <w:pPr>
        <w:spacing w:before="120"/>
        <w:ind w:firstLine="244"/>
        <w:jc w:val="both"/>
        <w:rPr>
          <w:sz w:val="24"/>
          <w:szCs w:val="24"/>
          <w:lang w:val="en-GB"/>
        </w:rPr>
      </w:pPr>
      <w:r>
        <w:rPr>
          <w:sz w:val="24"/>
          <w:szCs w:val="24"/>
          <w:lang w:val="en-GB"/>
        </w:rPr>
        <w:t xml:space="preserve">Agreement shows how consistently annotators assign the three sentiment labels, but it does not prove that the labels are correct. Two annotators may agree simply because they made the same mistake (Artstein and Poesio, 2008). Cohen's kappa (Cohen, 1960) does not detect shared errors. It corrects only for agreement expected by chance. It measures how far the observed agreement exceeds the agreement expected by chance, where chance is estimated from how often each annotator uses each label. Artstein and Poesio (2008) discuss a scale proposed by </w:t>
      </w:r>
      <w:r>
        <w:rPr>
          <w:sz w:val="24"/>
          <w:szCs w:val="24"/>
        </w:rPr>
        <w:t>Krippendorff (1980), in which</w:t>
      </w:r>
      <w:r>
        <w:rPr>
          <w:sz w:val="24"/>
          <w:szCs w:val="24"/>
          <w:lang w:val="en-GB"/>
        </w:rPr>
        <w:t xml:space="preserve"> values above 0.8 as reliable, and values between 0.67 and 0.8 as supporting only tentative conclusions. These ranges should be read as guidance rather than fixed rules, because the task, the annotators, and the label distribution all affect what a given value means.</w:t>
      </w:r>
    </w:p>
    <w:p w14:paraId="2962A3D0" w14:textId="77777777" w:rsidR="007D0BA7" w:rsidRDefault="007D0BA7" w:rsidP="007D0BA7">
      <w:pPr>
        <w:spacing w:before="120"/>
        <w:ind w:firstLine="244"/>
        <w:jc w:val="both"/>
        <w:rPr>
          <w:sz w:val="24"/>
          <w:szCs w:val="24"/>
          <w:lang w:val="en-GB"/>
        </w:rPr>
      </w:pPr>
      <w:r>
        <w:rPr>
          <w:sz w:val="24"/>
          <w:szCs w:val="24"/>
          <w:lang w:val="en-GB"/>
        </w:rPr>
        <w:t>The label distribution deserves particular attention. When one label is far more common than the others, the agreement expected by chance rises, and kappa falls even if the annotators match on the same proportion of items. Di Eugenio and Glass (2004) illustrate this with two binary examples that both reach 90% observed agreement. Kappa is 0.80 for the balanced example, but -0.048 for the skewed one. Sentiment corpora can be skewed in this way. In MESocSentiment, 78.23% of posts are labelled neutral (Mohd Shamsuddin et al., 2024). Thus, observed agreement and kappa should therefore be reported and read together.</w:t>
      </w:r>
    </w:p>
    <w:p w14:paraId="4833361B" w14:textId="77777777" w:rsidR="007D0BA7" w:rsidRDefault="0069412C" w:rsidP="00A27D4E">
      <w:pPr>
        <w:spacing w:before="120"/>
        <w:ind w:firstLine="244"/>
        <w:jc w:val="both"/>
        <w:rPr>
          <w:sz w:val="24"/>
          <w:szCs w:val="24"/>
          <w:lang w:val="en-GB"/>
        </w:rPr>
      </w:pPr>
      <w:r>
        <w:rPr>
          <w:sz w:val="24"/>
          <w:szCs w:val="24"/>
          <w:lang w:val="en-GB"/>
        </w:rPr>
        <w:t>This applies directly to sentiment data, where neutral label often dominates. Overall agreement should therefore be reported alongside per-class agreement, so that weak agreement on the smaller classes is not hidden by the large one. The annotations must also be stored per annotator, not only as label totals, because Cohen's kappa needs to know which annotator chose which label (Di Eugenio and Glass, 2004). No single coefficient gives a complete account of reliability.</w:t>
      </w:r>
    </w:p>
    <w:p w14:paraId="6FAF97F3" w14:textId="77777777" w:rsidR="00224568" w:rsidRDefault="00224568">
      <w:pPr>
        <w:rPr>
          <w:sz w:val="24"/>
          <w:szCs w:val="24"/>
          <w:lang w:val="en-GB"/>
        </w:rPr>
      </w:pPr>
      <w:r>
        <w:rPr>
          <w:sz w:val="24"/>
          <w:szCs w:val="24"/>
          <w:lang w:val="en-GB"/>
        </w:rPr>
        <w:br w:type="page"/>
      </w:r>
    </w:p>
    <w:p w14:paraId="3E6545EE" w14:textId="77777777" w:rsidR="0069412C" w:rsidRDefault="0069412C" w:rsidP="0069412C">
      <w:pPr>
        <w:spacing w:before="120"/>
        <w:ind w:firstLine="244"/>
        <w:jc w:val="center"/>
        <w:rPr>
          <w:sz w:val="24"/>
          <w:szCs w:val="24"/>
          <w:lang w:val="en-GB"/>
        </w:rPr>
      </w:pPr>
      <w:r>
        <w:rPr>
          <w:sz w:val="24"/>
          <w:szCs w:val="24"/>
          <w:lang w:val="en-GB"/>
        </w:rPr>
        <w:lastRenderedPageBreak/>
        <w:t>Table 2. Reliability evidence reported for the reviewed 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69412C" w14:paraId="6FE7E19B" w14:textId="77777777" w:rsidTr="00602695">
        <w:trPr>
          <w:tblHeader/>
          <w:jc w:val="center"/>
        </w:trPr>
        <w:tc>
          <w:tcPr>
            <w:tcW w:w="1505" w:type="pct"/>
            <w:shd w:val="clear" w:color="auto" w:fill="4BACC6"/>
            <w:vAlign w:val="center"/>
          </w:tcPr>
          <w:p w14:paraId="4E3890A7" w14:textId="77777777" w:rsidR="0069412C" w:rsidRPr="0069412C" w:rsidRDefault="0069412C" w:rsidP="0069412C">
            <w:pPr>
              <w:tabs>
                <w:tab w:val="left" w:pos="24"/>
              </w:tabs>
              <w:spacing w:line="360" w:lineRule="auto"/>
              <w:rPr>
                <w:b/>
                <w:color w:val="FFFFFF"/>
                <w:sz w:val="24"/>
                <w:szCs w:val="32"/>
              </w:rPr>
            </w:pPr>
            <w:r>
              <w:rPr>
                <w:b/>
                <w:sz w:val="24"/>
                <w:szCs w:val="32"/>
              </w:rPr>
              <w:t>Resource</w:t>
            </w:r>
          </w:p>
        </w:tc>
        <w:tc>
          <w:tcPr>
            <w:tcW w:w="1747" w:type="pct"/>
            <w:shd w:val="clear" w:color="auto" w:fill="4BACC6"/>
            <w:vAlign w:val="center"/>
          </w:tcPr>
          <w:p w14:paraId="6B1244A9" w14:textId="77777777" w:rsidR="0069412C" w:rsidRPr="0069412C" w:rsidRDefault="0069412C" w:rsidP="0069412C">
            <w:pPr>
              <w:tabs>
                <w:tab w:val="left" w:pos="24"/>
              </w:tabs>
              <w:spacing w:line="360" w:lineRule="auto"/>
              <w:rPr>
                <w:b/>
                <w:color w:val="FFFFFF"/>
                <w:sz w:val="24"/>
                <w:szCs w:val="32"/>
              </w:rPr>
            </w:pPr>
            <w:r>
              <w:rPr>
                <w:b/>
                <w:sz w:val="24"/>
                <w:szCs w:val="32"/>
              </w:rPr>
              <w:t>Annotation evidence</w:t>
            </w:r>
          </w:p>
        </w:tc>
        <w:tc>
          <w:tcPr>
            <w:tcW w:w="1748" w:type="pct"/>
            <w:shd w:val="clear" w:color="auto" w:fill="4BACC6"/>
            <w:vAlign w:val="center"/>
          </w:tcPr>
          <w:p w14:paraId="36E0FA1C" w14:textId="77777777" w:rsidR="0069412C" w:rsidRPr="0069412C" w:rsidRDefault="0069412C" w:rsidP="0069412C">
            <w:pPr>
              <w:tabs>
                <w:tab w:val="left" w:pos="24"/>
              </w:tabs>
              <w:spacing w:line="360" w:lineRule="auto"/>
              <w:rPr>
                <w:b/>
                <w:color w:val="FFFFFF"/>
                <w:sz w:val="24"/>
                <w:szCs w:val="32"/>
              </w:rPr>
            </w:pPr>
            <w:r>
              <w:rPr>
                <w:b/>
                <w:sz w:val="24"/>
                <w:szCs w:val="32"/>
              </w:rPr>
              <w:t>Scope and limitation</w:t>
            </w:r>
          </w:p>
        </w:tc>
      </w:tr>
      <w:tr w:rsidR="0069412C" w14:paraId="6B88F9A3" w14:textId="77777777" w:rsidTr="00602695">
        <w:trPr>
          <w:jc w:val="center"/>
        </w:trPr>
        <w:tc>
          <w:tcPr>
            <w:tcW w:w="1505" w:type="pct"/>
            <w:shd w:val="clear" w:color="auto" w:fill="4BACC6"/>
            <w:vAlign w:val="center"/>
          </w:tcPr>
          <w:p w14:paraId="2DC6E48E" w14:textId="77777777" w:rsidR="0069412C" w:rsidRPr="0069412C" w:rsidRDefault="0069412C" w:rsidP="0069412C">
            <w:pPr>
              <w:tabs>
                <w:tab w:val="left" w:pos="24"/>
              </w:tabs>
              <w:spacing w:line="360" w:lineRule="auto"/>
              <w:rPr>
                <w:b/>
                <w:color w:val="FFFFFF"/>
                <w:sz w:val="24"/>
                <w:szCs w:val="24"/>
              </w:rPr>
            </w:pPr>
            <w:r>
              <w:rPr>
                <w:sz w:val="24"/>
                <w:szCs w:val="24"/>
              </w:rPr>
              <w:t>MY-EN-CS</w:t>
            </w:r>
            <w:r>
              <w:rPr>
                <w:sz w:val="24"/>
                <w:szCs w:val="24"/>
              </w:rPr>
              <w:br/>
              <w:t>Kasmuri and Basiron (2019)</w:t>
            </w:r>
          </w:p>
        </w:tc>
        <w:tc>
          <w:tcPr>
            <w:tcW w:w="1747" w:type="pct"/>
            <w:shd w:val="clear" w:color="auto" w:fill="D8D8D8"/>
            <w:vAlign w:val="center"/>
          </w:tcPr>
          <w:p w14:paraId="423AEF22" w14:textId="77777777" w:rsidR="0069412C" w:rsidRPr="0069412C" w:rsidRDefault="0069412C" w:rsidP="0069412C">
            <w:pPr>
              <w:tabs>
                <w:tab w:val="left" w:pos="24"/>
              </w:tabs>
              <w:spacing w:line="360" w:lineRule="auto"/>
              <w:rPr>
                <w:sz w:val="24"/>
                <w:szCs w:val="24"/>
              </w:rPr>
            </w:pPr>
            <w:r>
              <w:rPr>
                <w:sz w:val="24"/>
                <w:szCs w:val="24"/>
              </w:rPr>
              <w:t>Two bilingual undergraduates; written guideline; reported kappa = 0.83.</w:t>
            </w:r>
          </w:p>
        </w:tc>
        <w:tc>
          <w:tcPr>
            <w:tcW w:w="1748" w:type="pct"/>
            <w:shd w:val="clear" w:color="auto" w:fill="D8D8D8"/>
            <w:vAlign w:val="center"/>
          </w:tcPr>
          <w:p w14:paraId="69F4B321" w14:textId="77777777" w:rsidR="0069412C" w:rsidRPr="0069412C" w:rsidRDefault="0069412C" w:rsidP="0069412C">
            <w:pPr>
              <w:tabs>
                <w:tab w:val="left" w:pos="24"/>
              </w:tabs>
              <w:spacing w:line="360" w:lineRule="auto"/>
              <w:rPr>
                <w:sz w:val="24"/>
                <w:szCs w:val="24"/>
              </w:rPr>
            </w:pPr>
            <w:r>
              <w:rPr>
                <w:sz w:val="24"/>
                <w:szCs w:val="24"/>
              </w:rPr>
              <w:t>Opinionated versus factual judgement. Does not establish three-class polarity agreement.</w:t>
            </w:r>
          </w:p>
        </w:tc>
      </w:tr>
      <w:tr w:rsidR="0069412C" w14:paraId="05CF8E62" w14:textId="77777777" w:rsidTr="00602695">
        <w:trPr>
          <w:jc w:val="center"/>
        </w:trPr>
        <w:tc>
          <w:tcPr>
            <w:tcW w:w="1505" w:type="pct"/>
            <w:shd w:val="clear" w:color="auto" w:fill="4BACC6"/>
            <w:vAlign w:val="center"/>
          </w:tcPr>
          <w:p w14:paraId="00DDDDB3" w14:textId="77777777" w:rsidR="0069412C" w:rsidRPr="0069412C" w:rsidRDefault="0069412C" w:rsidP="0069412C">
            <w:pPr>
              <w:tabs>
                <w:tab w:val="left" w:pos="24"/>
              </w:tabs>
              <w:spacing w:line="360" w:lineRule="auto"/>
              <w:rPr>
                <w:b/>
                <w:color w:val="FFFFFF"/>
                <w:sz w:val="24"/>
                <w:szCs w:val="24"/>
              </w:rPr>
            </w:pPr>
            <w:r>
              <w:rPr>
                <w:sz w:val="24"/>
                <w:szCs w:val="24"/>
              </w:rPr>
              <w:t>SentiBahasaRojak</w:t>
            </w:r>
            <w:r>
              <w:rPr>
                <w:sz w:val="24"/>
                <w:szCs w:val="24"/>
              </w:rPr>
              <w:br/>
              <w:t>Romadhona et al. (2022)</w:t>
            </w:r>
          </w:p>
        </w:tc>
        <w:tc>
          <w:tcPr>
            <w:tcW w:w="1747" w:type="pct"/>
            <w:vAlign w:val="center"/>
          </w:tcPr>
          <w:p w14:paraId="5A8EDCB0" w14:textId="77777777" w:rsidR="0069412C" w:rsidRPr="0069412C" w:rsidRDefault="0069412C" w:rsidP="0069412C">
            <w:pPr>
              <w:tabs>
                <w:tab w:val="left" w:pos="24"/>
              </w:tabs>
              <w:spacing w:line="360" w:lineRule="auto"/>
              <w:rPr>
                <w:sz w:val="24"/>
                <w:szCs w:val="24"/>
              </w:rPr>
            </w:pPr>
            <w:r>
              <w:rPr>
                <w:sz w:val="24"/>
                <w:szCs w:val="24"/>
              </w:rPr>
              <w:t>Five experts labelled stock posts; reported kappa = 0.77.</w:t>
            </w:r>
          </w:p>
        </w:tc>
        <w:tc>
          <w:tcPr>
            <w:tcW w:w="1748" w:type="pct"/>
            <w:vAlign w:val="center"/>
          </w:tcPr>
          <w:p w14:paraId="35B542C7" w14:textId="77777777" w:rsidR="0069412C" w:rsidRPr="0069412C" w:rsidRDefault="0069412C" w:rsidP="0069412C">
            <w:pPr>
              <w:tabs>
                <w:tab w:val="left" w:pos="24"/>
              </w:tabs>
              <w:spacing w:line="360" w:lineRule="auto"/>
              <w:rPr>
                <w:sz w:val="24"/>
                <w:szCs w:val="24"/>
              </w:rPr>
            </w:pPr>
            <w:r>
              <w:rPr>
                <w:sz w:val="24"/>
                <w:szCs w:val="24"/>
              </w:rPr>
              <w:t>Positive versus negative stock labels; coefficient variant unspecified. Other subsets were generated automatically.</w:t>
            </w:r>
          </w:p>
        </w:tc>
      </w:tr>
      <w:tr w:rsidR="0069412C" w14:paraId="3AC7EE7C" w14:textId="77777777" w:rsidTr="00602695">
        <w:trPr>
          <w:jc w:val="center"/>
        </w:trPr>
        <w:tc>
          <w:tcPr>
            <w:tcW w:w="1505" w:type="pct"/>
            <w:shd w:val="clear" w:color="auto" w:fill="4BACC6"/>
            <w:vAlign w:val="center"/>
          </w:tcPr>
          <w:p w14:paraId="06960106" w14:textId="77777777" w:rsidR="0069412C" w:rsidRPr="0069412C" w:rsidRDefault="0069412C" w:rsidP="0069412C">
            <w:pPr>
              <w:tabs>
                <w:tab w:val="left" w:pos="24"/>
              </w:tabs>
              <w:spacing w:line="360" w:lineRule="auto"/>
              <w:rPr>
                <w:b/>
                <w:color w:val="FFFFFF"/>
                <w:sz w:val="24"/>
                <w:szCs w:val="24"/>
              </w:rPr>
            </w:pPr>
            <w:r>
              <w:rPr>
                <w:sz w:val="24"/>
                <w:szCs w:val="24"/>
              </w:rPr>
              <w:t>MyCovid-Senti</w:t>
            </w:r>
            <w:r>
              <w:rPr>
                <w:sz w:val="24"/>
                <w:szCs w:val="24"/>
              </w:rPr>
              <w:br/>
              <w:t>Kong et al. (2023)</w:t>
            </w:r>
          </w:p>
        </w:tc>
        <w:tc>
          <w:tcPr>
            <w:tcW w:w="1747" w:type="pct"/>
            <w:shd w:val="clear" w:color="auto" w:fill="D8D8D8"/>
            <w:vAlign w:val="center"/>
          </w:tcPr>
          <w:p w14:paraId="43B1F83B" w14:textId="77777777" w:rsidR="0069412C" w:rsidRPr="0069412C" w:rsidRDefault="0069412C" w:rsidP="0069412C">
            <w:pPr>
              <w:tabs>
                <w:tab w:val="left" w:pos="24"/>
              </w:tabs>
              <w:spacing w:line="360" w:lineRule="auto"/>
              <w:rPr>
                <w:sz w:val="24"/>
                <w:szCs w:val="24"/>
              </w:rPr>
            </w:pPr>
            <w:r>
              <w:rPr>
                <w:sz w:val="24"/>
                <w:szCs w:val="24"/>
              </w:rPr>
              <w:t>Three independent annotators; written guideline.</w:t>
            </w:r>
          </w:p>
        </w:tc>
        <w:tc>
          <w:tcPr>
            <w:tcW w:w="1748" w:type="pct"/>
            <w:shd w:val="clear" w:color="auto" w:fill="D8D8D8"/>
            <w:vAlign w:val="center"/>
          </w:tcPr>
          <w:p w14:paraId="1D8CB9FD" w14:textId="77777777" w:rsidR="0069412C" w:rsidRPr="0069412C" w:rsidRDefault="0069412C" w:rsidP="0069412C">
            <w:pPr>
              <w:tabs>
                <w:tab w:val="left" w:pos="24"/>
              </w:tabs>
              <w:spacing w:line="360" w:lineRule="auto"/>
              <w:rPr>
                <w:sz w:val="24"/>
                <w:szCs w:val="24"/>
              </w:rPr>
            </w:pPr>
            <w:r>
              <w:rPr>
                <w:sz w:val="24"/>
                <w:szCs w:val="24"/>
              </w:rPr>
              <w:t>Three-class sentiment labels; no agreement coefficient reported.</w:t>
            </w:r>
          </w:p>
        </w:tc>
      </w:tr>
      <w:tr w:rsidR="0069412C" w14:paraId="7E9861F8" w14:textId="77777777" w:rsidTr="00602695">
        <w:trPr>
          <w:jc w:val="center"/>
        </w:trPr>
        <w:tc>
          <w:tcPr>
            <w:tcW w:w="1505" w:type="pct"/>
            <w:shd w:val="clear" w:color="auto" w:fill="4BACC6"/>
            <w:vAlign w:val="center"/>
          </w:tcPr>
          <w:p w14:paraId="2314E124" w14:textId="77777777" w:rsidR="0069412C" w:rsidRPr="0069412C" w:rsidRDefault="0069412C" w:rsidP="0069412C">
            <w:pPr>
              <w:tabs>
                <w:tab w:val="left" w:pos="24"/>
              </w:tabs>
              <w:spacing w:line="360" w:lineRule="auto"/>
              <w:rPr>
                <w:sz w:val="24"/>
                <w:szCs w:val="24"/>
              </w:rPr>
            </w:pPr>
            <w:r>
              <w:rPr>
                <w:sz w:val="24"/>
                <w:szCs w:val="24"/>
              </w:rPr>
              <w:t>MESocSentiment</w:t>
            </w:r>
            <w:r>
              <w:rPr>
                <w:sz w:val="24"/>
                <w:szCs w:val="24"/>
              </w:rPr>
              <w:br/>
              <w:t>Mohd Shamsuddin et al. (2024)</w:t>
            </w:r>
          </w:p>
        </w:tc>
        <w:tc>
          <w:tcPr>
            <w:tcW w:w="1747" w:type="pct"/>
            <w:shd w:val="clear" w:color="auto" w:fill="FFFFFF" w:themeFill="background1"/>
            <w:vAlign w:val="center"/>
          </w:tcPr>
          <w:p w14:paraId="730DF09A" w14:textId="77777777" w:rsidR="0069412C" w:rsidRPr="0069412C" w:rsidRDefault="0069412C" w:rsidP="0069412C">
            <w:pPr>
              <w:tabs>
                <w:tab w:val="left" w:pos="24"/>
              </w:tabs>
              <w:spacing w:line="360" w:lineRule="auto"/>
              <w:rPr>
                <w:sz w:val="24"/>
                <w:szCs w:val="24"/>
              </w:rPr>
            </w:pPr>
            <w:r>
              <w:rPr>
                <w:sz w:val="24"/>
                <w:szCs w:val="24"/>
              </w:rPr>
              <w:t>Majority vote among three automatic tools.</w:t>
            </w:r>
          </w:p>
        </w:tc>
        <w:tc>
          <w:tcPr>
            <w:tcW w:w="1748" w:type="pct"/>
            <w:shd w:val="clear" w:color="auto" w:fill="FFFFFF" w:themeFill="background1"/>
            <w:vAlign w:val="center"/>
          </w:tcPr>
          <w:p w14:paraId="78D42B91" w14:textId="77777777" w:rsidR="0069412C" w:rsidRPr="0069412C" w:rsidRDefault="0069412C" w:rsidP="0069412C">
            <w:pPr>
              <w:tabs>
                <w:tab w:val="left" w:pos="24"/>
              </w:tabs>
              <w:spacing w:line="360" w:lineRule="auto"/>
              <w:rPr>
                <w:sz w:val="24"/>
                <w:szCs w:val="24"/>
              </w:rPr>
            </w:pPr>
            <w:r>
              <w:rPr>
                <w:sz w:val="24"/>
                <w:szCs w:val="24"/>
              </w:rPr>
              <w:t>No human inter-annotator agreement coefficient reported.</w:t>
            </w:r>
          </w:p>
        </w:tc>
      </w:tr>
    </w:tbl>
    <w:p w14:paraId="36F35085" w14:textId="77777777" w:rsidR="00503BD3" w:rsidRDefault="00224568" w:rsidP="00503BD3">
      <w:pPr>
        <w:spacing w:before="120"/>
        <w:ind w:firstLine="244"/>
        <w:jc w:val="both"/>
        <w:rPr>
          <w:sz w:val="24"/>
          <w:szCs w:val="24"/>
          <w:lang w:val="en-GB"/>
        </w:rPr>
      </w:pPr>
      <w:r>
        <w:rPr>
          <w:sz w:val="24"/>
          <w:szCs w:val="24"/>
          <w:lang w:val="en-GB"/>
        </w:rPr>
        <w:t>Table 2 summarises what each study reports and what remains untested. The studies that introducing MyCovid-Senti and MESocSentiment report no agreement coefficient at all. The studies of MY-EN-CS reports kappa values = 0.83 and the studies of SentiBahasaRojak reports kappa values = 0.77, but both figures come from two-category tasks, so neither shows that annotators agree on a three-way positive, negative and neutral distinction. SentiBahasaRojak also used five annotators; Cohen's kappa in its original form is defined for two coders, and generalised versions exist for larger groups, so a study with more than two annotators should state which variant it applied. None of this shows that the four resources are unreliable. It shows that their reliability for three-class sentiment has not yet been assessed.</w:t>
      </w:r>
    </w:p>
    <w:p w14:paraId="2F64C7AC" w14:textId="77777777" w:rsidR="00503BD3" w:rsidRDefault="00503BD3" w:rsidP="00503BD3">
      <w:pPr>
        <w:keepNext/>
        <w:spacing w:before="120"/>
        <w:ind w:firstLine="244"/>
        <w:jc w:val="center"/>
        <w:rPr>
          <w:sz w:val="24"/>
          <w:szCs w:val="24"/>
          <w:lang w:val="en-GB"/>
        </w:rPr>
      </w:pPr>
      <w:r>
        <w:rPr>
          <w:sz w:val="24"/>
          <w:szCs w:val="24"/>
          <w:lang w:val="en-GB"/>
        </w:rPr>
        <w:t>Table 3. The four reviewed resources against the four criteria</w:t>
      </w:r>
    </w:p>
    <w:tbl>
      <w:tblPr>
        <w:tblStyle w:val="TableGrid"/>
        <w:tblW w:w="0" w:type="auto"/>
        <w:tblLook w:val="04A0" w:firstRow="1" w:lastRow="0" w:firstColumn="1" w:lastColumn="0" w:noHBand="0" w:noVBand="1"/>
      </w:tblPr>
      <w:tblGrid>
        <w:gridCol w:w="2095"/>
        <w:gridCol w:w="1294"/>
        <w:gridCol w:w="1614"/>
        <w:gridCol w:w="1348"/>
        <w:gridCol w:w="1600"/>
      </w:tblGrid>
      <w:tr w:rsidR="00503BD3" w14:paraId="233F822C" w14:textId="77777777" w:rsidTr="00503BD3">
        <w:trPr>
          <w:tblHeader/>
        </w:trPr>
        <w:tc>
          <w:tcPr>
            <w:tcW w:w="0" w:type="auto"/>
            <w:shd w:val="clear" w:color="auto" w:fill="4BACC6"/>
            <w:vAlign w:val="center"/>
          </w:tcPr>
          <w:p w14:paraId="484CE4A8" w14:textId="77777777" w:rsidR="00503BD3" w:rsidRDefault="00503BD3" w:rsidP="00503BD3">
            <w:pPr>
              <w:spacing w:before="120"/>
              <w:jc w:val="both"/>
              <w:rPr>
                <w:sz w:val="24"/>
                <w:szCs w:val="24"/>
                <w:lang w:val="en-GB"/>
              </w:rPr>
            </w:pPr>
            <w:r>
              <w:rPr>
                <w:b/>
                <w:sz w:val="24"/>
                <w:szCs w:val="24"/>
              </w:rPr>
              <w:t>Resource</w:t>
            </w:r>
          </w:p>
        </w:tc>
        <w:tc>
          <w:tcPr>
            <w:tcW w:w="0" w:type="auto"/>
            <w:shd w:val="clear" w:color="auto" w:fill="4BACC6"/>
            <w:vAlign w:val="center"/>
          </w:tcPr>
          <w:p w14:paraId="48ECCC55" w14:textId="77777777" w:rsidR="00503BD3" w:rsidRDefault="00503BD3" w:rsidP="00503BD3">
            <w:pPr>
              <w:spacing w:before="120"/>
              <w:jc w:val="both"/>
              <w:rPr>
                <w:sz w:val="24"/>
                <w:szCs w:val="24"/>
                <w:lang w:val="en-GB"/>
              </w:rPr>
            </w:pPr>
            <w:r>
              <w:rPr>
                <w:b/>
                <w:sz w:val="24"/>
                <w:szCs w:val="24"/>
              </w:rPr>
              <w:t>At least 10,000 messages</w:t>
            </w:r>
          </w:p>
        </w:tc>
        <w:tc>
          <w:tcPr>
            <w:tcW w:w="0" w:type="auto"/>
            <w:shd w:val="clear" w:color="auto" w:fill="4BACC6"/>
            <w:vAlign w:val="center"/>
          </w:tcPr>
          <w:p w14:paraId="3F67C7C6" w14:textId="77777777" w:rsidR="00503BD3" w:rsidRDefault="00503BD3" w:rsidP="00503BD3">
            <w:pPr>
              <w:spacing w:before="120"/>
              <w:jc w:val="both"/>
              <w:rPr>
                <w:sz w:val="24"/>
                <w:szCs w:val="24"/>
                <w:lang w:val="en-GB"/>
              </w:rPr>
            </w:pPr>
            <w:r>
              <w:rPr>
                <w:b/>
                <w:sz w:val="24"/>
                <w:szCs w:val="24"/>
              </w:rPr>
              <w:t>Not dominated by one label</w:t>
            </w:r>
          </w:p>
        </w:tc>
        <w:tc>
          <w:tcPr>
            <w:tcW w:w="0" w:type="auto"/>
            <w:shd w:val="clear" w:color="auto" w:fill="4BACC6"/>
            <w:vAlign w:val="center"/>
          </w:tcPr>
          <w:p w14:paraId="0B67CA2E" w14:textId="77777777" w:rsidR="00503BD3" w:rsidRDefault="00503BD3" w:rsidP="00503BD3">
            <w:pPr>
              <w:spacing w:before="120"/>
              <w:jc w:val="both"/>
              <w:rPr>
                <w:sz w:val="24"/>
                <w:szCs w:val="24"/>
                <w:lang w:val="en-GB"/>
              </w:rPr>
            </w:pPr>
            <w:r>
              <w:rPr>
                <w:b/>
                <w:sz w:val="24"/>
                <w:szCs w:val="24"/>
              </w:rPr>
              <w:t>Social-media language</w:t>
            </w:r>
          </w:p>
        </w:tc>
        <w:tc>
          <w:tcPr>
            <w:tcW w:w="0" w:type="auto"/>
            <w:shd w:val="clear" w:color="auto" w:fill="4BACC6"/>
            <w:vAlign w:val="center"/>
          </w:tcPr>
          <w:p w14:paraId="27C3F29F" w14:textId="77777777" w:rsidR="00503BD3" w:rsidRDefault="00503BD3" w:rsidP="00503BD3">
            <w:pPr>
              <w:spacing w:before="120"/>
              <w:jc w:val="both"/>
              <w:rPr>
                <w:sz w:val="24"/>
                <w:szCs w:val="24"/>
                <w:lang w:val="en-GB"/>
              </w:rPr>
            </w:pPr>
            <w:r>
              <w:rPr>
                <w:b/>
                <w:sz w:val="24"/>
                <w:szCs w:val="24"/>
              </w:rPr>
              <w:t>Direct reliability evidence</w:t>
            </w:r>
          </w:p>
        </w:tc>
      </w:tr>
      <w:tr w:rsidR="00503BD3" w14:paraId="42094A1C" w14:textId="77777777" w:rsidTr="00503BD3">
        <w:tc>
          <w:tcPr>
            <w:tcW w:w="0" w:type="auto"/>
            <w:shd w:val="clear" w:color="auto" w:fill="4BACC6"/>
            <w:vAlign w:val="center"/>
          </w:tcPr>
          <w:p w14:paraId="5671A59A" w14:textId="77777777" w:rsidR="00503BD3" w:rsidRDefault="00503BD3" w:rsidP="00503BD3">
            <w:pPr>
              <w:spacing w:before="120"/>
              <w:jc w:val="both"/>
              <w:rPr>
                <w:sz w:val="24"/>
                <w:szCs w:val="24"/>
                <w:lang w:val="en-GB"/>
              </w:rPr>
            </w:pPr>
            <w:r>
              <w:rPr>
                <w:sz w:val="24"/>
                <w:szCs w:val="24"/>
              </w:rPr>
              <w:t>MY-EN-CS</w:t>
            </w:r>
            <w:r>
              <w:rPr>
                <w:sz w:val="24"/>
                <w:szCs w:val="24"/>
              </w:rPr>
              <w:br/>
              <w:t>Kasmuri and Basiron (2019)</w:t>
            </w:r>
          </w:p>
        </w:tc>
        <w:tc>
          <w:tcPr>
            <w:tcW w:w="0" w:type="auto"/>
            <w:shd w:val="clear" w:color="auto" w:fill="D8D8D8"/>
            <w:vAlign w:val="center"/>
          </w:tcPr>
          <w:p w14:paraId="60EAFA0E" w14:textId="77777777" w:rsidR="00503BD3" w:rsidRDefault="00503BD3" w:rsidP="00503BD3">
            <w:pPr>
              <w:spacing w:before="120"/>
              <w:jc w:val="both"/>
              <w:rPr>
                <w:sz w:val="24"/>
                <w:szCs w:val="24"/>
                <w:lang w:val="en-GB"/>
              </w:rPr>
            </w:pPr>
            <w:r>
              <w:rPr>
                <w:sz w:val="24"/>
                <w:szCs w:val="24"/>
              </w:rPr>
              <w:t>No. 2,316</w:t>
            </w:r>
          </w:p>
        </w:tc>
        <w:tc>
          <w:tcPr>
            <w:tcW w:w="0" w:type="auto"/>
            <w:shd w:val="clear" w:color="auto" w:fill="D8D8D8"/>
            <w:vAlign w:val="center"/>
          </w:tcPr>
          <w:p w14:paraId="3187E79E" w14:textId="77777777" w:rsidR="00503BD3" w:rsidRDefault="00503BD3" w:rsidP="00503BD3">
            <w:pPr>
              <w:spacing w:before="120"/>
              <w:jc w:val="both"/>
              <w:rPr>
                <w:sz w:val="24"/>
                <w:szCs w:val="24"/>
                <w:lang w:val="en-GB"/>
              </w:rPr>
            </w:pPr>
            <w:r>
              <w:rPr>
                <w:sz w:val="24"/>
                <w:szCs w:val="24"/>
              </w:rPr>
              <w:t>Yes. 52% opinionated, 48% factual</w:t>
            </w:r>
          </w:p>
        </w:tc>
        <w:tc>
          <w:tcPr>
            <w:tcW w:w="0" w:type="auto"/>
            <w:shd w:val="clear" w:color="auto" w:fill="D8D8D8"/>
            <w:vAlign w:val="center"/>
          </w:tcPr>
          <w:p w14:paraId="45CD6DE4" w14:textId="77777777" w:rsidR="00503BD3" w:rsidRDefault="00503BD3" w:rsidP="00503BD3">
            <w:pPr>
              <w:spacing w:before="120"/>
              <w:jc w:val="both"/>
              <w:rPr>
                <w:sz w:val="24"/>
                <w:szCs w:val="24"/>
                <w:lang w:val="en-GB"/>
              </w:rPr>
            </w:pPr>
            <w:r>
              <w:rPr>
                <w:sz w:val="24"/>
                <w:szCs w:val="24"/>
              </w:rPr>
              <w:t>Partly. Blog posts</w:t>
            </w:r>
          </w:p>
        </w:tc>
        <w:tc>
          <w:tcPr>
            <w:tcW w:w="0" w:type="auto"/>
            <w:shd w:val="clear" w:color="auto" w:fill="D8D8D8"/>
            <w:vAlign w:val="center"/>
          </w:tcPr>
          <w:p w14:paraId="74FDA754" w14:textId="77777777" w:rsidR="00503BD3" w:rsidRDefault="00503BD3" w:rsidP="00503BD3">
            <w:pPr>
              <w:spacing w:before="120"/>
              <w:jc w:val="both"/>
              <w:rPr>
                <w:sz w:val="24"/>
                <w:szCs w:val="24"/>
                <w:lang w:val="en-GB"/>
              </w:rPr>
            </w:pPr>
            <w:r>
              <w:rPr>
                <w:sz w:val="24"/>
                <w:szCs w:val="24"/>
              </w:rPr>
              <w:t>Yes, for opinionated versus factual only</w:t>
            </w:r>
          </w:p>
        </w:tc>
      </w:tr>
      <w:tr w:rsidR="00503BD3" w14:paraId="10CAE7D5" w14:textId="77777777" w:rsidTr="00503BD3">
        <w:tc>
          <w:tcPr>
            <w:tcW w:w="0" w:type="auto"/>
            <w:shd w:val="clear" w:color="auto" w:fill="4BACC6"/>
            <w:vAlign w:val="center"/>
          </w:tcPr>
          <w:p w14:paraId="796CF31A" w14:textId="77777777" w:rsidR="00503BD3" w:rsidRDefault="00503BD3" w:rsidP="00503BD3">
            <w:pPr>
              <w:spacing w:before="120"/>
              <w:jc w:val="both"/>
              <w:rPr>
                <w:sz w:val="24"/>
                <w:szCs w:val="24"/>
                <w:lang w:val="en-GB"/>
              </w:rPr>
            </w:pPr>
            <w:r>
              <w:rPr>
                <w:sz w:val="24"/>
                <w:szCs w:val="24"/>
              </w:rPr>
              <w:lastRenderedPageBreak/>
              <w:t>SentiBahasaRojak</w:t>
            </w:r>
            <w:r>
              <w:rPr>
                <w:sz w:val="24"/>
                <w:szCs w:val="24"/>
              </w:rPr>
              <w:br/>
              <w:t>Romadhona et al. (2022)</w:t>
            </w:r>
          </w:p>
        </w:tc>
        <w:tc>
          <w:tcPr>
            <w:tcW w:w="0" w:type="auto"/>
            <w:vAlign w:val="center"/>
          </w:tcPr>
          <w:p w14:paraId="63B731F7" w14:textId="77777777" w:rsidR="00503BD3" w:rsidRDefault="00503BD3" w:rsidP="00503BD3">
            <w:pPr>
              <w:spacing w:before="120"/>
              <w:jc w:val="both"/>
              <w:rPr>
                <w:sz w:val="24"/>
                <w:szCs w:val="24"/>
                <w:lang w:val="en-GB"/>
              </w:rPr>
            </w:pPr>
            <w:r>
              <w:rPr>
                <w:sz w:val="24"/>
                <w:szCs w:val="24"/>
              </w:rPr>
              <w:t>No. 2,285</w:t>
            </w:r>
          </w:p>
        </w:tc>
        <w:tc>
          <w:tcPr>
            <w:tcW w:w="0" w:type="auto"/>
            <w:vAlign w:val="center"/>
          </w:tcPr>
          <w:p w14:paraId="0604C4F3" w14:textId="77777777" w:rsidR="00503BD3" w:rsidRDefault="00503BD3" w:rsidP="00503BD3">
            <w:pPr>
              <w:spacing w:before="120"/>
              <w:jc w:val="both"/>
              <w:rPr>
                <w:sz w:val="24"/>
                <w:szCs w:val="24"/>
                <w:lang w:val="en-GB"/>
              </w:rPr>
            </w:pPr>
            <w:r>
              <w:rPr>
                <w:sz w:val="24"/>
                <w:szCs w:val="24"/>
              </w:rPr>
              <w:t>Not reported</w:t>
            </w:r>
          </w:p>
        </w:tc>
        <w:tc>
          <w:tcPr>
            <w:tcW w:w="0" w:type="auto"/>
            <w:vAlign w:val="center"/>
          </w:tcPr>
          <w:p w14:paraId="00044731" w14:textId="77777777" w:rsidR="00503BD3" w:rsidRDefault="00503BD3" w:rsidP="00503BD3">
            <w:pPr>
              <w:spacing w:before="120"/>
              <w:jc w:val="both"/>
              <w:rPr>
                <w:sz w:val="24"/>
                <w:szCs w:val="24"/>
                <w:lang w:val="en-GB"/>
              </w:rPr>
            </w:pPr>
            <w:r>
              <w:rPr>
                <w:sz w:val="24"/>
                <w:szCs w:val="24"/>
              </w:rPr>
              <w:t>Partly. 693 posts written by users</w:t>
            </w:r>
          </w:p>
        </w:tc>
        <w:tc>
          <w:tcPr>
            <w:tcW w:w="0" w:type="auto"/>
            <w:vAlign w:val="center"/>
          </w:tcPr>
          <w:p w14:paraId="3F2BDD05" w14:textId="77777777" w:rsidR="00503BD3" w:rsidRDefault="00503BD3" w:rsidP="00503BD3">
            <w:pPr>
              <w:spacing w:before="120"/>
              <w:jc w:val="both"/>
              <w:rPr>
                <w:sz w:val="24"/>
                <w:szCs w:val="24"/>
                <w:lang w:val="en-GB"/>
              </w:rPr>
            </w:pPr>
            <w:r>
              <w:rPr>
                <w:sz w:val="24"/>
                <w:szCs w:val="24"/>
              </w:rPr>
              <w:t>Partly. Stock subset only</w:t>
            </w:r>
          </w:p>
        </w:tc>
      </w:tr>
      <w:tr w:rsidR="00503BD3" w14:paraId="242182A8" w14:textId="77777777" w:rsidTr="00503BD3">
        <w:tc>
          <w:tcPr>
            <w:tcW w:w="0" w:type="auto"/>
            <w:shd w:val="clear" w:color="auto" w:fill="4BACC6"/>
            <w:vAlign w:val="center"/>
          </w:tcPr>
          <w:p w14:paraId="532C7DA4" w14:textId="77777777" w:rsidR="00503BD3" w:rsidRDefault="00503BD3" w:rsidP="00503BD3">
            <w:pPr>
              <w:spacing w:before="120"/>
              <w:jc w:val="both"/>
              <w:rPr>
                <w:sz w:val="24"/>
                <w:szCs w:val="24"/>
                <w:lang w:val="en-GB"/>
              </w:rPr>
            </w:pPr>
            <w:r>
              <w:rPr>
                <w:sz w:val="24"/>
                <w:szCs w:val="24"/>
              </w:rPr>
              <w:t>MyCovid-Senti</w:t>
            </w:r>
            <w:r>
              <w:rPr>
                <w:sz w:val="24"/>
                <w:szCs w:val="24"/>
              </w:rPr>
              <w:br/>
              <w:t>Kong et al. (2023)</w:t>
            </w:r>
          </w:p>
        </w:tc>
        <w:tc>
          <w:tcPr>
            <w:tcW w:w="0" w:type="auto"/>
            <w:shd w:val="clear" w:color="auto" w:fill="D8D8D8"/>
            <w:vAlign w:val="center"/>
          </w:tcPr>
          <w:p w14:paraId="6CDCDD4F" w14:textId="77777777" w:rsidR="00503BD3" w:rsidRDefault="00503BD3" w:rsidP="00503BD3">
            <w:pPr>
              <w:spacing w:before="120"/>
              <w:jc w:val="both"/>
              <w:rPr>
                <w:sz w:val="24"/>
                <w:szCs w:val="24"/>
                <w:lang w:val="en-GB"/>
              </w:rPr>
            </w:pPr>
            <w:r>
              <w:rPr>
                <w:sz w:val="24"/>
                <w:szCs w:val="24"/>
              </w:rPr>
              <w:t>Yes. 11,568</w:t>
            </w:r>
          </w:p>
        </w:tc>
        <w:tc>
          <w:tcPr>
            <w:tcW w:w="0" w:type="auto"/>
            <w:shd w:val="clear" w:color="auto" w:fill="D8D8D8"/>
            <w:vAlign w:val="center"/>
          </w:tcPr>
          <w:p w14:paraId="70230CA4" w14:textId="77777777" w:rsidR="00503BD3" w:rsidRDefault="00503BD3" w:rsidP="00503BD3">
            <w:pPr>
              <w:spacing w:before="120"/>
              <w:jc w:val="both"/>
              <w:rPr>
                <w:sz w:val="24"/>
                <w:szCs w:val="24"/>
                <w:lang w:val="en-GB"/>
              </w:rPr>
            </w:pPr>
            <w:r>
              <w:rPr>
                <w:sz w:val="24"/>
                <w:szCs w:val="24"/>
              </w:rPr>
              <w:t>Yes. largest label 48.9%</w:t>
            </w:r>
          </w:p>
        </w:tc>
        <w:tc>
          <w:tcPr>
            <w:tcW w:w="0" w:type="auto"/>
            <w:shd w:val="clear" w:color="auto" w:fill="D8D8D8"/>
            <w:vAlign w:val="center"/>
          </w:tcPr>
          <w:p w14:paraId="0BA8F3FB" w14:textId="77777777" w:rsidR="00503BD3" w:rsidRDefault="00503BD3" w:rsidP="00503BD3">
            <w:pPr>
              <w:spacing w:before="120"/>
              <w:jc w:val="both"/>
              <w:rPr>
                <w:sz w:val="24"/>
                <w:szCs w:val="24"/>
                <w:lang w:val="en-GB"/>
              </w:rPr>
            </w:pPr>
            <w:r>
              <w:rPr>
                <w:sz w:val="24"/>
                <w:szCs w:val="24"/>
              </w:rPr>
              <w:t>Yes</w:t>
            </w:r>
          </w:p>
        </w:tc>
        <w:tc>
          <w:tcPr>
            <w:tcW w:w="0" w:type="auto"/>
            <w:shd w:val="clear" w:color="auto" w:fill="D8D8D8"/>
            <w:vAlign w:val="center"/>
          </w:tcPr>
          <w:p w14:paraId="6BA49629" w14:textId="77777777" w:rsidR="00503BD3" w:rsidRDefault="00503BD3" w:rsidP="00503BD3">
            <w:pPr>
              <w:spacing w:before="120"/>
              <w:jc w:val="both"/>
              <w:rPr>
                <w:sz w:val="24"/>
                <w:szCs w:val="24"/>
                <w:lang w:val="en-GB"/>
              </w:rPr>
            </w:pPr>
            <w:r>
              <w:rPr>
                <w:sz w:val="24"/>
                <w:szCs w:val="24"/>
              </w:rPr>
              <w:t>No</w:t>
            </w:r>
          </w:p>
        </w:tc>
      </w:tr>
      <w:tr w:rsidR="00503BD3" w14:paraId="1250C89F" w14:textId="77777777" w:rsidTr="00503BD3">
        <w:tc>
          <w:tcPr>
            <w:tcW w:w="0" w:type="auto"/>
            <w:shd w:val="clear" w:color="auto" w:fill="4BACC6"/>
            <w:vAlign w:val="center"/>
          </w:tcPr>
          <w:p w14:paraId="349E1FE7" w14:textId="77777777" w:rsidR="00503BD3" w:rsidRDefault="00503BD3" w:rsidP="00503BD3">
            <w:pPr>
              <w:spacing w:before="120"/>
              <w:jc w:val="both"/>
              <w:rPr>
                <w:sz w:val="24"/>
                <w:szCs w:val="24"/>
                <w:lang w:val="en-GB"/>
              </w:rPr>
            </w:pPr>
            <w:r>
              <w:rPr>
                <w:sz w:val="24"/>
                <w:szCs w:val="24"/>
              </w:rPr>
              <w:t>MESocSentiment</w:t>
            </w:r>
            <w:r>
              <w:rPr>
                <w:sz w:val="24"/>
                <w:szCs w:val="24"/>
              </w:rPr>
              <w:br/>
              <w:t>Mohd Shamsuddin et al. (2024)</w:t>
            </w:r>
          </w:p>
        </w:tc>
        <w:tc>
          <w:tcPr>
            <w:tcW w:w="0" w:type="auto"/>
            <w:vAlign w:val="center"/>
          </w:tcPr>
          <w:p w14:paraId="313AB597" w14:textId="77777777" w:rsidR="00503BD3" w:rsidRDefault="00503BD3" w:rsidP="00503BD3">
            <w:pPr>
              <w:spacing w:before="120"/>
              <w:jc w:val="both"/>
              <w:rPr>
                <w:sz w:val="24"/>
                <w:szCs w:val="24"/>
                <w:lang w:val="en-GB"/>
              </w:rPr>
            </w:pPr>
            <w:r>
              <w:rPr>
                <w:sz w:val="24"/>
                <w:szCs w:val="24"/>
              </w:rPr>
              <w:t>Yes. 19,714</w:t>
            </w:r>
          </w:p>
        </w:tc>
        <w:tc>
          <w:tcPr>
            <w:tcW w:w="0" w:type="auto"/>
            <w:vAlign w:val="center"/>
          </w:tcPr>
          <w:p w14:paraId="34551F13" w14:textId="77777777" w:rsidR="00503BD3" w:rsidRDefault="00503BD3" w:rsidP="00503BD3">
            <w:pPr>
              <w:spacing w:before="120"/>
              <w:jc w:val="both"/>
              <w:rPr>
                <w:sz w:val="24"/>
                <w:szCs w:val="24"/>
                <w:lang w:val="en-GB"/>
              </w:rPr>
            </w:pPr>
            <w:r>
              <w:rPr>
                <w:sz w:val="24"/>
                <w:szCs w:val="24"/>
              </w:rPr>
              <w:t>No. 78.23% neutral</w:t>
            </w:r>
          </w:p>
        </w:tc>
        <w:tc>
          <w:tcPr>
            <w:tcW w:w="0" w:type="auto"/>
            <w:vAlign w:val="center"/>
          </w:tcPr>
          <w:p w14:paraId="4095DEBD" w14:textId="77777777" w:rsidR="00503BD3" w:rsidRDefault="00503BD3" w:rsidP="00503BD3">
            <w:pPr>
              <w:spacing w:before="120"/>
              <w:jc w:val="both"/>
              <w:rPr>
                <w:sz w:val="24"/>
                <w:szCs w:val="24"/>
                <w:lang w:val="en-GB"/>
              </w:rPr>
            </w:pPr>
            <w:r>
              <w:rPr>
                <w:sz w:val="24"/>
                <w:szCs w:val="24"/>
              </w:rPr>
              <w:t>Yes</w:t>
            </w:r>
          </w:p>
        </w:tc>
        <w:tc>
          <w:tcPr>
            <w:tcW w:w="0" w:type="auto"/>
            <w:vAlign w:val="center"/>
          </w:tcPr>
          <w:p w14:paraId="508ED366" w14:textId="77777777" w:rsidR="00503BD3" w:rsidRDefault="00503BD3" w:rsidP="00503BD3">
            <w:pPr>
              <w:spacing w:before="120"/>
              <w:jc w:val="both"/>
              <w:rPr>
                <w:sz w:val="24"/>
                <w:szCs w:val="24"/>
                <w:lang w:val="en-GB"/>
              </w:rPr>
            </w:pPr>
            <w:r>
              <w:rPr>
                <w:sz w:val="24"/>
                <w:szCs w:val="24"/>
              </w:rPr>
              <w:t>No</w:t>
            </w:r>
          </w:p>
        </w:tc>
      </w:tr>
    </w:tbl>
    <w:p w14:paraId="402D4A10" w14:textId="77777777" w:rsidR="00503BD3" w:rsidRPr="00503BD3" w:rsidRDefault="00503BD3" w:rsidP="00503BD3">
      <w:pPr>
        <w:tabs>
          <w:tab w:val="left" w:pos="24"/>
        </w:tabs>
        <w:jc w:val="both"/>
        <w:rPr>
          <w:color w:val="000000"/>
          <w:sz w:val="24"/>
          <w:szCs w:val="24"/>
        </w:rPr>
      </w:pPr>
      <w:r>
        <w:rPr>
          <w:color w:val="000000"/>
          <w:sz w:val="24"/>
          <w:szCs w:val="24"/>
        </w:rPr>
        <w:t xml:space="preserve">Source: Kasmuri and Basiron (2019), Romadhona et al. (2022), Kong et al. (2023) and Mohd Shamsuddin et al. (2024). </w:t>
      </w:r>
    </w:p>
    <w:p w14:paraId="247F1A89" w14:textId="77777777" w:rsidR="00503BD3" w:rsidRDefault="00503BD3" w:rsidP="00503BD3">
      <w:pPr>
        <w:spacing w:before="120"/>
        <w:ind w:firstLine="244"/>
        <w:jc w:val="both"/>
        <w:rPr>
          <w:sz w:val="24"/>
          <w:szCs w:val="24"/>
          <w:lang w:val="en-GB"/>
        </w:rPr>
      </w:pPr>
      <w:r>
        <w:rPr>
          <w:sz w:val="24"/>
          <w:szCs w:val="24"/>
          <w:lang w:val="en-GB"/>
        </w:rPr>
        <w:t xml:space="preserve">Table 3 compares the four resources against the four criteria set out in Section 1. </w:t>
      </w:r>
      <w:r>
        <w:rPr>
          <w:color w:val="000000"/>
          <w:sz w:val="24"/>
          <w:szCs w:val="24"/>
        </w:rPr>
        <w:t>A class distribution is treated as dominated when one label covers more than half of the labelled messages.</w:t>
      </w:r>
    </w:p>
    <w:p w14:paraId="3B29C1A0" w14:textId="77777777" w:rsidR="00224568" w:rsidRDefault="00224568" w:rsidP="00224568">
      <w:pPr>
        <w:pBdr>
          <w:top w:val="nil"/>
          <w:left w:val="nil"/>
          <w:bottom w:val="nil"/>
          <w:right w:val="nil"/>
          <w:between w:val="nil"/>
        </w:pBdr>
        <w:tabs>
          <w:tab w:val="left" w:pos="24"/>
        </w:tabs>
        <w:jc w:val="both"/>
        <w:rPr>
          <w:color w:val="000000"/>
          <w:sz w:val="24"/>
          <w:szCs w:val="24"/>
        </w:rPr>
      </w:pPr>
    </w:p>
    <w:p w14:paraId="4BF5F862" w14:textId="77777777" w:rsidR="00224568" w:rsidRDefault="00224568" w:rsidP="00224568">
      <w:pPr>
        <w:tabs>
          <w:tab w:val="left" w:pos="24"/>
        </w:tabs>
        <w:jc w:val="both"/>
        <w:rPr>
          <w:b/>
          <w:sz w:val="26"/>
          <w:szCs w:val="26"/>
        </w:rPr>
      </w:pPr>
      <w:r>
        <w:rPr>
          <w:b/>
          <w:sz w:val="26"/>
          <w:szCs w:val="26"/>
        </w:rPr>
        <w:t>6. Research Priorities</w:t>
      </w:r>
    </w:p>
    <w:p w14:paraId="3646989A" w14:textId="77777777" w:rsidR="00224568" w:rsidRDefault="00FF6B9A" w:rsidP="00224568">
      <w:pPr>
        <w:spacing w:before="120"/>
        <w:ind w:firstLine="244"/>
        <w:jc w:val="both"/>
        <w:rPr>
          <w:sz w:val="24"/>
          <w:szCs w:val="24"/>
          <w:lang w:val="en-GB"/>
        </w:rPr>
      </w:pPr>
      <w:r>
        <w:rPr>
          <w:sz w:val="24"/>
          <w:szCs w:val="24"/>
          <w:lang w:val="en-GB"/>
        </w:rPr>
        <w:t>As Table 2 shows, the reviewed studies do not always give the same attention to checking labels as they give to producing them. The following discussion explains how the linguistic, labelling, and evaluation challenges are connected and sets out four priorities for improving annotation and evaluation.</w:t>
      </w:r>
    </w:p>
    <w:p w14:paraId="4D590CFC" w14:textId="77777777" w:rsidR="00224568" w:rsidRDefault="00224568" w:rsidP="00224568">
      <w:pPr>
        <w:pBdr>
          <w:top w:val="nil"/>
          <w:left w:val="nil"/>
          <w:bottom w:val="nil"/>
          <w:right w:val="nil"/>
          <w:between w:val="nil"/>
        </w:pBdr>
        <w:tabs>
          <w:tab w:val="left" w:pos="24"/>
        </w:tabs>
        <w:jc w:val="both"/>
        <w:rPr>
          <w:b/>
          <w:color w:val="000000"/>
          <w:sz w:val="24"/>
          <w:szCs w:val="24"/>
        </w:rPr>
      </w:pPr>
    </w:p>
    <w:p w14:paraId="6C53EC7F" w14:textId="77777777" w:rsidR="00224568" w:rsidRDefault="00224568" w:rsidP="00224568">
      <w:pPr>
        <w:pBdr>
          <w:top w:val="nil"/>
          <w:left w:val="nil"/>
          <w:bottom w:val="nil"/>
          <w:right w:val="nil"/>
          <w:between w:val="nil"/>
        </w:pBdr>
        <w:tabs>
          <w:tab w:val="left" w:pos="24"/>
        </w:tabs>
        <w:jc w:val="both"/>
        <w:rPr>
          <w:b/>
          <w:color w:val="000000"/>
          <w:sz w:val="24"/>
          <w:szCs w:val="24"/>
        </w:rPr>
      </w:pPr>
      <w:r>
        <w:rPr>
          <w:b/>
          <w:color w:val="000000"/>
          <w:sz w:val="24"/>
          <w:szCs w:val="24"/>
        </w:rPr>
        <w:t>6.1. How the challenges interact</w:t>
      </w:r>
    </w:p>
    <w:p w14:paraId="6AA4B2E1" w14:textId="77777777" w:rsidR="00BE2CD1" w:rsidRDefault="00C853F9" w:rsidP="00224568">
      <w:pPr>
        <w:spacing w:before="120"/>
        <w:ind w:firstLine="244"/>
        <w:jc w:val="both"/>
        <w:rPr>
          <w:sz w:val="24"/>
          <w:szCs w:val="24"/>
          <w:lang w:val="en-GB"/>
        </w:rPr>
      </w:pPr>
      <w:r>
        <w:rPr>
          <w:sz w:val="24"/>
          <w:szCs w:val="24"/>
          <w:lang w:val="en-GB"/>
        </w:rPr>
        <w:t>The challenges described above are not independent. Manglish is written with non-standard spellings, and its discourse particles (short words such as lah and meh, which signal the speaker's attitude) depend heavily on context. Tools trained on other languages may therefore miss these cues (Mohd Shamsuddin et al., 2024). Bilingual annotators can read them, but hiring them is expensive. Mohd Shamsuddin et al. (2024) cite this cost when choosing automatic labelling instead. However, automation inherits the same blind spots: for example, VADER relies on an English sentiment lexicon (Hutto and Gilbert, 2014). When several tools miss the same expression, majority voting does not correct the error; it confirms it. Opinionated posts are then recorded as neutral, which both loses data and skews the label distribution discussed in Section 5.</w:t>
      </w:r>
    </w:p>
    <w:p w14:paraId="4B6F4D8F" w14:textId="77777777" w:rsidR="008F6FD8" w:rsidRDefault="008F6FD8" w:rsidP="008F6FD8">
      <w:pPr>
        <w:spacing w:before="120"/>
        <w:ind w:firstLine="244"/>
        <w:jc w:val="both"/>
        <w:rPr>
          <w:sz w:val="24"/>
          <w:szCs w:val="24"/>
          <w:lang w:val="en-GB"/>
        </w:rPr>
      </w:pPr>
      <w:r>
        <w:rPr>
          <w:sz w:val="24"/>
          <w:szCs w:val="24"/>
          <w:lang w:val="en-GB"/>
        </w:rPr>
        <w:t xml:space="preserve">This skew has two further effects. The first is on measurement. </w:t>
      </w:r>
      <w:r>
        <w:rPr>
          <w:sz w:val="24"/>
          <w:szCs w:val="24"/>
        </w:rPr>
        <w:t>When one label dominates, annotators match often even by chance</w:t>
      </w:r>
      <w:r>
        <w:rPr>
          <w:sz w:val="24"/>
          <w:szCs w:val="24"/>
          <w:lang w:val="en-GB"/>
        </w:rPr>
        <w:t xml:space="preserve">. A low kappa then can make it more difficult to interpret. It may signal genuinely poor annotation. It may also reflect nothing more than the uneven label distribution (Feinstein and Cicchetti, 1990; Byrt et al., 1993). The second effect is on modelling. Systematic label errors can cause a model to learn misleading patterns from the training data, which can reduce predictive accuracy (Frénay and Verleysen, 2014). That model may then be used to label further data, in the same way that existing sentiment analysers were </w:t>
      </w:r>
      <w:r>
        <w:rPr>
          <w:sz w:val="24"/>
          <w:szCs w:val="24"/>
          <w:lang w:val="en-GB"/>
        </w:rPr>
        <w:lastRenderedPageBreak/>
        <w:t>used to label MESocSentiment (Mohd Shamsuddin et al., 2024). The original blind spot is reproduced at a larger scale, and the resource looks more reliable than it is.</w:t>
      </w:r>
    </w:p>
    <w:p w14:paraId="07FF4F67" w14:textId="77777777" w:rsidR="00C853F9" w:rsidRDefault="00C853F9" w:rsidP="008F6FD8">
      <w:pPr>
        <w:spacing w:before="120"/>
        <w:ind w:firstLine="244"/>
        <w:jc w:val="both"/>
        <w:rPr>
          <w:sz w:val="24"/>
          <w:szCs w:val="24"/>
          <w:lang w:val="en-GB"/>
        </w:rPr>
      </w:pPr>
      <w:r>
        <w:rPr>
          <w:sz w:val="24"/>
          <w:szCs w:val="24"/>
          <w:lang w:val="en-GB"/>
        </w:rPr>
        <w:t>Improving this process requires checks at more than one stage. The priorities below address how labels are produced, checked and retained.</w:t>
      </w:r>
    </w:p>
    <w:p w14:paraId="6895DDD5" w14:textId="77777777" w:rsidR="00C853F9" w:rsidRDefault="00C853F9" w:rsidP="00C853F9">
      <w:pPr>
        <w:pBdr>
          <w:top w:val="nil"/>
          <w:left w:val="nil"/>
          <w:bottom w:val="nil"/>
          <w:right w:val="nil"/>
          <w:between w:val="nil"/>
        </w:pBdr>
        <w:tabs>
          <w:tab w:val="left" w:pos="24"/>
        </w:tabs>
        <w:jc w:val="both"/>
        <w:rPr>
          <w:b/>
          <w:color w:val="000000"/>
          <w:sz w:val="24"/>
          <w:szCs w:val="24"/>
        </w:rPr>
      </w:pPr>
    </w:p>
    <w:p w14:paraId="586C3627" w14:textId="77777777" w:rsidR="00C853F9" w:rsidRDefault="00C853F9" w:rsidP="00C853F9">
      <w:pPr>
        <w:pBdr>
          <w:top w:val="nil"/>
          <w:left w:val="nil"/>
          <w:bottom w:val="nil"/>
          <w:right w:val="nil"/>
          <w:between w:val="nil"/>
        </w:pBdr>
        <w:tabs>
          <w:tab w:val="left" w:pos="24"/>
        </w:tabs>
        <w:jc w:val="both"/>
        <w:rPr>
          <w:b/>
          <w:color w:val="000000"/>
          <w:sz w:val="24"/>
          <w:szCs w:val="24"/>
        </w:rPr>
      </w:pPr>
      <w:r>
        <w:rPr>
          <w:b/>
          <w:color w:val="000000"/>
          <w:sz w:val="24"/>
          <w:szCs w:val="24"/>
        </w:rPr>
        <w:t>6.2. Report how labels were produced</w:t>
      </w:r>
    </w:p>
    <w:p w14:paraId="4A666716" w14:textId="77777777" w:rsidR="00913457" w:rsidRPr="00913457" w:rsidRDefault="00913457" w:rsidP="00913457">
      <w:pPr>
        <w:spacing w:before="120"/>
        <w:ind w:firstLine="244"/>
        <w:jc w:val="both"/>
        <w:rPr>
          <w:sz w:val="24"/>
          <w:szCs w:val="24"/>
          <w:lang w:val="en-GB"/>
        </w:rPr>
      </w:pPr>
      <w:r>
        <w:rPr>
          <w:sz w:val="24"/>
          <w:szCs w:val="24"/>
          <w:lang w:val="en-GB"/>
        </w:rPr>
        <w:t>A dataset can only be reused well if its production is documented. Releases should state who or what assigned the labels, whether human annotators, automatic tools, or a combination, and should include the annotation guidelines. They should also state what judgement the annotators were actually asked to make. A kappa value obtained from a two-class decision does not transfer to a three-class one, yet both appear in a release as a single number.</w:t>
      </w:r>
    </w:p>
    <w:p w14:paraId="558D8691" w14:textId="77777777" w:rsidR="00913457" w:rsidRPr="00913457" w:rsidRDefault="00913457" w:rsidP="00913457">
      <w:pPr>
        <w:spacing w:before="120"/>
        <w:ind w:firstLine="244"/>
        <w:jc w:val="both"/>
        <w:rPr>
          <w:sz w:val="24"/>
          <w:szCs w:val="24"/>
          <w:lang w:val="en-GB"/>
        </w:rPr>
      </w:pPr>
      <w:r>
        <w:rPr>
          <w:sz w:val="24"/>
          <w:szCs w:val="24"/>
          <w:lang w:val="en-GB"/>
        </w:rPr>
        <w:t>Releases should describe the annotators as well. Data statements offer an established format, covering the language variety, the speakers, and the annotators' backgrounds (Bender and Friedman, 2018). This allows readers to judge where a dataset applies and where it does not.</w:t>
      </w:r>
    </w:p>
    <w:p w14:paraId="31703EC5" w14:textId="77777777" w:rsidR="00450199" w:rsidRDefault="00450199" w:rsidP="00913457">
      <w:pPr>
        <w:spacing w:before="120"/>
        <w:ind w:firstLine="244"/>
        <w:jc w:val="both"/>
        <w:rPr>
          <w:sz w:val="24"/>
          <w:szCs w:val="24"/>
          <w:lang w:val="en-GB"/>
        </w:rPr>
      </w:pPr>
      <w:r>
        <w:rPr>
          <w:sz w:val="24"/>
          <w:szCs w:val="24"/>
          <w:lang w:val="en-GB"/>
        </w:rPr>
        <w:t>Two further items deserve attention. The first is the class distribution, reported together with agreement for each class, so that a single coefficient does not hide weak agreement on the smaller classes. The second is the individual annotations themselves. Retaining each annotator's labels, along with any discarded items, allows later studies to examine where annotators differed rather than relying only on the majority label (Mostafazadeh Davani et al., 2022). The 512 posts removed from MESocSentiment are an example of what is lost when only final labels are kept.</w:t>
      </w:r>
    </w:p>
    <w:p w14:paraId="3A24DA18" w14:textId="77777777" w:rsidR="00913457" w:rsidRDefault="00913457" w:rsidP="00913457">
      <w:pPr>
        <w:pBdr>
          <w:top w:val="nil"/>
          <w:left w:val="nil"/>
          <w:bottom w:val="nil"/>
          <w:right w:val="nil"/>
          <w:between w:val="nil"/>
        </w:pBdr>
        <w:tabs>
          <w:tab w:val="left" w:pos="24"/>
        </w:tabs>
        <w:jc w:val="both"/>
        <w:rPr>
          <w:b/>
          <w:color w:val="000000"/>
          <w:sz w:val="24"/>
          <w:szCs w:val="24"/>
        </w:rPr>
      </w:pPr>
    </w:p>
    <w:p w14:paraId="32CF8BFC" w14:textId="77777777" w:rsidR="00913457" w:rsidRDefault="00913457" w:rsidP="00913457">
      <w:pPr>
        <w:pBdr>
          <w:top w:val="nil"/>
          <w:left w:val="nil"/>
          <w:bottom w:val="nil"/>
          <w:right w:val="nil"/>
          <w:between w:val="nil"/>
        </w:pBdr>
        <w:tabs>
          <w:tab w:val="left" w:pos="24"/>
        </w:tabs>
        <w:jc w:val="both"/>
        <w:rPr>
          <w:b/>
          <w:color w:val="000000"/>
          <w:sz w:val="24"/>
          <w:szCs w:val="24"/>
        </w:rPr>
      </w:pPr>
      <w:r>
        <w:rPr>
          <w:b/>
          <w:color w:val="000000"/>
          <w:sz w:val="24"/>
          <w:szCs w:val="24"/>
        </w:rPr>
        <w:t>6.3. Evaluate agreement under class imbalance</w:t>
      </w:r>
    </w:p>
    <w:p w14:paraId="5F39FE0A" w14:textId="77777777" w:rsidR="009B6BCD" w:rsidRDefault="009B6BCD" w:rsidP="00913457">
      <w:pPr>
        <w:spacing w:before="120"/>
        <w:ind w:firstLine="244"/>
        <w:jc w:val="both"/>
        <w:rPr>
          <w:sz w:val="24"/>
          <w:szCs w:val="24"/>
          <w:lang w:val="en-GB"/>
        </w:rPr>
      </w:pPr>
      <w:r>
        <w:rPr>
          <w:sz w:val="24"/>
          <w:szCs w:val="24"/>
          <w:lang w:val="en-GB"/>
        </w:rPr>
        <w:t>Future studies should examine how agreement results shift as the proportions of positive, negative and neutral labels change. Byrt et al. (1993) show that a single kappa value is hard to compare across studies, and recommend reporting separate indices for bias and prevalence alongside it. Di Eugenio and Glass (2004) carry this into annotation work, suggesting that kappa value be reported together with a prevalence-adjusted figure. Both proposals were developed for two raters and two categories, so their extension to three-class sentiment has not been examined in the studies reviewed here. Working this out on Manglish data would show whether a low kappa signals weak annotation or only the dominance of the neutral class.</w:t>
      </w:r>
    </w:p>
    <w:p w14:paraId="4ED3A803"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28E167E3"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6.4. Develop guidance for particles and ambiguity</w:t>
      </w:r>
    </w:p>
    <w:p w14:paraId="6A5B3F69" w14:textId="77777777" w:rsidR="009B6BCD" w:rsidRPr="009B6BCD" w:rsidRDefault="009B6BCD" w:rsidP="009B6BCD">
      <w:pPr>
        <w:spacing w:before="120"/>
        <w:ind w:firstLine="244"/>
        <w:jc w:val="both"/>
        <w:rPr>
          <w:sz w:val="24"/>
          <w:szCs w:val="24"/>
          <w:lang w:val="en-GB"/>
        </w:rPr>
      </w:pPr>
      <w:r>
        <w:rPr>
          <w:sz w:val="24"/>
          <w:szCs w:val="24"/>
          <w:lang w:val="en-GB"/>
        </w:rPr>
        <w:t>Guidelines are where the language problems from Section 6.1 can be addressed directly. They should include worked examples showing how the same particle shifts meaning with context, since lah and kan carry attitude that no lexicon entry can capture. Mohammad (2016) offers a useful starting structure, separating the speaker, the target of the opinion, and the attitude expressed, and Kong et al. (2023) adapted this structure for Malaysian tweets. Guidelines for Manglish could extend it with local particle examples.</w:t>
      </w:r>
    </w:p>
    <w:p w14:paraId="499C9814" w14:textId="77777777" w:rsidR="009B6BCD" w:rsidRDefault="009B6BCD" w:rsidP="009B6BCD">
      <w:pPr>
        <w:spacing w:before="120"/>
        <w:ind w:firstLine="244"/>
        <w:jc w:val="both"/>
        <w:rPr>
          <w:sz w:val="24"/>
          <w:szCs w:val="24"/>
          <w:lang w:val="en-GB"/>
        </w:rPr>
      </w:pPr>
      <w:r>
        <w:rPr>
          <w:sz w:val="24"/>
          <w:szCs w:val="24"/>
          <w:lang w:val="en-GB"/>
        </w:rPr>
        <w:lastRenderedPageBreak/>
        <w:t>Guidelines should also say what to do when an item stays unclear. Forcing a choice between positive, negative and neutral turns genuine ambiguity into a single label, which may then be treated as annotator error (Plank, 2022). Allowing annotators to flag such cases separates disagreement caused by vague instructions, which guidelines can fix, from disagreement caused by the text itself, which they cannot.</w:t>
      </w:r>
    </w:p>
    <w:p w14:paraId="1783178D"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1B2B3F5C" w14:textId="77777777" w:rsidR="00B4308B"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6.5. Test whether annotators share errors</w:t>
      </w:r>
    </w:p>
    <w:p w14:paraId="652A7CAB" w14:textId="77777777" w:rsidR="009B6BCD" w:rsidRPr="009B6BCD" w:rsidRDefault="009B6BCD" w:rsidP="009B6BCD">
      <w:pPr>
        <w:spacing w:before="120"/>
        <w:ind w:firstLine="244"/>
        <w:jc w:val="both"/>
        <w:rPr>
          <w:sz w:val="24"/>
          <w:szCs w:val="24"/>
          <w:lang w:val="en-GB"/>
        </w:rPr>
      </w:pPr>
      <w:r>
        <w:rPr>
          <w:sz w:val="24"/>
          <w:szCs w:val="24"/>
          <w:lang w:val="en-GB"/>
        </w:rPr>
        <w:t>Section 5 noted that annotators may agree because they share a mistake, and Section 6.1 described one way by which this happens. Neither agreement coefficients nor majority voting can detect it (Artstein and Poesio, 2008; Hovy et al., 2013), so it needs a separate test.</w:t>
      </w:r>
    </w:p>
    <w:p w14:paraId="29FD9A91" w14:textId="77777777" w:rsidR="009B6BCD" w:rsidRPr="009B6BCD" w:rsidRDefault="009B6BCD" w:rsidP="009B6BCD">
      <w:pPr>
        <w:spacing w:before="120"/>
        <w:ind w:firstLine="244"/>
        <w:jc w:val="both"/>
        <w:rPr>
          <w:sz w:val="24"/>
          <w:szCs w:val="24"/>
          <w:lang w:val="en-GB"/>
        </w:rPr>
      </w:pPr>
      <w:r>
        <w:rPr>
          <w:sz w:val="24"/>
          <w:szCs w:val="24"/>
          <w:lang w:val="en-GB"/>
        </w:rPr>
        <w:t>One design would give the same Manglish sample to bilingual annotators, to existing sentiment tools, and to generative models. A second group of bilingual reviewers would then assign reference labels independently and write short explanations for the cases where the first group disagreed or agreed on a doubtful reading. Weber and Plank (2023) show that adding human corrections to automatic error detection will help in finding annotation errors more accurately than automatic detection alone. Weber-Genzel et al. (2024) use explanations and later validity judgements in this way for English textual inference, separating genuine errors from reasonable variation, and the same design could be tested here.</w:t>
      </w:r>
    </w:p>
    <w:p w14:paraId="011F7C7B" w14:textId="77777777" w:rsidR="009B6BCD" w:rsidRDefault="009B6BCD" w:rsidP="009B6BCD">
      <w:pPr>
        <w:spacing w:before="120"/>
        <w:ind w:firstLine="244"/>
        <w:jc w:val="both"/>
        <w:rPr>
          <w:sz w:val="24"/>
          <w:szCs w:val="24"/>
          <w:lang w:val="en-GB"/>
        </w:rPr>
      </w:pPr>
      <w:r>
        <w:rPr>
          <w:sz w:val="24"/>
          <w:szCs w:val="24"/>
          <w:lang w:val="en-GB"/>
        </w:rPr>
        <w:t>The outcome would show whether majority voting corrects errors or preserves the ones the annotators hold in common. This matters most where humans and automatic tools miss the same Manglish cue, since that is exactly the case a majority vote cannot catch.</w:t>
      </w:r>
    </w:p>
    <w:p w14:paraId="2FF718F5"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3585312B"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7. Conclusion</w:t>
      </w:r>
    </w:p>
    <w:p w14:paraId="51BC0C82" w14:textId="77777777" w:rsidR="00FA2968" w:rsidRPr="00FA2968" w:rsidRDefault="00FA2968" w:rsidP="00FA2968">
      <w:pPr>
        <w:spacing w:before="120"/>
        <w:ind w:firstLine="244"/>
        <w:jc w:val="both"/>
        <w:rPr>
          <w:sz w:val="24"/>
          <w:szCs w:val="24"/>
          <w:lang w:val="en-GB"/>
        </w:rPr>
      </w:pPr>
      <w:r>
        <w:rPr>
          <w:sz w:val="24"/>
          <w:szCs w:val="24"/>
          <w:lang w:val="en-GB"/>
        </w:rPr>
        <w:t>This review asked what prevents researchers from establishing reliable annotation and evaluation for Manglish sentiment data. Three connected factors were identified: (1) linguistic features such as code-switching, particles and non-standard spelling complicate annotation; (2) the methods used to assign labels may miss these features, especially when automatic tools are used; and (3) the evidence reported for label quality is limited. The four resources reviewed here provide useful Malay-English data, but the evidence supporting their label quality remains incomplete. Some of the studies report no agreement coefficient, while others report one for a different task or for only part of the dataset. Examples published with MESocSentiment suggest that automatic tools can assign a neutral label to positive Malay expressions. This does not establish an overall error rate, but it shows why further validation is needed.</w:t>
      </w:r>
    </w:p>
    <w:p w14:paraId="3638BD21" w14:textId="77777777" w:rsidR="00FA2968" w:rsidRPr="009B6BCD" w:rsidRDefault="00AF7411" w:rsidP="00FA2968">
      <w:pPr>
        <w:spacing w:before="120"/>
        <w:ind w:firstLine="244"/>
        <w:jc w:val="both"/>
        <w:rPr>
          <w:sz w:val="24"/>
          <w:szCs w:val="24"/>
          <w:lang w:val="en-GB"/>
        </w:rPr>
      </w:pPr>
      <w:r>
        <w:rPr>
          <w:sz w:val="24"/>
          <w:szCs w:val="24"/>
          <w:lang w:val="en-GB"/>
        </w:rPr>
        <w:t>Four steps would strengthen the evidence. Future work should document how labels were produced and retain each annotator's labels, evaluate agreement under class imbalance, develop guidance for particles and ambiguous cases, and test whether annotators and tools share the same errors. Without these checks, a dataset can look reliable while carrying errors that pass into the models trained on it, and from those models into the data they label next.</w:t>
      </w:r>
    </w:p>
    <w:p w14:paraId="39BC7607" w14:textId="77777777" w:rsidR="00C9277E" w:rsidRDefault="00C9277E" w:rsidP="00C9277E"/>
    <w:p w14:paraId="0E08B89F" w14:textId="77777777" w:rsidR="00286811" w:rsidRPr="00286811" w:rsidRDefault="00286811" w:rsidP="00286811">
      <w:pPr>
        <w:pStyle w:val="Heading1"/>
        <w:jc w:val="left"/>
        <w:rPr>
          <w:sz w:val="24"/>
          <w:szCs w:val="18"/>
        </w:rPr>
      </w:pPr>
      <w:r>
        <w:rPr>
          <w:sz w:val="24"/>
          <w:szCs w:val="18"/>
        </w:rPr>
        <w:t>References</w:t>
      </w:r>
    </w:p>
    <w:p w14:paraId="7F9F6993" w14:textId="77777777" w:rsidR="00F7016C" w:rsidRDefault="00000000">
      <w:pPr>
        <w:spacing w:after="100"/>
        <w:ind w:left="360" w:hanging="360"/>
      </w:pPr>
      <w:r>
        <w:t xml:space="preserve">Abu Bakar, M. F. R., Idris, N., Shuib, L., and Khamis, N. (2020). Sentiment analysis of noisy Malay text: State of art, challenges and future work. </w:t>
      </w:r>
      <w:r>
        <w:rPr>
          <w:i/>
          <w:iCs/>
        </w:rPr>
        <w:t>IEEE Access, 8</w:t>
      </w:r>
      <w:r>
        <w:t>, 24687–24696. https://doi.org/10.1109/ACCESS.2020.2968955</w:t>
      </w:r>
    </w:p>
    <w:p w14:paraId="21A226FD" w14:textId="77777777" w:rsidR="00F7016C" w:rsidRDefault="00000000">
      <w:pPr>
        <w:spacing w:after="100"/>
        <w:ind w:left="360" w:hanging="360"/>
      </w:pPr>
      <w:r>
        <w:t xml:space="preserve">Adilazuarda, M. F., Cahyawijaya, S., Winata, G. I., Fung, P., and Purwarianti, A. (2022). IndoRobusta: Towards robustness against diverse code-mixed Indonesian local languages. </w:t>
      </w:r>
      <w:r>
        <w:rPr>
          <w:i/>
          <w:iCs/>
        </w:rPr>
        <w:t>Proceedings of the First Workshop on Scaling Up Multilingual Evaluation (SUMEval)</w:t>
      </w:r>
      <w:r>
        <w:t>, 25–34. https://doi.org/10.18653/v1/2022.sumeval-1.5</w:t>
      </w:r>
    </w:p>
    <w:p w14:paraId="64BE71AE" w14:textId="77777777" w:rsidR="00F7016C" w:rsidRDefault="00000000">
      <w:pPr>
        <w:spacing w:after="100"/>
        <w:ind w:left="360" w:hanging="360"/>
      </w:pPr>
      <w:r>
        <w:t xml:space="preserve">AlAfnan, M. A., MohdZuki, S. F., and AlAfnan, S. M. (2025). Blending identities: Exploring the linguistic, cultural, and pragmatic dimensions of Manglish in the Malaysian society. </w:t>
      </w:r>
      <w:r>
        <w:rPr>
          <w:i/>
          <w:iCs/>
        </w:rPr>
        <w:t>Studies in Media and Communication, 13</w:t>
      </w:r>
      <w:r>
        <w:t>(3), 15–23. https://doi.org/10.11114/smc.v13i3.7654</w:t>
      </w:r>
    </w:p>
    <w:p w14:paraId="791BFBC5" w14:textId="77777777" w:rsidR="00F7016C" w:rsidRDefault="00000000">
      <w:pPr>
        <w:spacing w:after="100"/>
        <w:ind w:left="360" w:hanging="360"/>
      </w:pPr>
      <w:r>
        <w:t xml:space="preserve">Artstein, R., and Poesio, M. (2008). Survey article: Inter-coder agreement for computational linguistics. </w:t>
      </w:r>
      <w:r>
        <w:rPr>
          <w:i/>
          <w:iCs/>
        </w:rPr>
        <w:t>Computational Linguistics, 34</w:t>
      </w:r>
      <w:r>
        <w:t>(4), 555–596. https://doi.org/10.1162/coli.07-034-R2</w:t>
      </w:r>
    </w:p>
    <w:p w14:paraId="4196B36C" w14:textId="77777777" w:rsidR="00F7016C" w:rsidRDefault="00000000">
      <w:pPr>
        <w:spacing w:after="100"/>
        <w:ind w:left="360" w:hanging="360"/>
      </w:pPr>
      <w:r>
        <w:t xml:space="preserve">Bender, E. M., and Friedman, B. (2018). Data statements for natural language processing: Toward mitigating system bias and enabling better science. </w:t>
      </w:r>
      <w:r>
        <w:rPr>
          <w:i/>
          <w:iCs/>
        </w:rPr>
        <w:t>Transactions of the Association for Computational Linguistics, 6</w:t>
      </w:r>
      <w:r>
        <w:t>, 587–604. https://doi.org/10.1162/tacl_a_00041</w:t>
      </w:r>
    </w:p>
    <w:p w14:paraId="4D6DFDA4" w14:textId="77777777" w:rsidR="00F7016C" w:rsidRDefault="00000000">
      <w:pPr>
        <w:spacing w:after="100"/>
        <w:ind w:left="360" w:hanging="360"/>
      </w:pPr>
      <w:r>
        <w:t xml:space="preserve">Bowman, S. R., and Dahl, G. (2021). What will it take to fix benchmarking in natural language understanding? </w:t>
      </w:r>
      <w:r>
        <w:rPr>
          <w:i/>
          <w:iCs/>
        </w:rPr>
        <w:t>Proceedings of the 2021 Conference of the North American Chapter of the Association for Computational Linguistics: Human Language Technologies</w:t>
      </w:r>
      <w:r>
        <w:t>, 4843–4855. https://doi.org/10.18653/v1/2021.naacl-main.385</w:t>
      </w:r>
    </w:p>
    <w:p w14:paraId="0FA85A64" w14:textId="77777777" w:rsidR="00F7016C" w:rsidRDefault="00000000">
      <w:pPr>
        <w:spacing w:after="100"/>
        <w:ind w:left="360" w:hanging="360"/>
      </w:pPr>
      <w:r>
        <w:t xml:space="preserve">Byrt, T., Bishop, J., and Carlin, J. B. (1993). Bias, prevalence and kappa. </w:t>
      </w:r>
      <w:r>
        <w:rPr>
          <w:i/>
          <w:iCs/>
        </w:rPr>
        <w:t>Journal of Clinical Epidemiology, 46</w:t>
      </w:r>
      <w:r>
        <w:t>(5), 423–429. https://doi.org/10.1016/0895-4356(93)90018-V</w:t>
      </w:r>
    </w:p>
    <w:p w14:paraId="48A071B0" w14:textId="77777777" w:rsidR="00F7016C" w:rsidRDefault="00000000">
      <w:pPr>
        <w:spacing w:after="100"/>
        <w:ind w:left="360" w:hanging="360"/>
      </w:pPr>
      <w:r>
        <w:t xml:space="preserve">Chauhan, P., Sharma, N., and Sikka, G. (2021). The emergence of social media data and sentiment analysis in election prediction. </w:t>
      </w:r>
      <w:r>
        <w:rPr>
          <w:i/>
          <w:iCs/>
        </w:rPr>
        <w:t>Journal of Ambient Intelligence and Humanized Computing, 12</w:t>
      </w:r>
      <w:r>
        <w:t>(2), 2601–2627. https://doi.org/10.1007/s12652-020-02423-y</w:t>
      </w:r>
    </w:p>
    <w:p w14:paraId="4E365217" w14:textId="77777777" w:rsidR="00F7016C" w:rsidRDefault="00000000">
      <w:pPr>
        <w:spacing w:after="100"/>
        <w:ind w:left="360" w:hanging="360"/>
      </w:pPr>
      <w:r>
        <w:t xml:space="preserve">Cohen, J. (1960). A coefficient of agreement for nominal scales. </w:t>
      </w:r>
      <w:r>
        <w:rPr>
          <w:i/>
          <w:iCs/>
        </w:rPr>
        <w:t>Educational and Psychological Measurement, 20</w:t>
      </w:r>
      <w:r>
        <w:t>(1), 37–46. https://doi.org/10.1177/001316446002000104</w:t>
      </w:r>
    </w:p>
    <w:p w14:paraId="14F81E71" w14:textId="77777777" w:rsidR="00F7016C" w:rsidRDefault="00000000">
      <w:pPr>
        <w:spacing w:after="100"/>
        <w:ind w:left="360" w:hanging="360"/>
      </w:pPr>
      <w:r>
        <w:t xml:space="preserve">Conneau, A., Khandelwal, K., Goyal, N., Chaudhary, V., Wenzek, G., Guzmán, F., Grave, E., Ott, M., Zettlemoyer, L., and Stoyanov, V. (2020). Unsupervised cross-lingual representation learning at scale. </w:t>
      </w:r>
      <w:r>
        <w:rPr>
          <w:i/>
          <w:iCs/>
        </w:rPr>
        <w:t>Proceedings of the 58th Annual Meeting of the Association for Computational Linguistics</w:t>
      </w:r>
      <w:r>
        <w:t>, 8440–8451. https://doi.org/10.18653/v1/2020.acl-main.747</w:t>
      </w:r>
    </w:p>
    <w:p w14:paraId="0DB47F9D" w14:textId="77777777" w:rsidR="00F7016C" w:rsidRDefault="00000000">
      <w:pPr>
        <w:spacing w:after="100"/>
        <w:ind w:left="360" w:hanging="360"/>
      </w:pPr>
      <w:r>
        <w:t xml:space="preserve">Devlin, J., Chang, M.-W., Lee, K., and Toutanova, K. (2019). BERT: Pre-training of deep bidirectional transformers for language understanding. </w:t>
      </w:r>
      <w:r>
        <w:rPr>
          <w:i/>
          <w:iCs/>
        </w:rPr>
        <w:t>Proceedings of the 2019 Conference of the North American Chapter of the Association for Computational Linguistics: Human Language Technologies, Volume 1 (Long and Short Papers)</w:t>
      </w:r>
      <w:r>
        <w:t>, 4171–4186. https://doi.org/10.18653/v1/N19-1423</w:t>
      </w:r>
    </w:p>
    <w:p w14:paraId="6090641A" w14:textId="77777777" w:rsidR="00F7016C" w:rsidRDefault="00000000">
      <w:pPr>
        <w:spacing w:after="100"/>
        <w:ind w:left="360" w:hanging="360"/>
      </w:pPr>
      <w:r>
        <w:t xml:space="preserve">Di Eugenio, B., and Glass, M. (2004). The kappa statistic: A second look. </w:t>
      </w:r>
      <w:r>
        <w:rPr>
          <w:i/>
          <w:iCs/>
        </w:rPr>
        <w:t>Computational Linguistics, 30</w:t>
      </w:r>
      <w:r>
        <w:t>(1), 95–101. https://doi.org/10.1162/089120104773633402</w:t>
      </w:r>
    </w:p>
    <w:p w14:paraId="1E5D30E2" w14:textId="77777777" w:rsidR="00F7016C" w:rsidRDefault="00000000">
      <w:pPr>
        <w:spacing w:after="100"/>
        <w:ind w:left="360" w:hanging="360"/>
      </w:pPr>
      <w:r>
        <w:t xml:space="preserve">Doğruöz, A. S., Sitaram, S., Bullock, B. E., and Toribio, A. J. (2021). A survey of code-switching: Linguistic and social perspectives for language technologies. </w:t>
      </w:r>
      <w:r>
        <w:rPr>
          <w:i/>
          <w:iCs/>
        </w:rPr>
        <w:t>Proceedings of the 59th Annual Meeting of the Association for Computational Linguistics and the 11th International Joint Conference on Natural Language Processing (Volume 1: Long Papers)</w:t>
      </w:r>
      <w:r>
        <w:t>, 1654–1666. https://doi.org/10.18653/v1/2021.acl-long.131</w:t>
      </w:r>
    </w:p>
    <w:p w14:paraId="7829161B" w14:textId="77777777" w:rsidR="00F7016C" w:rsidRDefault="00000000">
      <w:pPr>
        <w:spacing w:after="100"/>
        <w:ind w:left="360" w:hanging="360"/>
      </w:pPr>
      <w:r>
        <w:t xml:space="preserve">Du, K., Xing, F., Mao, R., and Cambria, E. (2024). Financial sentiment analysis: Techniques and applications. </w:t>
      </w:r>
      <w:r>
        <w:rPr>
          <w:i/>
          <w:iCs/>
        </w:rPr>
        <w:t>ACM Computing Surveys, 56</w:t>
      </w:r>
      <w:r>
        <w:t>(9), Article 220. https://doi.org/10.1145/3649451</w:t>
      </w:r>
    </w:p>
    <w:p w14:paraId="5B41F900" w14:textId="77777777" w:rsidR="00F7016C" w:rsidRDefault="00000000">
      <w:pPr>
        <w:spacing w:after="100"/>
        <w:ind w:left="360" w:hanging="360"/>
      </w:pPr>
      <w:r>
        <w:t xml:space="preserve">Feinstein, A. R., and Cicchetti, D. V. (1990). High agreement but low kappa: I. The problems of two paradoxes. </w:t>
      </w:r>
      <w:r>
        <w:rPr>
          <w:i/>
          <w:iCs/>
        </w:rPr>
        <w:t>Journal of Clinical Epidemiology, 43</w:t>
      </w:r>
      <w:r>
        <w:t>(6), 543–549. https://doi.org/10.1016/0895-4356(90)90158-L</w:t>
      </w:r>
    </w:p>
    <w:p w14:paraId="0CFA641F" w14:textId="77777777" w:rsidR="00F7016C" w:rsidRDefault="00000000">
      <w:pPr>
        <w:spacing w:after="100"/>
        <w:ind w:left="360" w:hanging="360"/>
      </w:pPr>
      <w:r>
        <w:lastRenderedPageBreak/>
        <w:t xml:space="preserve">Frénay, B., and Verleysen, M. (2014). Classification in the presence of label noise: A survey. </w:t>
      </w:r>
      <w:r>
        <w:rPr>
          <w:i/>
          <w:iCs/>
        </w:rPr>
        <w:t>IEEE Transactions on Neural Networks and Learning Systems, 25</w:t>
      </w:r>
      <w:r>
        <w:t>(5), 845–869. https://doi.org/10.1109/TNNLS.2013.2292894</w:t>
      </w:r>
    </w:p>
    <w:p w14:paraId="7CDFBB0C" w14:textId="77777777" w:rsidR="00F7016C" w:rsidRDefault="00000000">
      <w:pPr>
        <w:spacing w:after="100"/>
        <w:ind w:left="360" w:hanging="360"/>
      </w:pPr>
      <w:r>
        <w:t xml:space="preserve">Hovy, D., Berg-Kirkpatrick, T., Vaswani, A., and Hovy, E. (2013). Learning whom to trust with MACE. </w:t>
      </w:r>
      <w:r>
        <w:rPr>
          <w:i/>
          <w:iCs/>
        </w:rPr>
        <w:t>Proceedings of the 2013 Conference of the North American Chapter of the Association for Computational Linguistics: Human Language Technologies</w:t>
      </w:r>
      <w:r>
        <w:t>, 1120–1130. https://aclanthology.org/N13-1132/</w:t>
      </w:r>
    </w:p>
    <w:p w14:paraId="2E17A7A2" w14:textId="77777777" w:rsidR="00F7016C" w:rsidRDefault="00000000">
      <w:pPr>
        <w:spacing w:after="100"/>
        <w:ind w:left="360" w:hanging="360"/>
      </w:pPr>
      <w:r>
        <w:t xml:space="preserve">Hutto, C. J., and Gilbert, E. (2014). VADER: A parsimonious rule-based model for sentiment analysis of social media text. </w:t>
      </w:r>
      <w:r>
        <w:rPr>
          <w:i/>
          <w:iCs/>
        </w:rPr>
        <w:t>Proceedings of the International AAAI Conference on Web and Social Media, 8</w:t>
      </w:r>
      <w:r>
        <w:t>(1), 216–225. https://doi.org/10.1609/icwsm.v8i1.14550</w:t>
      </w:r>
    </w:p>
    <w:p w14:paraId="5C86B775" w14:textId="77777777" w:rsidR="00F7016C" w:rsidRDefault="00000000">
      <w:pPr>
        <w:spacing w:after="100"/>
        <w:ind w:left="360" w:hanging="360"/>
      </w:pPr>
      <w:r>
        <w:t xml:space="preserve">Jadhav, S., Shanbhag, A., Thakurdesai, A., Sinare, R., and Joshi, R. (2025). On limitations of LLM as annotator for low resource languages. </w:t>
      </w:r>
      <w:r>
        <w:rPr>
          <w:i/>
          <w:iCs/>
        </w:rPr>
        <w:t>Proceedings of the 8th International Conference on Natural Language and Speech Processing (ICNLSP-2025)</w:t>
      </w:r>
      <w:r>
        <w:t>, 277–282.</w:t>
      </w:r>
    </w:p>
    <w:p w14:paraId="3738F9E4" w14:textId="77777777" w:rsidR="00F7016C" w:rsidRDefault="00000000">
      <w:pPr>
        <w:spacing w:after="100"/>
        <w:ind w:left="360" w:hanging="360"/>
      </w:pPr>
      <w:r>
        <w:t xml:space="preserve">Joshi, P., Santy, S., Budhiraja, A., Bali, K., and Choudhury, M. (2020). The state and fate of linguistic diversity and inclusion in the NLP world. </w:t>
      </w:r>
      <w:r>
        <w:rPr>
          <w:i/>
          <w:iCs/>
        </w:rPr>
        <w:t>Proceedings of the 58th Annual Meeting of the Association for Computational Linguistics</w:t>
      </w:r>
      <w:r>
        <w:t>, 6282–6293. https://doi.org/10.18653/v1/2020.acl-main.560</w:t>
      </w:r>
    </w:p>
    <w:p w14:paraId="1FD7795F" w14:textId="77777777" w:rsidR="00F7016C" w:rsidRDefault="00000000">
      <w:pPr>
        <w:spacing w:after="100"/>
        <w:ind w:left="360" w:hanging="360"/>
      </w:pPr>
      <w:r>
        <w:t xml:space="preserve">Kasmuri, E., and Basiron, H. (2019). Building a Malay-English code-switching subjectivity corpus for sentiment analysis. </w:t>
      </w:r>
      <w:r>
        <w:rPr>
          <w:i/>
          <w:iCs/>
        </w:rPr>
        <w:t>International Journal of Advanced Soft Computing and Its Applications, 11</w:t>
      </w:r>
      <w:r>
        <w:t>(1), 112–130.</w:t>
      </w:r>
    </w:p>
    <w:p w14:paraId="2857E750" w14:textId="77777777" w:rsidR="00F7016C" w:rsidRDefault="00000000">
      <w:pPr>
        <w:spacing w:after="100"/>
        <w:ind w:left="360" w:hanging="360"/>
      </w:pPr>
      <w:r>
        <w:t xml:space="preserve">Khanuja, S., Dandapat, S., Srinivasan, A., Sitaram, S., and Choudhury, M. (2020). GLUECoS: An evaluation benchmark for code-switched NLP. </w:t>
      </w:r>
      <w:r>
        <w:rPr>
          <w:i/>
          <w:iCs/>
        </w:rPr>
        <w:t>Proceedings of the 58th Annual Meeting of the Association for Computational Linguistics</w:t>
      </w:r>
      <w:r>
        <w:t>, 3575–3585. https://doi.org/10.18653/v1/2020.acl-main.329</w:t>
      </w:r>
    </w:p>
    <w:p w14:paraId="4F51AB93" w14:textId="77777777" w:rsidR="00F7016C" w:rsidRDefault="00000000">
      <w:pPr>
        <w:spacing w:after="100"/>
        <w:ind w:left="360" w:hanging="360"/>
      </w:pPr>
      <w:r>
        <w:t xml:space="preserve">Kong, J. T. H., Juwono, F. H., Ngu, I. Y., Nugraha, I. G. D., Maraden, Y., and Wong, W. K. (2023). A mixed Malay-English language COVID-19 Twitter dataset: A sentiment analysis. </w:t>
      </w:r>
      <w:r>
        <w:rPr>
          <w:i/>
          <w:iCs/>
        </w:rPr>
        <w:t>Big Data and Cognitive Computing, 7</w:t>
      </w:r>
      <w:r>
        <w:t>(2), 61. https://doi.org/10.3390/bdcc7020061</w:t>
      </w:r>
    </w:p>
    <w:p w14:paraId="0B2FF322" w14:textId="77777777" w:rsidR="00F7016C" w:rsidRDefault="00000000">
      <w:pPr>
        <w:spacing w:after="100"/>
        <w:ind w:left="360" w:hanging="360"/>
      </w:pPr>
      <w:r>
        <w:t xml:space="preserve">Krippendorff, K. (1980). </w:t>
      </w:r>
      <w:r>
        <w:rPr>
          <w:i/>
          <w:iCs/>
        </w:rPr>
        <w:t>Content analysis: An introduction to its methodology</w:t>
      </w:r>
      <w:r>
        <w:t>. Sage.</w:t>
      </w:r>
    </w:p>
    <w:p w14:paraId="498F12D4" w14:textId="77777777" w:rsidR="00F7016C" w:rsidRDefault="00000000">
      <w:pPr>
        <w:spacing w:after="100"/>
        <w:ind w:left="360" w:hanging="360"/>
      </w:pPr>
      <w:r>
        <w:t xml:space="preserve">Liu, B. (2012). </w:t>
      </w:r>
      <w:r>
        <w:rPr>
          <w:i/>
          <w:iCs/>
        </w:rPr>
        <w:t>Sentiment analysis and opinion mining</w:t>
      </w:r>
      <w:r>
        <w:t>. Morgan &amp; Claypool. https://doi.org/10.2200/S00416ED1V01Y201204HLT016</w:t>
      </w:r>
    </w:p>
    <w:p w14:paraId="10D220B1" w14:textId="77777777" w:rsidR="00F7016C" w:rsidRDefault="00000000">
      <w:pPr>
        <w:spacing w:after="100"/>
        <w:ind w:left="360" w:hanging="360"/>
      </w:pPr>
      <w:r>
        <w:t xml:space="preserve">Maskat, R., Azman, N. A., Nulizairos, N. S. S., Zahidin, N. A., Mahadi, A. H., Norshamsul, S. R., Mohd Sharif, M. M., and Mahdin, H. (2024). A bi-annotated Malay-English code-switching (Manglish) dataset of X posts for biological gender identification and authorship attribution. </w:t>
      </w:r>
      <w:r>
        <w:rPr>
          <w:i/>
          <w:iCs/>
        </w:rPr>
        <w:t>Data in Brief, 52</w:t>
      </w:r>
      <w:r>
        <w:t>, 110034. https://doi.org/10.1016/j.dib.2024.110034</w:t>
      </w:r>
    </w:p>
    <w:p w14:paraId="683CD953" w14:textId="77777777" w:rsidR="00F7016C" w:rsidRDefault="00000000">
      <w:pPr>
        <w:spacing w:after="100"/>
        <w:ind w:left="360" w:hanging="360"/>
      </w:pPr>
      <w:r>
        <w:t xml:space="preserve">Maskat, R., and Rahman, N. A. (2020). Categorization of Malay social media text and normalization of spelling variations and vowel-less words. </w:t>
      </w:r>
      <w:r>
        <w:rPr>
          <w:i/>
          <w:iCs/>
        </w:rPr>
        <w:t>International Journal on Advanced Science, Engineering and Information Technology, 10</w:t>
      </w:r>
      <w:r>
        <w:t>(4), 1380–1386. https://doi.org/10.18517/ijaseit.10.4.10237</w:t>
      </w:r>
    </w:p>
    <w:p w14:paraId="016A39BF" w14:textId="77777777" w:rsidR="00F7016C" w:rsidRDefault="00000000">
      <w:pPr>
        <w:spacing w:after="100"/>
        <w:ind w:left="360" w:hanging="360"/>
      </w:pPr>
      <w:r>
        <w:t xml:space="preserve">Mohammad, S. M. (2016). A practical guide to sentiment annotation: Challenges and solutions. </w:t>
      </w:r>
      <w:r>
        <w:rPr>
          <w:i/>
          <w:iCs/>
        </w:rPr>
        <w:t>Proceedings of the 7th Workshop on Computational Approaches to Subjectivity, Sentiment and Social Media Analysis (WASSA)</w:t>
      </w:r>
      <w:r>
        <w:t>, 174–179. https://doi.org/10.18653/v1/W16-0429</w:t>
      </w:r>
    </w:p>
    <w:p w14:paraId="6335F9C6" w14:textId="77777777" w:rsidR="00F7016C" w:rsidRDefault="00000000">
      <w:pPr>
        <w:spacing w:after="100"/>
        <w:ind w:left="360" w:hanging="360"/>
      </w:pPr>
      <w:r>
        <w:t xml:space="preserve">Mohd Shamsuddin, A. M., Samson Juan, S., Chua, S., and Bramantoro, A. (2024). Semi-automatic sentiment identification for Malay-English code-switched data. </w:t>
      </w:r>
      <w:r>
        <w:rPr>
          <w:i/>
          <w:iCs/>
        </w:rPr>
        <w:t>Journal of Advanced Research Design, 123</w:t>
      </w:r>
      <w:r>
        <w:t>(1), 198–212. https://doi.org/10.37934/ard.123.1.198212</w:t>
      </w:r>
    </w:p>
    <w:p w14:paraId="28BC1346" w14:textId="77777777" w:rsidR="00F7016C" w:rsidRDefault="00000000">
      <w:pPr>
        <w:spacing w:after="100"/>
        <w:ind w:left="360" w:hanging="360"/>
      </w:pPr>
      <w:r>
        <w:t xml:space="preserve">Mostafazadeh Davani, A., Díaz, M., and Prabhakaran, V. (2022). Dealing with disagreements: Looking beyond the majority vote in subjective annotations. </w:t>
      </w:r>
      <w:r>
        <w:rPr>
          <w:i/>
          <w:iCs/>
        </w:rPr>
        <w:t>Transactions of the Association for Computational Linguistics, 10</w:t>
      </w:r>
      <w:r>
        <w:t>, 92–110. https://doi.org/10.1162/tacl_a_00449</w:t>
      </w:r>
    </w:p>
    <w:p w14:paraId="523C2A69" w14:textId="77777777" w:rsidR="00F7016C" w:rsidRDefault="00000000">
      <w:pPr>
        <w:spacing w:after="100"/>
        <w:ind w:left="360" w:hanging="360"/>
      </w:pPr>
      <w:r>
        <w:t xml:space="preserve">Nazir, A., Rao, Y., Wu, L., and Sun, L. (2022). Issues and challenges of aspect-based sentiment analysis: A comprehensive survey. </w:t>
      </w:r>
      <w:r>
        <w:rPr>
          <w:i/>
          <w:iCs/>
        </w:rPr>
        <w:t>IEEE Transactions on Affective Computing, 13</w:t>
      </w:r>
      <w:r>
        <w:t>(2), 845–863. https://doi.org/10.1109/TAFFC.2020.2970399</w:t>
      </w:r>
    </w:p>
    <w:p w14:paraId="6933F102" w14:textId="77777777" w:rsidR="00F7016C" w:rsidRDefault="00000000">
      <w:pPr>
        <w:spacing w:after="100"/>
        <w:ind w:left="360" w:hanging="360"/>
      </w:pPr>
      <w:r>
        <w:lastRenderedPageBreak/>
        <w:t xml:space="preserve">Northcutt, C. G., Athalye, A., and Mueller, J. (2021). Pervasive label errors in test sets destabilize machine learning benchmarks. </w:t>
      </w:r>
      <w:r>
        <w:rPr>
          <w:i/>
          <w:iCs/>
        </w:rPr>
        <w:t>Proceedings of the 35th Conference on Neural Information Processing Systems (NeurIPS): Datasets and Benchmarks Track</w:t>
      </w:r>
      <w:r>
        <w:t>.</w:t>
      </w:r>
    </w:p>
    <w:p w14:paraId="08B1C507" w14:textId="77777777" w:rsidR="00F7016C" w:rsidRDefault="00000000">
      <w:pPr>
        <w:spacing w:after="100"/>
        <w:ind w:left="360" w:hanging="360"/>
      </w:pPr>
      <w:r>
        <w:t xml:space="preserve">Pavlick, E., and Kwiatkowski, T. (2019). Inherent disagreements in human textual inferences. </w:t>
      </w:r>
      <w:r>
        <w:rPr>
          <w:i/>
          <w:iCs/>
        </w:rPr>
        <w:t>Transactions of the Association for Computational Linguistics, 7</w:t>
      </w:r>
      <w:r>
        <w:t>, 677–694. https://doi.org/10.1162/tacl_a_00293</w:t>
      </w:r>
    </w:p>
    <w:p w14:paraId="26E05537" w14:textId="77777777" w:rsidR="00F7016C" w:rsidRDefault="00000000">
      <w:pPr>
        <w:spacing w:after="100"/>
        <w:ind w:left="360" w:hanging="360"/>
      </w:pPr>
      <w:r>
        <w:t xml:space="preserve">Plank, B. (2022). The “Problem” of human label variation: On ground truth in data, modeling and evaluation. </w:t>
      </w:r>
      <w:r>
        <w:rPr>
          <w:i/>
          <w:iCs/>
        </w:rPr>
        <w:t>Proceedings of the 2022 Conference on Empirical Methods in Natural Language Processing</w:t>
      </w:r>
      <w:r>
        <w:t>, 10671–10682. https://doi.org/10.18653/v1/2022.emnlp-main.731</w:t>
      </w:r>
    </w:p>
    <w:p w14:paraId="0731F740" w14:textId="77777777" w:rsidR="00F7016C" w:rsidRDefault="00000000">
      <w:pPr>
        <w:spacing w:after="100"/>
        <w:ind w:left="360" w:hanging="360"/>
      </w:pPr>
      <w:r>
        <w:t xml:space="preserve">Poplack, S. (1980). Sometimes I’ll start a sentence in Spanish y termino en español: Toward a typology of code-switching. </w:t>
      </w:r>
      <w:r>
        <w:rPr>
          <w:i/>
          <w:iCs/>
        </w:rPr>
        <w:t>Linguistics, 18</w:t>
      </w:r>
      <w:r>
        <w:t>(7–8), 581–618. https://doi.org/10.1515/ling.1980.18.7-8.581</w:t>
      </w:r>
    </w:p>
    <w:p w14:paraId="22E704AE" w14:textId="77777777" w:rsidR="00F7016C" w:rsidRDefault="00000000">
      <w:pPr>
        <w:spacing w:after="100"/>
        <w:ind w:left="360" w:hanging="360"/>
      </w:pPr>
      <w:r>
        <w:t xml:space="preserve">Poria, S., Hazarika, D., Majumder, N., and Mihalcea, R. (2023). Beneath the tip of the iceberg: Current challenges and new directions in sentiment analysis research. </w:t>
      </w:r>
      <w:r>
        <w:rPr>
          <w:i/>
          <w:iCs/>
        </w:rPr>
        <w:t>IEEE Transactions on Affective Computing, 14</w:t>
      </w:r>
      <w:r>
        <w:t>(1), 108–132. https://doi.org/10.1109/TAFFC.2020.3038167</w:t>
      </w:r>
    </w:p>
    <w:p w14:paraId="13AB440E" w14:textId="77777777" w:rsidR="00F7016C" w:rsidRDefault="00000000">
      <w:pPr>
        <w:spacing w:after="100"/>
        <w:ind w:left="360" w:hanging="360"/>
      </w:pPr>
      <w:r>
        <w:t xml:space="preserve">Romadhona, N. P., Lu, S.-E., Lu, B.-H., and Tsai, R. T.-H. (2022). BRCC and SentiBahasaRojak: The first Bahasa Rojak corpus for pretraining and sentiment analysis dataset. </w:t>
      </w:r>
      <w:r>
        <w:rPr>
          <w:i/>
          <w:iCs/>
        </w:rPr>
        <w:t>Proceedings of the 29th International Conference on Computational Linguistics (COLING)</w:t>
      </w:r>
      <w:r>
        <w:t>, 4418–4428. https://aclanthology.org/2022.coling-1.389/</w:t>
      </w:r>
    </w:p>
    <w:p w14:paraId="2C5E9372" w14:textId="77777777" w:rsidR="00F7016C" w:rsidRDefault="00000000">
      <w:pPr>
        <w:spacing w:after="100"/>
        <w:ind w:left="360" w:hanging="360"/>
      </w:pPr>
      <w:r>
        <w:t xml:space="preserve">Selvaraju, S., Sjarif, N. N. A., and Anuar, M. S. M. (2024). Sentiment analysis in code mixing Malay text: A review. </w:t>
      </w:r>
      <w:r>
        <w:rPr>
          <w:i/>
          <w:iCs/>
        </w:rPr>
        <w:t>2024 5th International Conference on Artificial Intelligence and Data Sciences (AiDAS)</w:t>
      </w:r>
      <w:r>
        <w:t>, 280–285. https://doi.org/10.1109/AiDAS63860.2024.10730298</w:t>
      </w:r>
    </w:p>
    <w:p w14:paraId="434B4565" w14:textId="77777777" w:rsidR="00F7016C" w:rsidRDefault="00000000">
      <w:pPr>
        <w:spacing w:after="100"/>
        <w:ind w:left="360" w:hanging="360"/>
      </w:pPr>
      <w:r>
        <w:t xml:space="preserve">Treffers-Daller, J., Majid, S., Thai, Y. N., and Flynn, N. (2022). Explaining the diversity in Malay-English code-switching patterns: The contribution of typological similarity and bilingual optimization strategies. </w:t>
      </w:r>
      <w:r>
        <w:rPr>
          <w:i/>
          <w:iCs/>
        </w:rPr>
        <w:t>Languages, 7</w:t>
      </w:r>
      <w:r>
        <w:t>(4), 299. https://doi.org/10.3390/languages7040299</w:t>
      </w:r>
    </w:p>
    <w:p w14:paraId="39B20A62" w14:textId="77777777" w:rsidR="00F7016C" w:rsidRDefault="00000000">
      <w:pPr>
        <w:spacing w:after="100"/>
        <w:ind w:left="360" w:hanging="360"/>
      </w:pPr>
      <w:r>
        <w:t xml:space="preserve">Uma, A. N., Fornaciari, T., Hovy, D., Paun, S., Plank, B., and Poesio, M. (2021). Learning from disagreement: A survey. </w:t>
      </w:r>
      <w:r>
        <w:rPr>
          <w:i/>
          <w:iCs/>
        </w:rPr>
        <w:t>Journal of Artificial Intelligence Research, 72</w:t>
      </w:r>
      <w:r>
        <w:t>, 1385–1470. https://doi.org/10.1613/jair.1.12752</w:t>
      </w:r>
    </w:p>
    <w:p w14:paraId="7E453182" w14:textId="77777777" w:rsidR="00F7016C" w:rsidRDefault="00000000">
      <w:pPr>
        <w:spacing w:after="100"/>
        <w:ind w:left="360" w:hanging="360"/>
      </w:pPr>
      <w:r>
        <w:t xml:space="preserve">Vilares, D., Alonso, M. A., and Gómez-Rodríguez, C. (2017). Supervised sentiment analysis in multilingual environments. </w:t>
      </w:r>
      <w:r>
        <w:rPr>
          <w:i/>
          <w:iCs/>
        </w:rPr>
        <w:t>Information Processing &amp; Management, 53</w:t>
      </w:r>
      <w:r>
        <w:t>(3), 595–607. https://doi.org/10.1016/j.ipm.2017.01.004</w:t>
      </w:r>
    </w:p>
    <w:p w14:paraId="3F89353F" w14:textId="77777777" w:rsidR="00F7016C" w:rsidRDefault="00000000">
      <w:pPr>
        <w:spacing w:after="100"/>
        <w:ind w:left="360" w:hanging="360"/>
      </w:pPr>
      <w:r>
        <w:t xml:space="preserve">Weber, L., and Plank, B. (2023). ActiveAED: A human in the loop improves annotation error detection. </w:t>
      </w:r>
      <w:r>
        <w:rPr>
          <w:i/>
          <w:iCs/>
        </w:rPr>
        <w:t>Findings of the Association for Computational Linguistics: ACL 2023</w:t>
      </w:r>
      <w:r>
        <w:t>, 8834–8845. https://doi.org/10.18653/v1/2023.findings-acl.562</w:t>
      </w:r>
    </w:p>
    <w:p w14:paraId="0DCC96D2" w14:textId="77777777" w:rsidR="00F7016C" w:rsidRDefault="00000000">
      <w:pPr>
        <w:spacing w:after="100"/>
        <w:ind w:left="360" w:hanging="360"/>
      </w:pPr>
      <w:r>
        <w:t xml:space="preserve">Weber-Genzel, L., Peng, S., de Marneffe, M.-C., and Plank, B. (2024). VariErr NLI: Separating annotation error from human label variation. </w:t>
      </w:r>
      <w:r>
        <w:rPr>
          <w:i/>
          <w:iCs/>
        </w:rPr>
        <w:t>Proceedings of the 62nd Annual Meeting of the Association for Computational Linguistics (Volume 1: Long Papers)</w:t>
      </w:r>
      <w:r>
        <w:t>, 2256–2269. https://doi.org/10.18653/v1/2024.acl-long.123</w:t>
      </w:r>
    </w:p>
    <w:p w14:paraId="7CC29D19" w14:textId="77777777" w:rsidR="00F7016C" w:rsidRDefault="00000000">
      <w:pPr>
        <w:spacing w:after="100"/>
        <w:ind w:left="360" w:hanging="360"/>
      </w:pPr>
      <w:r>
        <w:t xml:space="preserve">Winata, G. I., Aji, A. F., Yong, Z. X., and Solorio, T. (2023). The decades progress on code-switching research in NLP: A systematic survey on trends and challenges. </w:t>
      </w:r>
      <w:r>
        <w:rPr>
          <w:i/>
          <w:iCs/>
        </w:rPr>
        <w:t>Findings of the Association for Computational Linguistics: ACL 2023</w:t>
      </w:r>
      <w:r>
        <w:t>, 2936–2978. https://doi.org/10.18653/v1/2023.findings-acl.185</w:t>
      </w:r>
    </w:p>
    <w:p w14:paraId="5111CBBB" w14:textId="77777777" w:rsidR="00F7016C" w:rsidRDefault="00000000">
      <w:pPr>
        <w:spacing w:after="100"/>
        <w:ind w:left="360" w:hanging="360"/>
      </w:pPr>
      <w:r>
        <w:t xml:space="preserve">Winata, G. I., Cahyawijaya, S., Liu, Z., Lin, Z., Madotto, A., and Fung, P. (2021). Are multilingual models effective in code-switching? </w:t>
      </w:r>
      <w:r>
        <w:rPr>
          <w:i/>
          <w:iCs/>
        </w:rPr>
        <w:t>Proceedings of the Fifth Workshop on Computational Approaches to Linguistic Code-Switching</w:t>
      </w:r>
      <w:r>
        <w:t>, 142–153. https://doi.org/10.18653/v1/2021.calcs-1.20</w:t>
      </w:r>
    </w:p>
    <w:p w14:paraId="32C1A452" w14:textId="77777777" w:rsidR="00F7016C" w:rsidRDefault="00000000">
      <w:pPr>
        <w:spacing w:after="100"/>
        <w:ind w:left="360" w:hanging="360"/>
      </w:pPr>
      <w:r>
        <w:t xml:space="preserve">Zunic, A., Corcoran, P., and Spasic, I. (2020). Sentiment analysis in health and well-being: Systematic review. </w:t>
      </w:r>
      <w:r>
        <w:rPr>
          <w:i/>
          <w:iCs/>
        </w:rPr>
        <w:t>JMIR Medical Informatics, 8</w:t>
      </w:r>
      <w:r>
        <w:t>(1), e16023. https://doi.org/10.2196/16023</w:t>
      </w:r>
    </w:p>
    <w:sectPr w:rsidR="00F7016C">
      <w:headerReference w:type="even" r:id="rId12"/>
      <w:headerReference w:type="default" r:id="rId13"/>
      <w:footerReference w:type="even" r:id="rId14"/>
      <w:footerReference w:type="default" r:id="rId15"/>
      <w:headerReference w:type="first" r:id="rId16"/>
      <w:footerReference w:type="first" r:id="rId17"/>
      <w:pgSz w:w="11907" w:h="16839"/>
      <w:pgMar w:top="1152" w:right="2074" w:bottom="1987" w:left="1872"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 w:date="2026-09-16T23:20:00Z" w:initials="L">
    <w:p w14:paraId="2F193E31" w14:textId="6854ED10" w:rsidR="00E87168" w:rsidRDefault="00E87168">
      <w:pPr>
        <w:pStyle w:val="CommentText"/>
      </w:pPr>
      <w:r>
        <w:rPr>
          <w:rStyle w:val="CommentReference"/>
        </w:rPr>
        <w:annotationRef/>
      </w:r>
      <w:r>
        <w:t>Only if this is cited by Joshi</w:t>
      </w:r>
    </w:p>
  </w:comment>
  <w:comment w:id="1" w:author="Lenovo" w:date="2026-09-16T23:22:00Z" w:initials="L">
    <w:p w14:paraId="0E1378AE" w14:textId="0BC7A48C" w:rsidR="00E87168" w:rsidRDefault="00E87168">
      <w:pPr>
        <w:pStyle w:val="CommentText"/>
      </w:pPr>
      <w:r>
        <w:rPr>
          <w:rStyle w:val="CommentReference"/>
        </w:rPr>
        <w:annotationRef/>
      </w:r>
      <w:r>
        <w:t>Only if this is cited by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93E31" w15:done="0"/>
  <w15:commentEx w15:paraId="0E1378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E0F96C" w16cex:dateUtc="2026-09-16T15:20:00Z"/>
  <w16cex:commentExtensible w16cex:durableId="5DDD2A41" w16cex:dateUtc="2026-09-16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93E31" w16cid:durableId="21E0F96C"/>
  <w16cid:commentId w16cid:paraId="0E1378AE" w16cid:durableId="5DDD2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51901" w14:textId="77777777" w:rsidR="008B78EB" w:rsidRDefault="008B78EB">
      <w:r>
        <w:separator/>
      </w:r>
    </w:p>
  </w:endnote>
  <w:endnote w:type="continuationSeparator" w:id="0">
    <w:p w14:paraId="508A0077" w14:textId="77777777" w:rsidR="008B78EB" w:rsidRDefault="008B7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0F97"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2216"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06A4"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44B19B31"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34FF7621"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7639CA4"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537D1273"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4EE10" w14:textId="77777777" w:rsidR="008B78EB" w:rsidRDefault="008B78EB">
      <w:r>
        <w:separator/>
      </w:r>
    </w:p>
  </w:footnote>
  <w:footnote w:type="continuationSeparator" w:id="0">
    <w:p w14:paraId="6BD6B22B" w14:textId="77777777" w:rsidR="008B78EB" w:rsidRDefault="008B7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1681"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International Journal of xxxxxx</w:t>
    </w:r>
  </w:p>
  <w:p w14:paraId="3C0B1972"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10DC084D"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64373C4D"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03D2"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(OIJI)                                                    Vol. 7 No. 2 (2019)</w:t>
    </w:r>
  </w:p>
  <w:p w14:paraId="10375CB1" w14:textId="77777777" w:rsidR="00EE11D5" w:rsidRDefault="00EE11D5">
    <w:pPr>
      <w:pBdr>
        <w:top w:val="nil"/>
        <w:left w:val="nil"/>
        <w:bottom w:val="nil"/>
        <w:right w:val="nil"/>
        <w:between w:val="nil"/>
      </w:pBdr>
      <w:tabs>
        <w:tab w:val="center" w:pos="4252"/>
        <w:tab w:val="right" w:pos="8504"/>
      </w:tabs>
      <w:rPr>
        <w:color w:val="000000"/>
      </w:rPr>
    </w:pPr>
  </w:p>
  <w:p w14:paraId="36EBBE21"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C21E" w14:textId="7777777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xxxx                                                              </w:t>
    </w:r>
    <w:r>
      <w:rPr>
        <w:color w:val="000000"/>
      </w:rPr>
      <w:t>xxx</w:t>
    </w:r>
  </w:p>
  <w:p w14:paraId="55A6029E"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5CBF3BD7"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8E3E74"/>
    <w:multiLevelType w:val="hybridMultilevel"/>
    <w:tmpl w:val="A0DA3C70"/>
    <w:lvl w:ilvl="0" w:tplc="B65204DA">
      <w:start w:val="1"/>
      <w:numFmt w:val="bullet"/>
      <w:lvlText w:val="-"/>
      <w:lvlJc w:val="left"/>
      <w:pPr>
        <w:ind w:left="604" w:hanging="360"/>
      </w:pPr>
      <w:rPr>
        <w:rFonts w:ascii="Times New Roman" w:eastAsia="Times New Roman" w:hAnsi="Times New Roman" w:cs="Times New Roman" w:hint="default"/>
      </w:rPr>
    </w:lvl>
    <w:lvl w:ilvl="1" w:tplc="08090003" w:tentative="1">
      <w:start w:val="1"/>
      <w:numFmt w:val="bullet"/>
      <w:lvlText w:val="o"/>
      <w:lvlJc w:val="left"/>
      <w:pPr>
        <w:ind w:left="1324" w:hanging="360"/>
      </w:pPr>
      <w:rPr>
        <w:rFonts w:ascii="Courier New" w:hAnsi="Courier New" w:cs="Courier New" w:hint="default"/>
      </w:rPr>
    </w:lvl>
    <w:lvl w:ilvl="2" w:tplc="08090005" w:tentative="1">
      <w:start w:val="1"/>
      <w:numFmt w:val="bullet"/>
      <w:lvlText w:val=""/>
      <w:lvlJc w:val="left"/>
      <w:pPr>
        <w:ind w:left="2044" w:hanging="360"/>
      </w:pPr>
      <w:rPr>
        <w:rFonts w:ascii="Wingdings" w:hAnsi="Wingdings" w:hint="default"/>
      </w:rPr>
    </w:lvl>
    <w:lvl w:ilvl="3" w:tplc="08090001" w:tentative="1">
      <w:start w:val="1"/>
      <w:numFmt w:val="bullet"/>
      <w:lvlText w:val=""/>
      <w:lvlJc w:val="left"/>
      <w:pPr>
        <w:ind w:left="2764" w:hanging="360"/>
      </w:pPr>
      <w:rPr>
        <w:rFonts w:ascii="Symbol" w:hAnsi="Symbol" w:hint="default"/>
      </w:rPr>
    </w:lvl>
    <w:lvl w:ilvl="4" w:tplc="08090003" w:tentative="1">
      <w:start w:val="1"/>
      <w:numFmt w:val="bullet"/>
      <w:lvlText w:val="o"/>
      <w:lvlJc w:val="left"/>
      <w:pPr>
        <w:ind w:left="3484" w:hanging="360"/>
      </w:pPr>
      <w:rPr>
        <w:rFonts w:ascii="Courier New" w:hAnsi="Courier New" w:cs="Courier New" w:hint="default"/>
      </w:rPr>
    </w:lvl>
    <w:lvl w:ilvl="5" w:tplc="08090005" w:tentative="1">
      <w:start w:val="1"/>
      <w:numFmt w:val="bullet"/>
      <w:lvlText w:val=""/>
      <w:lvlJc w:val="left"/>
      <w:pPr>
        <w:ind w:left="4204" w:hanging="360"/>
      </w:pPr>
      <w:rPr>
        <w:rFonts w:ascii="Wingdings" w:hAnsi="Wingdings" w:hint="default"/>
      </w:rPr>
    </w:lvl>
    <w:lvl w:ilvl="6" w:tplc="08090001" w:tentative="1">
      <w:start w:val="1"/>
      <w:numFmt w:val="bullet"/>
      <w:lvlText w:val=""/>
      <w:lvlJc w:val="left"/>
      <w:pPr>
        <w:ind w:left="4924" w:hanging="360"/>
      </w:pPr>
      <w:rPr>
        <w:rFonts w:ascii="Symbol" w:hAnsi="Symbol" w:hint="default"/>
      </w:rPr>
    </w:lvl>
    <w:lvl w:ilvl="7" w:tplc="08090003" w:tentative="1">
      <w:start w:val="1"/>
      <w:numFmt w:val="bullet"/>
      <w:lvlText w:val="o"/>
      <w:lvlJc w:val="left"/>
      <w:pPr>
        <w:ind w:left="5644" w:hanging="360"/>
      </w:pPr>
      <w:rPr>
        <w:rFonts w:ascii="Courier New" w:hAnsi="Courier New" w:cs="Courier New" w:hint="default"/>
      </w:rPr>
    </w:lvl>
    <w:lvl w:ilvl="8" w:tplc="08090005" w:tentative="1">
      <w:start w:val="1"/>
      <w:numFmt w:val="bullet"/>
      <w:lvlText w:val=""/>
      <w:lvlJc w:val="left"/>
      <w:pPr>
        <w:ind w:left="6364" w:hanging="360"/>
      </w:pPr>
      <w:rPr>
        <w:rFonts w:ascii="Wingdings" w:hAnsi="Wingdings" w:hint="default"/>
      </w:rPr>
    </w:lvl>
  </w:abstractNum>
  <w:abstractNum w:abstractNumId="2" w15:restartNumberingAfterBreak="0">
    <w:nsid w:val="2BE9512A"/>
    <w:multiLevelType w:val="hybridMultilevel"/>
    <w:tmpl w:val="501002BE"/>
    <w:lvl w:ilvl="0" w:tplc="4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684" w:hanging="360"/>
      </w:pPr>
      <w:rPr>
        <w:rFonts w:ascii="Courier New" w:hAnsi="Courier New" w:cs="Courier New" w:hint="default"/>
      </w:rPr>
    </w:lvl>
    <w:lvl w:ilvl="2" w:tplc="08090005" w:tentative="1">
      <w:start w:val="1"/>
      <w:numFmt w:val="bullet"/>
      <w:lvlText w:val=""/>
      <w:lvlJc w:val="left"/>
      <w:pPr>
        <w:ind w:left="2404" w:hanging="360"/>
      </w:pPr>
      <w:rPr>
        <w:rFonts w:ascii="Wingdings" w:hAnsi="Wingdings" w:hint="default"/>
      </w:rPr>
    </w:lvl>
    <w:lvl w:ilvl="3" w:tplc="08090001" w:tentative="1">
      <w:start w:val="1"/>
      <w:numFmt w:val="bullet"/>
      <w:lvlText w:val=""/>
      <w:lvlJc w:val="left"/>
      <w:pPr>
        <w:ind w:left="3124" w:hanging="360"/>
      </w:pPr>
      <w:rPr>
        <w:rFonts w:ascii="Symbol" w:hAnsi="Symbol" w:hint="default"/>
      </w:rPr>
    </w:lvl>
    <w:lvl w:ilvl="4" w:tplc="08090003" w:tentative="1">
      <w:start w:val="1"/>
      <w:numFmt w:val="bullet"/>
      <w:lvlText w:val="o"/>
      <w:lvlJc w:val="left"/>
      <w:pPr>
        <w:ind w:left="3844" w:hanging="360"/>
      </w:pPr>
      <w:rPr>
        <w:rFonts w:ascii="Courier New" w:hAnsi="Courier New" w:cs="Courier New" w:hint="default"/>
      </w:rPr>
    </w:lvl>
    <w:lvl w:ilvl="5" w:tplc="08090005" w:tentative="1">
      <w:start w:val="1"/>
      <w:numFmt w:val="bullet"/>
      <w:lvlText w:val=""/>
      <w:lvlJc w:val="left"/>
      <w:pPr>
        <w:ind w:left="4564" w:hanging="360"/>
      </w:pPr>
      <w:rPr>
        <w:rFonts w:ascii="Wingdings" w:hAnsi="Wingdings" w:hint="default"/>
      </w:rPr>
    </w:lvl>
    <w:lvl w:ilvl="6" w:tplc="08090001" w:tentative="1">
      <w:start w:val="1"/>
      <w:numFmt w:val="bullet"/>
      <w:lvlText w:val=""/>
      <w:lvlJc w:val="left"/>
      <w:pPr>
        <w:ind w:left="5284" w:hanging="360"/>
      </w:pPr>
      <w:rPr>
        <w:rFonts w:ascii="Symbol" w:hAnsi="Symbol" w:hint="default"/>
      </w:rPr>
    </w:lvl>
    <w:lvl w:ilvl="7" w:tplc="08090003" w:tentative="1">
      <w:start w:val="1"/>
      <w:numFmt w:val="bullet"/>
      <w:lvlText w:val="o"/>
      <w:lvlJc w:val="left"/>
      <w:pPr>
        <w:ind w:left="6004" w:hanging="360"/>
      </w:pPr>
      <w:rPr>
        <w:rFonts w:ascii="Courier New" w:hAnsi="Courier New" w:cs="Courier New" w:hint="default"/>
      </w:rPr>
    </w:lvl>
    <w:lvl w:ilvl="8" w:tplc="08090005" w:tentative="1">
      <w:start w:val="1"/>
      <w:numFmt w:val="bullet"/>
      <w:lvlText w:val=""/>
      <w:lvlJc w:val="left"/>
      <w:pPr>
        <w:ind w:left="6724" w:hanging="360"/>
      </w:pPr>
      <w:rPr>
        <w:rFonts w:ascii="Wingdings" w:hAnsi="Wingdings" w:hint="default"/>
      </w:rPr>
    </w:lvl>
  </w:abstractNum>
  <w:abstractNum w:abstractNumId="3"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3"/>
  </w:num>
  <w:num w:numId="2" w16cid:durableId="32579296">
    <w:abstractNumId w:val="0"/>
  </w:num>
  <w:num w:numId="3" w16cid:durableId="853761716">
    <w:abstractNumId w:val="1"/>
  </w:num>
  <w:num w:numId="4" w16cid:durableId="13619760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64463"/>
    <w:rsid w:val="00064CC3"/>
    <w:rsid w:val="00064DB1"/>
    <w:rsid w:val="00065B46"/>
    <w:rsid w:val="000847E0"/>
    <w:rsid w:val="000850C0"/>
    <w:rsid w:val="000E3996"/>
    <w:rsid w:val="000E6A3B"/>
    <w:rsid w:val="000F27E4"/>
    <w:rsid w:val="000F2D50"/>
    <w:rsid w:val="0014164E"/>
    <w:rsid w:val="00222FCD"/>
    <w:rsid w:val="00224568"/>
    <w:rsid w:val="002407AF"/>
    <w:rsid w:val="00272CE9"/>
    <w:rsid w:val="00286811"/>
    <w:rsid w:val="002B2833"/>
    <w:rsid w:val="003128D3"/>
    <w:rsid w:val="00316EED"/>
    <w:rsid w:val="0032540F"/>
    <w:rsid w:val="003470A5"/>
    <w:rsid w:val="00352331"/>
    <w:rsid w:val="003F661C"/>
    <w:rsid w:val="00450199"/>
    <w:rsid w:val="004569AD"/>
    <w:rsid w:val="004D7AE6"/>
    <w:rsid w:val="004E4CA3"/>
    <w:rsid w:val="004E64B1"/>
    <w:rsid w:val="004F38F1"/>
    <w:rsid w:val="004F58BB"/>
    <w:rsid w:val="00503BD3"/>
    <w:rsid w:val="00537E67"/>
    <w:rsid w:val="00584204"/>
    <w:rsid w:val="00597712"/>
    <w:rsid w:val="005B2790"/>
    <w:rsid w:val="005B7A36"/>
    <w:rsid w:val="005C715F"/>
    <w:rsid w:val="00614CE4"/>
    <w:rsid w:val="006567B8"/>
    <w:rsid w:val="0067041D"/>
    <w:rsid w:val="00692B79"/>
    <w:rsid w:val="0069412C"/>
    <w:rsid w:val="00694D25"/>
    <w:rsid w:val="00695AE9"/>
    <w:rsid w:val="006B2881"/>
    <w:rsid w:val="006D0C9B"/>
    <w:rsid w:val="00726DB4"/>
    <w:rsid w:val="007815A9"/>
    <w:rsid w:val="007C2D5D"/>
    <w:rsid w:val="007D0BA7"/>
    <w:rsid w:val="007D4242"/>
    <w:rsid w:val="008103C9"/>
    <w:rsid w:val="0086530F"/>
    <w:rsid w:val="008A591D"/>
    <w:rsid w:val="008B78EB"/>
    <w:rsid w:val="008D0104"/>
    <w:rsid w:val="008E60EB"/>
    <w:rsid w:val="008F028A"/>
    <w:rsid w:val="008F6FD8"/>
    <w:rsid w:val="00912EE0"/>
    <w:rsid w:val="00913457"/>
    <w:rsid w:val="00914311"/>
    <w:rsid w:val="009935D7"/>
    <w:rsid w:val="009A3C02"/>
    <w:rsid w:val="009B6BCD"/>
    <w:rsid w:val="009E7741"/>
    <w:rsid w:val="00A11BA7"/>
    <w:rsid w:val="00A23E09"/>
    <w:rsid w:val="00A25694"/>
    <w:rsid w:val="00A27D4E"/>
    <w:rsid w:val="00A760EC"/>
    <w:rsid w:val="00AC5C02"/>
    <w:rsid w:val="00AF7411"/>
    <w:rsid w:val="00B4308B"/>
    <w:rsid w:val="00B47F55"/>
    <w:rsid w:val="00B678C2"/>
    <w:rsid w:val="00B8497D"/>
    <w:rsid w:val="00B93FD7"/>
    <w:rsid w:val="00BE2CD1"/>
    <w:rsid w:val="00BF2E3E"/>
    <w:rsid w:val="00BF3896"/>
    <w:rsid w:val="00C52078"/>
    <w:rsid w:val="00C57716"/>
    <w:rsid w:val="00C853F9"/>
    <w:rsid w:val="00C9277E"/>
    <w:rsid w:val="00CD6F0D"/>
    <w:rsid w:val="00D62CE0"/>
    <w:rsid w:val="00DC7787"/>
    <w:rsid w:val="00DD2E3E"/>
    <w:rsid w:val="00DD33BA"/>
    <w:rsid w:val="00DF194B"/>
    <w:rsid w:val="00E66619"/>
    <w:rsid w:val="00E83DFF"/>
    <w:rsid w:val="00E87168"/>
    <w:rsid w:val="00EE11D5"/>
    <w:rsid w:val="00EE1483"/>
    <w:rsid w:val="00F0392C"/>
    <w:rsid w:val="00F24B45"/>
    <w:rsid w:val="00F61EF0"/>
    <w:rsid w:val="00F7016C"/>
    <w:rsid w:val="00F763D0"/>
    <w:rsid w:val="00F9170A"/>
    <w:rsid w:val="00F95336"/>
    <w:rsid w:val="00FA1B2B"/>
    <w:rsid w:val="00FA2968"/>
    <w:rsid w:val="00FD0720"/>
    <w:rsid w:val="00FF6B9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ED20"/>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BD3"/>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763D0"/>
    <w:rPr>
      <w:sz w:val="16"/>
      <w:szCs w:val="16"/>
    </w:rPr>
  </w:style>
  <w:style w:type="paragraph" w:styleId="CommentText">
    <w:name w:val="annotation text"/>
    <w:basedOn w:val="Normal"/>
    <w:link w:val="CommentTextChar"/>
    <w:uiPriority w:val="99"/>
    <w:semiHidden/>
    <w:unhideWhenUsed/>
    <w:rsid w:val="00F763D0"/>
  </w:style>
  <w:style w:type="character" w:customStyle="1" w:styleId="CommentTextChar">
    <w:name w:val="Comment Text Char"/>
    <w:basedOn w:val="DefaultParagraphFont"/>
    <w:link w:val="CommentText"/>
    <w:uiPriority w:val="99"/>
    <w:semiHidden/>
    <w:rsid w:val="00F763D0"/>
  </w:style>
  <w:style w:type="paragraph" w:styleId="CommentSubject">
    <w:name w:val="annotation subject"/>
    <w:basedOn w:val="CommentText"/>
    <w:next w:val="CommentText"/>
    <w:link w:val="CommentSubjectChar"/>
    <w:uiPriority w:val="99"/>
    <w:semiHidden/>
    <w:unhideWhenUsed/>
    <w:rsid w:val="00F763D0"/>
    <w:rPr>
      <w:b/>
      <w:bCs/>
    </w:rPr>
  </w:style>
  <w:style w:type="character" w:customStyle="1" w:styleId="CommentSubjectChar">
    <w:name w:val="Comment Subject Char"/>
    <w:basedOn w:val="CommentTextChar"/>
    <w:link w:val="CommentSubject"/>
    <w:uiPriority w:val="99"/>
    <w:semiHidden/>
    <w:rsid w:val="00F763D0"/>
    <w:rPr>
      <w:b/>
      <w:bCs/>
    </w:rPr>
  </w:style>
  <w:style w:type="paragraph" w:styleId="ListParagraph">
    <w:name w:val="List Paragraph"/>
    <w:basedOn w:val="Normal"/>
    <w:uiPriority w:val="34"/>
    <w:qFormat/>
    <w:rsid w:val="00B93FD7"/>
    <w:pPr>
      <w:ind w:left="720"/>
      <w:contextualSpacing/>
    </w:pPr>
  </w:style>
  <w:style w:type="paragraph" w:styleId="Revision">
    <w:name w:val="Revision"/>
    <w:hidden/>
    <w:uiPriority w:val="99"/>
    <w:semiHidden/>
    <w:rsid w:val="00C9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15</Pages>
  <Words>6864</Words>
  <Characters>39128</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89</cp:revision>
  <cp:lastPrinted>2026-09-13T09:07:00Z</cp:lastPrinted>
  <dcterms:created xsi:type="dcterms:W3CDTF">2026-07-02T08:05:00Z</dcterms:created>
  <dcterms:modified xsi:type="dcterms:W3CDTF">2026-09-16T15:23:00Z</dcterms:modified>
</cp:coreProperties>
</file>