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40"/>
        <w:gridCol w:w="4372"/>
        <w:gridCol w:w="2884"/>
        <w:gridCol w:w="2460"/>
      </w:tblGrid>
      <w:tr w:rsidR="00D85183" w14:paraId="3C780798" w14:textId="0801B68C" w:rsidTr="00C1751A">
        <w:trPr>
          <w:tblHeader/>
        </w:trPr>
        <w:tc>
          <w:tcPr>
            <w:tcW w:w="740" w:type="dxa"/>
          </w:tcPr>
          <w:p w14:paraId="2CFA3D78" w14:textId="6C85FEF2" w:rsidR="00D85183" w:rsidRPr="00C1751A" w:rsidRDefault="00D85183">
            <w:pPr>
              <w:rPr>
                <w:b/>
                <w:bCs/>
              </w:rPr>
            </w:pPr>
            <w:r w:rsidRPr="00C1751A">
              <w:rPr>
                <w:b/>
                <w:bCs/>
              </w:rPr>
              <w:t>#</w:t>
            </w:r>
          </w:p>
        </w:tc>
        <w:tc>
          <w:tcPr>
            <w:tcW w:w="4372" w:type="dxa"/>
          </w:tcPr>
          <w:p w14:paraId="06A4BB72" w14:textId="122BF26B" w:rsidR="00D85183" w:rsidRPr="00C1751A" w:rsidRDefault="00D85183">
            <w:pPr>
              <w:rPr>
                <w:b/>
                <w:bCs/>
              </w:rPr>
            </w:pPr>
            <w:r w:rsidRPr="00C1751A">
              <w:rPr>
                <w:b/>
                <w:bCs/>
              </w:rPr>
              <w:t>Comment</w:t>
            </w:r>
          </w:p>
        </w:tc>
        <w:tc>
          <w:tcPr>
            <w:tcW w:w="2884" w:type="dxa"/>
          </w:tcPr>
          <w:p w14:paraId="78B7C11A" w14:textId="32ACDF71" w:rsidR="00D85183" w:rsidRPr="00C1751A" w:rsidRDefault="00FA68D6">
            <w:pPr>
              <w:rPr>
                <w:b/>
                <w:bCs/>
              </w:rPr>
            </w:pPr>
            <w:r>
              <w:rPr>
                <w:b/>
                <w:bCs/>
              </w:rPr>
              <w:t>Amendment</w:t>
            </w:r>
          </w:p>
        </w:tc>
        <w:tc>
          <w:tcPr>
            <w:tcW w:w="2460" w:type="dxa"/>
          </w:tcPr>
          <w:p w14:paraId="44C4CAD6" w14:textId="64C3C24F" w:rsidR="00D85183" w:rsidRPr="00C1751A" w:rsidRDefault="00D85183">
            <w:pPr>
              <w:rPr>
                <w:b/>
                <w:bCs/>
              </w:rPr>
            </w:pPr>
            <w:r w:rsidRPr="00C1751A">
              <w:rPr>
                <w:b/>
                <w:bCs/>
              </w:rPr>
              <w:t>Changes Made</w:t>
            </w:r>
          </w:p>
        </w:tc>
      </w:tr>
      <w:tr w:rsidR="00D85183" w14:paraId="055C101F" w14:textId="4CA65380" w:rsidTr="00D85183">
        <w:tc>
          <w:tcPr>
            <w:tcW w:w="740" w:type="dxa"/>
          </w:tcPr>
          <w:p w14:paraId="1B521B6C" w14:textId="7E246469" w:rsidR="00D85183" w:rsidRDefault="00D85183" w:rsidP="001A1E45">
            <w:pPr>
              <w:spacing w:before="40" w:after="80" w:line="245" w:lineRule="auto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01</w:t>
            </w:r>
          </w:p>
        </w:tc>
        <w:tc>
          <w:tcPr>
            <w:tcW w:w="4372" w:type="dxa"/>
          </w:tcPr>
          <w:p w14:paraId="65374FB2" w14:textId="6C5C2DCD" w:rsidR="00D85183" w:rsidRDefault="00D85183" w:rsidP="001A1E45">
            <w:pPr>
              <w:spacing w:before="40" w:after="80" w:line="245" w:lineRule="auto"/>
            </w:pPr>
            <w:r>
              <w:rPr>
                <w:b/>
                <w:color w:val="000000"/>
              </w:rPr>
              <w:t>Reviewer 1 item 2</w:t>
            </w:r>
          </w:p>
          <w:p w14:paraId="15F9590D" w14:textId="77777777" w:rsidR="00D85183" w:rsidRDefault="00D85183" w:rsidP="001A1E45">
            <w:pPr>
              <w:spacing w:before="40" w:after="80" w:line="245" w:lineRule="auto"/>
            </w:pPr>
            <w:r>
              <w:rPr>
                <w:color w:val="000000"/>
              </w:rPr>
              <w:t>“Please justify the choice of 10,000 messages as the dataset size threshold and 50% as the threshold for class dominance.”</w:t>
            </w:r>
          </w:p>
          <w:p w14:paraId="19DA0517" w14:textId="2DB644D0" w:rsidR="00D85183" w:rsidRDefault="00D85183" w:rsidP="001A1E45">
            <w:pPr>
              <w:spacing w:before="40" w:after="80" w:line="245" w:lineRule="auto"/>
            </w:pPr>
            <w:r>
              <w:rPr>
                <w:b/>
                <w:color w:val="000000"/>
              </w:rPr>
              <w:t xml:space="preserve">Reviewer 2 </w:t>
            </w:r>
          </w:p>
          <w:p w14:paraId="63C82384" w14:textId="5C021420" w:rsidR="00D85183" w:rsidRDefault="00D85183" w:rsidP="001A1E45">
            <w:r>
              <w:rPr>
                <w:color w:val="000000"/>
              </w:rPr>
              <w:t>“The authors should also provide stronger justification for the four criteria used to compare the datasets, especially the 10,000-message threshold and the definition of class dominance. These should be presented as criteria adopted for this review rather than universal quality standards.”</w:t>
            </w:r>
          </w:p>
        </w:tc>
        <w:tc>
          <w:tcPr>
            <w:tcW w:w="2884" w:type="dxa"/>
          </w:tcPr>
          <w:p w14:paraId="4ECBE222" w14:textId="7296C81B" w:rsidR="00D85183" w:rsidRDefault="00D85183" w:rsidP="00465917">
            <w:r w:rsidRPr="00465917">
              <w:t>Remove the 10,000</w:t>
            </w:r>
            <w:r>
              <w:t xml:space="preserve"> message</w:t>
            </w:r>
            <w:r w:rsidRPr="00465917">
              <w:t xml:space="preserve"> threshold because it was selected as a cutoff without a task-specific rationale. Report the actual dataset sizes descriptively</w:t>
            </w:r>
            <w:r>
              <w:t>.</w:t>
            </w:r>
          </w:p>
          <w:p w14:paraId="266704C3" w14:textId="684F2A30" w:rsidR="00D85183" w:rsidRDefault="00D85183" w:rsidP="00465917">
            <w:r w:rsidRPr="00465917">
              <w:t>Retain more than 50% as the definition of an absolute-majority class, because that class contains more messages than all other classes combined. Clarify that this does not automatically indicate severe imbalance or poor dataset quality.</w:t>
            </w:r>
          </w:p>
          <w:p w14:paraId="1C5EA99C" w14:textId="77777777" w:rsidR="00D85183" w:rsidRDefault="00D85183" w:rsidP="00465917"/>
          <w:p w14:paraId="10075BDE" w14:textId="4F736474" w:rsidR="00D85183" w:rsidRDefault="00D85183" w:rsidP="00F41503">
            <w:r>
              <w:t>Made changes on</w:t>
            </w:r>
            <w:r w:rsidRPr="00F41503">
              <w:t xml:space="preserve"> abstract, introduction, Section 5 and Table 3</w:t>
            </w:r>
          </w:p>
        </w:tc>
        <w:tc>
          <w:tcPr>
            <w:tcW w:w="2460" w:type="dxa"/>
          </w:tcPr>
          <w:p w14:paraId="39E5A41A" w14:textId="77777777" w:rsidR="00D85183" w:rsidRDefault="00D85183" w:rsidP="00465917">
            <w:r>
              <w:t>Abstract</w:t>
            </w:r>
          </w:p>
          <w:p w14:paraId="796F504A" w14:textId="77777777" w:rsidR="00D85183" w:rsidRDefault="00D85183" w:rsidP="00465917">
            <w:r>
              <w:t>“From…dataset quality”</w:t>
            </w:r>
          </w:p>
          <w:p w14:paraId="3DEF5A76" w14:textId="77777777" w:rsidR="00D85183" w:rsidRDefault="00D85183" w:rsidP="00465917"/>
          <w:p w14:paraId="5E355816" w14:textId="77777777" w:rsidR="00D85183" w:rsidRDefault="00D85183" w:rsidP="00465917">
            <w:r>
              <w:t>Section 1</w:t>
            </w:r>
          </w:p>
          <w:p w14:paraId="64EDC7C4" w14:textId="77777777" w:rsidR="00D85183" w:rsidRDefault="00D85183" w:rsidP="00465917">
            <w:r>
              <w:t>“</w:t>
            </w:r>
            <w:r w:rsidRPr="00D85183">
              <w:t>The resources</w:t>
            </w:r>
            <w:r>
              <w:t xml:space="preserve">… </w:t>
            </w:r>
            <w:r w:rsidRPr="00D85183">
              <w:t>not universal quality requirements</w:t>
            </w:r>
            <w:r>
              <w:t>”</w:t>
            </w:r>
          </w:p>
          <w:p w14:paraId="05D2B97E" w14:textId="77777777" w:rsidR="00D85183" w:rsidRDefault="00D85183" w:rsidP="00465917"/>
          <w:p w14:paraId="1A03FB6A" w14:textId="77777777" w:rsidR="00D85183" w:rsidRDefault="00D85183" w:rsidP="00465917">
            <w:r>
              <w:t>Section 5</w:t>
            </w:r>
          </w:p>
          <w:p w14:paraId="7B22D342" w14:textId="77777777" w:rsidR="00D85183" w:rsidRDefault="00D85183" w:rsidP="00465917">
            <w:r>
              <w:t>“Table 3…task and subset assessed.”</w:t>
            </w:r>
          </w:p>
          <w:p w14:paraId="27AC08DC" w14:textId="77777777" w:rsidR="00D85183" w:rsidRDefault="00D85183" w:rsidP="00465917"/>
          <w:p w14:paraId="23DE3496" w14:textId="4687B7ED" w:rsidR="00D85183" w:rsidRPr="00465917" w:rsidRDefault="00D85183" w:rsidP="00465917">
            <w:r>
              <w:t>Table 3 Content</w:t>
            </w:r>
          </w:p>
        </w:tc>
      </w:tr>
      <w:tr w:rsidR="00D85183" w14:paraId="41AFF78F" w14:textId="1E94253A" w:rsidTr="00D85183">
        <w:tc>
          <w:tcPr>
            <w:tcW w:w="740" w:type="dxa"/>
          </w:tcPr>
          <w:p w14:paraId="75927989" w14:textId="3F069EFD" w:rsidR="00D85183" w:rsidRDefault="00D85183" w:rsidP="00F41503">
            <w:pPr>
              <w:spacing w:before="40" w:after="80" w:line="245" w:lineRule="auto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02</w:t>
            </w:r>
          </w:p>
        </w:tc>
        <w:tc>
          <w:tcPr>
            <w:tcW w:w="4372" w:type="dxa"/>
          </w:tcPr>
          <w:p w14:paraId="4AFDEE38" w14:textId="0D9677C3" w:rsidR="00D85183" w:rsidRDefault="00D85183" w:rsidP="00F41503">
            <w:pPr>
              <w:spacing w:before="40" w:after="80" w:line="245" w:lineRule="auto"/>
            </w:pPr>
            <w:r>
              <w:rPr>
                <w:b/>
                <w:color w:val="000000"/>
              </w:rPr>
              <w:t xml:space="preserve">Reviewer 1 item 3 </w:t>
            </w:r>
          </w:p>
          <w:p w14:paraId="37E318C7" w14:textId="0AA8B78F" w:rsidR="00D85183" w:rsidRDefault="00D85183" w:rsidP="00F41503">
            <w:r>
              <w:rPr>
                <w:color w:val="000000"/>
              </w:rPr>
              <w:t>“Please correct the inconsistency in Table 3. MY-EN-CS is marked as not dominated by one label, although its largest class is 52% which exceeds the stated threshold.”</w:t>
            </w:r>
          </w:p>
        </w:tc>
        <w:tc>
          <w:tcPr>
            <w:tcW w:w="2884" w:type="dxa"/>
          </w:tcPr>
          <w:p w14:paraId="1E3A67E1" w14:textId="4E6DAE9F" w:rsidR="00D85183" w:rsidRDefault="00D85183">
            <w:r>
              <w:t>Done</w:t>
            </w:r>
          </w:p>
        </w:tc>
        <w:tc>
          <w:tcPr>
            <w:tcW w:w="2460" w:type="dxa"/>
          </w:tcPr>
          <w:p w14:paraId="3464E788" w14:textId="2ECF9627" w:rsidR="00D85183" w:rsidRDefault="00D85183">
            <w:r>
              <w:t>Table 3 Content</w:t>
            </w:r>
          </w:p>
        </w:tc>
      </w:tr>
      <w:tr w:rsidR="00D85183" w14:paraId="05D2A44A" w14:textId="77777777" w:rsidTr="00D85183">
        <w:tc>
          <w:tcPr>
            <w:tcW w:w="740" w:type="dxa"/>
          </w:tcPr>
          <w:p w14:paraId="1F2A2ED4" w14:textId="2AF3F6FA" w:rsidR="00D85183" w:rsidRDefault="00D85183" w:rsidP="00F41503">
            <w:pPr>
              <w:spacing w:before="40" w:after="80" w:line="245" w:lineRule="auto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03</w:t>
            </w:r>
          </w:p>
        </w:tc>
        <w:tc>
          <w:tcPr>
            <w:tcW w:w="4372" w:type="dxa"/>
          </w:tcPr>
          <w:p w14:paraId="7CF55A16" w14:textId="3D5FB454" w:rsidR="00D85183" w:rsidRDefault="00D85183" w:rsidP="00D85183">
            <w:pPr>
              <w:spacing w:before="40" w:after="80" w:line="245" w:lineRule="auto"/>
            </w:pPr>
            <w:r>
              <w:rPr>
                <w:b/>
                <w:color w:val="000000"/>
              </w:rPr>
              <w:t xml:space="preserve">Reviewer 1 item 4 </w:t>
            </w:r>
          </w:p>
          <w:p w14:paraId="3053347D" w14:textId="6B8DE877" w:rsidR="00D85183" w:rsidRDefault="00D85183" w:rsidP="00D85183">
            <w:pPr>
              <w:spacing w:before="40" w:after="80" w:line="245" w:lineRule="auto"/>
              <w:rPr>
                <w:b/>
                <w:color w:val="000000"/>
              </w:rPr>
            </w:pPr>
            <w:r>
              <w:rPr>
                <w:color w:val="000000"/>
              </w:rPr>
              <w:t>“Please distinguish subjectivity annotation from sentiment polarity annotation. Explain how binary subjectivity labels are compared with positive, negative and neutral sentiment labels.”</w:t>
            </w:r>
          </w:p>
        </w:tc>
        <w:tc>
          <w:tcPr>
            <w:tcW w:w="2884" w:type="dxa"/>
          </w:tcPr>
          <w:p w14:paraId="771C9242" w14:textId="77777777" w:rsidR="00793593" w:rsidRDefault="00793593">
            <w:r w:rsidRPr="00793593">
              <w:t xml:space="preserve">Added a paragraph in Section 4.1 to distinguish subjectivity annotation from sentiment polarity annotation. </w:t>
            </w:r>
          </w:p>
          <w:p w14:paraId="6391EB2A" w14:textId="77777777" w:rsidR="00793593" w:rsidRDefault="00793593"/>
          <w:p w14:paraId="03115F1A" w14:textId="1E23EEEE" w:rsidR="00D85183" w:rsidRDefault="00793593">
            <w:r w:rsidRPr="00793593">
              <w:t>Clarified that MY-EN-CS opinionated/factual labels are not converted into positive, negative or neutral labels, and that its class distribution and reported kappa are interpreted only for the subjectivity task.</w:t>
            </w:r>
          </w:p>
        </w:tc>
        <w:tc>
          <w:tcPr>
            <w:tcW w:w="2460" w:type="dxa"/>
          </w:tcPr>
          <w:p w14:paraId="092EBF09" w14:textId="77777777" w:rsidR="00D85183" w:rsidRDefault="00130C12">
            <w:r>
              <w:t>Section 4</w:t>
            </w:r>
          </w:p>
          <w:p w14:paraId="1C565364" w14:textId="1F61AAB9" w:rsidR="00130C12" w:rsidRDefault="00130C12">
            <w:r>
              <w:t>“</w:t>
            </w:r>
            <w:r w:rsidRPr="00130C12">
              <w:t>Subjectivity annotation</w:t>
            </w:r>
            <w:r>
              <w:t xml:space="preserve">… </w:t>
            </w:r>
            <w:r w:rsidR="008B14DF">
              <w:t>neutral</w:t>
            </w:r>
            <w:r w:rsidRPr="00130C12">
              <w:t xml:space="preserve"> sentiment labels</w:t>
            </w:r>
            <w:r>
              <w:t>.”</w:t>
            </w:r>
          </w:p>
          <w:p w14:paraId="77F4D1FF" w14:textId="77777777" w:rsidR="00130C12" w:rsidRDefault="00130C12"/>
          <w:p w14:paraId="28AAC587" w14:textId="77777777" w:rsidR="00130C12" w:rsidRDefault="00130C12">
            <w:r>
              <w:t>Section 1</w:t>
            </w:r>
          </w:p>
          <w:p w14:paraId="0F22BD8F" w14:textId="77777777" w:rsidR="00130C12" w:rsidRDefault="00130C12">
            <w:r>
              <w:t>“</w:t>
            </w:r>
            <w:r w:rsidRPr="00130C12">
              <w:t>four Malaysian Malay-English</w:t>
            </w:r>
            <w:r>
              <w:t xml:space="preserve">… </w:t>
            </w:r>
            <w:r w:rsidRPr="00130C12">
              <w:t>MyCovid-Senti and MESocSentiment</w:t>
            </w:r>
            <w:r>
              <w:t>”</w:t>
            </w:r>
          </w:p>
          <w:p w14:paraId="15746407" w14:textId="77777777" w:rsidR="00130C12" w:rsidRDefault="00130C12"/>
          <w:p w14:paraId="79FE89E2" w14:textId="77777777" w:rsidR="00130C12" w:rsidRDefault="00130C12">
            <w:r>
              <w:t>Table 2</w:t>
            </w:r>
          </w:p>
          <w:p w14:paraId="37A600D7" w14:textId="721DF796" w:rsidR="00130C12" w:rsidRDefault="00130C12">
            <w:r>
              <w:t>“</w:t>
            </w:r>
            <w:r w:rsidR="0072115F" w:rsidRPr="0072115F">
              <w:t>Language-and-subjectivity annotation</w:t>
            </w:r>
            <w:r>
              <w:t>…</w:t>
            </w:r>
            <w:r w:rsidR="0072115F">
              <w:t xml:space="preserve"> </w:t>
            </w:r>
            <w:r w:rsidR="0072115F" w:rsidRPr="0072115F">
              <w:t>agreement coefficient is reported.</w:t>
            </w:r>
            <w:r>
              <w:t>”</w:t>
            </w:r>
          </w:p>
          <w:p w14:paraId="6783C414" w14:textId="77777777" w:rsidR="00130C12" w:rsidRDefault="00130C12"/>
          <w:p w14:paraId="008BC2A6" w14:textId="77777777" w:rsidR="00130C12" w:rsidRDefault="00130C12">
            <w:r>
              <w:t>Table 3</w:t>
            </w:r>
          </w:p>
          <w:p w14:paraId="5F8B94D1" w14:textId="77777777" w:rsidR="00130C12" w:rsidRDefault="00130C12">
            <w:r>
              <w:t>“</w:t>
            </w:r>
            <w:r w:rsidRPr="00130C12">
              <w:t>Label proportions</w:t>
            </w:r>
            <w:r>
              <w:t>…</w:t>
            </w:r>
            <w:r w:rsidRPr="00130C12">
              <w:t xml:space="preserve"> polarity proportions.</w:t>
            </w:r>
            <w:r>
              <w:t>”</w:t>
            </w:r>
          </w:p>
          <w:p w14:paraId="09B192FE" w14:textId="77777777" w:rsidR="00793593" w:rsidRDefault="00793593"/>
          <w:p w14:paraId="5B20027D" w14:textId="77777777" w:rsidR="00793593" w:rsidRDefault="00793593">
            <w:r>
              <w:t xml:space="preserve">Abstract </w:t>
            </w:r>
          </w:p>
          <w:p w14:paraId="3C6057BF" w14:textId="77777777" w:rsidR="00793593" w:rsidRDefault="00793593">
            <w:r>
              <w:t>“</w:t>
            </w:r>
            <w:r w:rsidRPr="00793593">
              <w:t>MY-EN-CS reports kappa value</w:t>
            </w:r>
            <w:r>
              <w:t>…</w:t>
            </w:r>
            <w:r w:rsidRPr="00793593">
              <w:t>neutral polarity annotation</w:t>
            </w:r>
            <w:r>
              <w:t>”</w:t>
            </w:r>
          </w:p>
          <w:p w14:paraId="105819A1" w14:textId="77777777" w:rsidR="00B834A9" w:rsidRDefault="00B834A9"/>
          <w:p w14:paraId="62AD8E3D" w14:textId="77777777" w:rsidR="00B834A9" w:rsidRDefault="00B834A9">
            <w:r>
              <w:lastRenderedPageBreak/>
              <w:t>Section 5</w:t>
            </w:r>
          </w:p>
          <w:p w14:paraId="4C7A2B0E" w14:textId="6CAE2FA0" w:rsidR="00B834A9" w:rsidRDefault="00B834A9">
            <w:r>
              <w:t>“</w:t>
            </w:r>
            <w:r w:rsidRPr="00B834A9">
              <w:t>The study of MY-EN-CS</w:t>
            </w:r>
            <w:r>
              <w:t>…</w:t>
            </w:r>
            <w:r w:rsidRPr="00B834A9">
              <w:t>neutral sentiment annotation</w:t>
            </w:r>
            <w:r>
              <w:t>.”</w:t>
            </w:r>
          </w:p>
        </w:tc>
      </w:tr>
      <w:tr w:rsidR="00B834A9" w14:paraId="3A0C2257" w14:textId="77777777" w:rsidTr="00D85183">
        <w:tc>
          <w:tcPr>
            <w:tcW w:w="740" w:type="dxa"/>
          </w:tcPr>
          <w:p w14:paraId="000A2057" w14:textId="36D5D608" w:rsidR="00B834A9" w:rsidRDefault="00974770" w:rsidP="00F41503">
            <w:pPr>
              <w:spacing w:before="40" w:after="80" w:line="245" w:lineRule="auto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lastRenderedPageBreak/>
              <w:t>04</w:t>
            </w:r>
          </w:p>
        </w:tc>
        <w:tc>
          <w:tcPr>
            <w:tcW w:w="4372" w:type="dxa"/>
          </w:tcPr>
          <w:p w14:paraId="0B2BE603" w14:textId="3B0A9A96" w:rsidR="00E01439" w:rsidRDefault="00E01439" w:rsidP="00E01439">
            <w:pPr>
              <w:spacing w:before="40" w:after="80" w:line="245" w:lineRule="auto"/>
            </w:pPr>
            <w:r>
              <w:rPr>
                <w:b/>
                <w:color w:val="000000"/>
              </w:rPr>
              <w:t xml:space="preserve">Reviewer 1 item 5 </w:t>
            </w:r>
          </w:p>
          <w:p w14:paraId="2E23ADAC" w14:textId="77777777" w:rsidR="00E01439" w:rsidRDefault="00E01439" w:rsidP="00E01439">
            <w:pPr>
              <w:spacing w:before="40" w:after="80" w:line="245" w:lineRule="auto"/>
            </w:pPr>
            <w:r>
              <w:rPr>
                <w:color w:val="000000"/>
              </w:rPr>
              <w:t>“Please distinguish annotation consistency from label correctness. An agreement coefficient supports consistency, but independent validation is needed to assess correctness.”</w:t>
            </w:r>
          </w:p>
          <w:p w14:paraId="29CA7C3F" w14:textId="20D932DA" w:rsidR="00E01439" w:rsidRDefault="00E01439" w:rsidP="00E01439">
            <w:pPr>
              <w:spacing w:before="40" w:after="80" w:line="245" w:lineRule="auto"/>
            </w:pPr>
            <w:r>
              <w:rPr>
                <w:b/>
                <w:color w:val="000000"/>
              </w:rPr>
              <w:t xml:space="preserve">Reviewer 2 </w:t>
            </w:r>
          </w:p>
          <w:p w14:paraId="1F875EE2" w14:textId="580D51C8" w:rsidR="00B834A9" w:rsidRDefault="00E01439" w:rsidP="00E01439">
            <w:pPr>
              <w:spacing w:before="40" w:after="80" w:line="245" w:lineRule="auto"/>
              <w:rPr>
                <w:b/>
                <w:color w:val="000000"/>
              </w:rPr>
            </w:pPr>
            <w:r>
              <w:rPr>
                <w:color w:val="000000"/>
              </w:rPr>
              <w:t>“In addition, the paper would benefit from a clearer distinction between annotation reliability and annotation correctness. High agreement does not necessarily mean that the labels are correct, particularly when multiple automatic tools may share similar limitations.”</w:t>
            </w:r>
          </w:p>
        </w:tc>
        <w:tc>
          <w:tcPr>
            <w:tcW w:w="2884" w:type="dxa"/>
          </w:tcPr>
          <w:p w14:paraId="518436A9" w14:textId="5831DA25" w:rsidR="007C7AFF" w:rsidRDefault="007C7AFF">
            <w:r w:rsidRPr="007C7AFF">
              <w:t>Defined annotation quality as annotation reliability and label correctness</w:t>
            </w:r>
          </w:p>
          <w:p w14:paraId="2A3B2EA6" w14:textId="77777777" w:rsidR="007C7AFF" w:rsidRDefault="007C7AFF"/>
          <w:p w14:paraId="5CD31EE9" w14:textId="7416D01F" w:rsidR="007C7AFF" w:rsidRDefault="007C7AFF">
            <w:r w:rsidRPr="007C7AFF">
              <w:t xml:space="preserve">Clarified in the </w:t>
            </w:r>
            <w:r>
              <w:t>A</w:t>
            </w:r>
            <w:r w:rsidRPr="007C7AFF">
              <w:t>bstract,</w:t>
            </w:r>
            <w:r>
              <w:t xml:space="preserve"> Section 1</w:t>
            </w:r>
            <w:r w:rsidRPr="007C7AFF">
              <w:t xml:space="preserve"> and Section 5 that agreement coefficients and reliability thresholds provide evidence of consistency rather than correctness.</w:t>
            </w:r>
          </w:p>
          <w:p w14:paraId="6A41A9AA" w14:textId="77777777" w:rsidR="007C7AFF" w:rsidRDefault="007C7AFF"/>
          <w:p w14:paraId="5A17CA3F" w14:textId="48BD1CA9" w:rsidR="007C7AFF" w:rsidRDefault="007C7AFF">
            <w:r>
              <w:t xml:space="preserve">Give </w:t>
            </w:r>
            <w:r w:rsidRPr="007C7AFF">
              <w:t xml:space="preserve">MESocSentiment example judgements </w:t>
            </w:r>
          </w:p>
          <w:p w14:paraId="469F6FA0" w14:textId="77777777" w:rsidR="007C7AFF" w:rsidRDefault="007C7AFF"/>
          <w:p w14:paraId="274FBD33" w14:textId="5DB6BDE2" w:rsidR="00B35956" w:rsidRPr="00793593" w:rsidRDefault="007C7AFF">
            <w:r w:rsidRPr="007C7AFF">
              <w:t>Revised Table 3 to report annotation agreement and its scope explicitly.</w:t>
            </w:r>
          </w:p>
        </w:tc>
        <w:tc>
          <w:tcPr>
            <w:tcW w:w="2460" w:type="dxa"/>
          </w:tcPr>
          <w:p w14:paraId="24669F57" w14:textId="77777777" w:rsidR="00B834A9" w:rsidRDefault="000E4096">
            <w:r>
              <w:t>Abstract</w:t>
            </w:r>
          </w:p>
          <w:p w14:paraId="6D2CB591" w14:textId="77777777" w:rsidR="000E4096" w:rsidRDefault="000E4096">
            <w:r>
              <w:t>“</w:t>
            </w:r>
            <w:r w:rsidRPr="000E4096">
              <w:t>MY-EN-CS reports a kappa value</w:t>
            </w:r>
            <w:r>
              <w:t xml:space="preserve">… </w:t>
            </w:r>
            <w:r w:rsidRPr="000E4096">
              <w:t>negative and neutral polarity annotation</w:t>
            </w:r>
            <w:r>
              <w:t>”</w:t>
            </w:r>
          </w:p>
          <w:p w14:paraId="630959B9" w14:textId="77777777" w:rsidR="000E4096" w:rsidRDefault="000E4096"/>
          <w:p w14:paraId="333E4626" w14:textId="534B9CDE" w:rsidR="000E4096" w:rsidRDefault="000E4096">
            <w:r>
              <w:t>“</w:t>
            </w:r>
            <w:r w:rsidRPr="000E4096">
              <w:t>The study of MESocSentiment</w:t>
            </w:r>
            <w:r>
              <w:t xml:space="preserve">… </w:t>
            </w:r>
            <w:r w:rsidR="002E3B16" w:rsidRPr="002E3B16">
              <w:t>interpreted as expressing positive sentiment</w:t>
            </w:r>
            <w:r w:rsidR="009639F9">
              <w:t>.</w:t>
            </w:r>
            <w:r>
              <w:t>”</w:t>
            </w:r>
          </w:p>
          <w:p w14:paraId="21EBB70C" w14:textId="77777777" w:rsidR="000E4096" w:rsidRDefault="000E4096"/>
          <w:p w14:paraId="42F119D5" w14:textId="77777777" w:rsidR="000E4096" w:rsidRDefault="000E4096">
            <w:r>
              <w:t>Section 1</w:t>
            </w:r>
          </w:p>
          <w:p w14:paraId="06029719" w14:textId="77777777" w:rsidR="000E4096" w:rsidRDefault="000E4096">
            <w:r>
              <w:t>“</w:t>
            </w:r>
            <w:r w:rsidRPr="000E4096">
              <w:t>In this review, annotation quality</w:t>
            </w:r>
            <w:r>
              <w:t xml:space="preserve">… </w:t>
            </w:r>
            <w:r w:rsidRPr="000E4096">
              <w:t>more than one defensible interpretation [31, 35].</w:t>
            </w:r>
            <w:r>
              <w:t>”</w:t>
            </w:r>
          </w:p>
          <w:p w14:paraId="2BEFD419" w14:textId="77777777" w:rsidR="000E4096" w:rsidRDefault="000E4096"/>
          <w:p w14:paraId="4645D1C0" w14:textId="77777777" w:rsidR="000E4096" w:rsidRDefault="000E4096">
            <w:r>
              <w:t>Section 5</w:t>
            </w:r>
          </w:p>
          <w:p w14:paraId="37BEE179" w14:textId="77777777" w:rsidR="000E4096" w:rsidRDefault="000E4096">
            <w:r>
              <w:t>“</w:t>
            </w:r>
            <w:r w:rsidRPr="000E4096">
              <w:t>It adjusts observed agreement for</w:t>
            </w:r>
            <w:r>
              <w:t xml:space="preserve">… </w:t>
            </w:r>
            <w:r w:rsidRPr="000E4096">
              <w:t>each annotator uses each label</w:t>
            </w:r>
            <w:r>
              <w:t>”</w:t>
            </w:r>
            <w:r>
              <w:br/>
            </w:r>
            <w:r>
              <w:br/>
              <w:t>“</w:t>
            </w:r>
            <w:r w:rsidRPr="000E4096">
              <w:t>These thresholds concern annotation consistency</w:t>
            </w:r>
            <w:r>
              <w:t xml:space="preserve">… </w:t>
            </w:r>
            <w:r w:rsidRPr="000E4096">
              <w:t>annotation guidelines and available context</w:t>
            </w:r>
            <w:r>
              <w:t>”</w:t>
            </w:r>
          </w:p>
          <w:p w14:paraId="1D628A87" w14:textId="77777777" w:rsidR="000E4096" w:rsidRDefault="000E4096"/>
          <w:p w14:paraId="0C2777D3" w14:textId="77777777" w:rsidR="000E4096" w:rsidRDefault="000E4096">
            <w:r>
              <w:t>Table 3</w:t>
            </w:r>
          </w:p>
          <w:p w14:paraId="6605244C" w14:textId="365C2384" w:rsidR="000E4096" w:rsidRDefault="000E4096">
            <w:r w:rsidRPr="000E4096">
              <w:t>Reported annotation agreement</w:t>
            </w:r>
            <w:r>
              <w:t xml:space="preserve"> column</w:t>
            </w:r>
          </w:p>
          <w:p w14:paraId="50467B8A" w14:textId="77777777" w:rsidR="000E4096" w:rsidRDefault="000E4096"/>
          <w:p w14:paraId="391A1E60" w14:textId="50BEDA05" w:rsidR="000E4096" w:rsidRDefault="000E4096"/>
        </w:tc>
      </w:tr>
      <w:tr w:rsidR="00B834A9" w14:paraId="3F301BA6" w14:textId="77777777" w:rsidTr="00D85183">
        <w:tc>
          <w:tcPr>
            <w:tcW w:w="740" w:type="dxa"/>
          </w:tcPr>
          <w:p w14:paraId="1DEE661F" w14:textId="66CE12A9" w:rsidR="00B834A9" w:rsidRDefault="009639F9" w:rsidP="00F41503">
            <w:pPr>
              <w:spacing w:before="40" w:after="80" w:line="245" w:lineRule="auto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05</w:t>
            </w:r>
          </w:p>
        </w:tc>
        <w:tc>
          <w:tcPr>
            <w:tcW w:w="4372" w:type="dxa"/>
          </w:tcPr>
          <w:p w14:paraId="62379B33" w14:textId="7D17750F" w:rsidR="009639F9" w:rsidRDefault="009639F9" w:rsidP="009639F9">
            <w:pPr>
              <w:spacing w:before="40" w:after="80" w:line="245" w:lineRule="auto"/>
            </w:pPr>
            <w:r>
              <w:rPr>
                <w:b/>
                <w:color w:val="000000"/>
              </w:rPr>
              <w:t xml:space="preserve">Reviewer 1 item 6 </w:t>
            </w:r>
          </w:p>
          <w:p w14:paraId="6644387A" w14:textId="0A49EF8A" w:rsidR="009639F9" w:rsidRDefault="009639F9" w:rsidP="009639F9">
            <w:pPr>
              <w:spacing w:before="40" w:after="80" w:line="245" w:lineRule="auto"/>
              <w:rPr>
                <w:color w:val="000000"/>
              </w:rPr>
            </w:pPr>
            <w:r>
              <w:rPr>
                <w:color w:val="000000"/>
              </w:rPr>
              <w:t>“Please explain why the sporting-result example should be positive rather than neutral. A positive event does not always express a positive opinion. Relate the judgement to the annotation guidelines.”</w:t>
            </w:r>
          </w:p>
          <w:p w14:paraId="6E0BFD5E" w14:textId="77777777" w:rsidR="009639F9" w:rsidRDefault="009639F9" w:rsidP="009639F9">
            <w:pPr>
              <w:spacing w:before="40" w:after="80" w:line="245" w:lineRule="auto"/>
              <w:rPr>
                <w:b/>
                <w:color w:val="000000"/>
              </w:rPr>
            </w:pPr>
          </w:p>
          <w:p w14:paraId="47A1E9EB" w14:textId="4ABFCD18" w:rsidR="009639F9" w:rsidRDefault="009639F9" w:rsidP="009639F9">
            <w:pPr>
              <w:spacing w:before="40" w:after="80" w:line="245" w:lineRule="auto"/>
            </w:pPr>
            <w:r>
              <w:rPr>
                <w:b/>
                <w:color w:val="000000"/>
              </w:rPr>
              <w:t xml:space="preserve">Reviewer 2 </w:t>
            </w:r>
          </w:p>
          <w:p w14:paraId="2997B576" w14:textId="77777777" w:rsidR="009639F9" w:rsidRDefault="009639F9" w:rsidP="009639F9">
            <w:pPr>
              <w:spacing w:before="40" w:after="80" w:line="245" w:lineRule="auto"/>
            </w:pPr>
            <w:r>
              <w:rPr>
                <w:color w:val="000000"/>
              </w:rPr>
              <w:t>“The discussion on neutral sentiment could also be clarified by distinguishing genuinely neutral cases from ambiguous, mixed, or incorrectly detected sentiment.”</w:t>
            </w:r>
          </w:p>
          <w:p w14:paraId="5DD08755" w14:textId="5C2345C3" w:rsidR="00B834A9" w:rsidRDefault="00B834A9" w:rsidP="009639F9">
            <w:pPr>
              <w:spacing w:before="40" w:after="80" w:line="245" w:lineRule="auto"/>
              <w:rPr>
                <w:b/>
                <w:color w:val="000000"/>
              </w:rPr>
            </w:pPr>
          </w:p>
        </w:tc>
        <w:tc>
          <w:tcPr>
            <w:tcW w:w="2884" w:type="dxa"/>
          </w:tcPr>
          <w:p w14:paraId="61C3286C" w14:textId="3ECC13C0" w:rsidR="00C7612E" w:rsidRDefault="00C7612E" w:rsidP="00C7612E">
            <w:r>
              <w:lastRenderedPageBreak/>
              <w:t xml:space="preserve">Clarified that sporting result does not necessarily express a positive opinion. The positive interpretation is now attributed to the original authors, and the appropriate label is explained as dependent on the annotation task and guidelines. </w:t>
            </w:r>
          </w:p>
          <w:p w14:paraId="48EDC541" w14:textId="77777777" w:rsidR="00C7612E" w:rsidRDefault="00C7612E" w:rsidP="00C7612E"/>
          <w:p w14:paraId="23E4A594" w14:textId="16F2920D" w:rsidR="00B834A9" w:rsidRPr="00793593" w:rsidRDefault="00C7612E" w:rsidP="00C7612E">
            <w:r>
              <w:t xml:space="preserve">Section 4.2 now distinguishes genuinely neutral messages from </w:t>
            </w:r>
            <w:r>
              <w:lastRenderedPageBreak/>
              <w:t>unclear sentiment, mixed positive and negative sentiment, and sentiment missed by the tools. It also recommends that annotation guidelines explain how unclear and mixed cases should be labelled.</w:t>
            </w:r>
          </w:p>
        </w:tc>
        <w:tc>
          <w:tcPr>
            <w:tcW w:w="2460" w:type="dxa"/>
          </w:tcPr>
          <w:p w14:paraId="0171A847" w14:textId="77777777" w:rsidR="00B834A9" w:rsidRDefault="00B60E3F">
            <w:r>
              <w:lastRenderedPageBreak/>
              <w:t>Abstract</w:t>
            </w:r>
          </w:p>
          <w:p w14:paraId="68412474" w14:textId="77777777" w:rsidR="00B60E3F" w:rsidRDefault="00B60E3F">
            <w:r>
              <w:t>“</w:t>
            </w:r>
            <w:r w:rsidRPr="00B60E3F">
              <w:t>However, the sporting-result</w:t>
            </w:r>
            <w:r>
              <w:t>…</w:t>
            </w:r>
            <w:r w:rsidRPr="00B60E3F">
              <w:t>on the annotation guidelines</w:t>
            </w:r>
            <w:r>
              <w:t>”</w:t>
            </w:r>
          </w:p>
          <w:p w14:paraId="464F00CE" w14:textId="77777777" w:rsidR="00B60E3F" w:rsidRDefault="00B60E3F"/>
          <w:p w14:paraId="7A9A7244" w14:textId="77777777" w:rsidR="00B60E3F" w:rsidRDefault="00B60E3F">
            <w:r>
              <w:t>Section 1</w:t>
            </w:r>
          </w:p>
          <w:p w14:paraId="1046F828" w14:textId="77777777" w:rsidR="00B60E3F" w:rsidRDefault="00B60E3F">
            <w:r>
              <w:t>“</w:t>
            </w:r>
            <w:r w:rsidRPr="00B60E3F">
              <w:t>although the sporting-result</w:t>
            </w:r>
            <w:r>
              <w:t>…</w:t>
            </w:r>
            <w:r w:rsidRPr="00B60E3F">
              <w:t>from expressed opinions</w:t>
            </w:r>
            <w:r>
              <w:t>.”</w:t>
            </w:r>
          </w:p>
          <w:p w14:paraId="6FA97724" w14:textId="77777777" w:rsidR="00B60E3F" w:rsidRDefault="00B60E3F"/>
          <w:p w14:paraId="01CCF6F8" w14:textId="77777777" w:rsidR="00B60E3F" w:rsidRDefault="00C7612E">
            <w:r>
              <w:t>Section 4.2</w:t>
            </w:r>
          </w:p>
          <w:p w14:paraId="2CB27B37" w14:textId="7CA8D41F" w:rsidR="00C7612E" w:rsidRDefault="00C7612E">
            <w:r>
              <w:lastRenderedPageBreak/>
              <w:t>“</w:t>
            </w:r>
            <w:r w:rsidRPr="00C7612E">
              <w:t xml:space="preserve">These examples </w:t>
            </w:r>
            <w:r w:rsidR="00C1751A">
              <w:t xml:space="preserve">differs </w:t>
            </w:r>
            <w:r w:rsidRPr="00C7612E">
              <w:t xml:space="preserve"> in how clearly they express positive sentiment</w:t>
            </w:r>
            <w:r>
              <w:t>”</w:t>
            </w:r>
          </w:p>
          <w:p w14:paraId="34879F98" w14:textId="77777777" w:rsidR="00C7612E" w:rsidRDefault="00C7612E"/>
          <w:p w14:paraId="3503635D" w14:textId="77777777" w:rsidR="00C7612E" w:rsidRDefault="00C7612E">
            <w:r>
              <w:t>“</w:t>
            </w:r>
            <w:r w:rsidRPr="00C7612E">
              <w:t>The third, Syabda</w:t>
            </w:r>
            <w:r>
              <w:t xml:space="preserve">… </w:t>
            </w:r>
            <w:r w:rsidRPr="00C7612E">
              <w:t>potentially missed positive sentiment</w:t>
            </w:r>
            <w:r>
              <w:t>”</w:t>
            </w:r>
          </w:p>
          <w:p w14:paraId="6B27C3C7" w14:textId="77777777" w:rsidR="00C7612E" w:rsidRDefault="00C7612E"/>
          <w:p w14:paraId="15B0EAE5" w14:textId="09585881" w:rsidR="00C7612E" w:rsidRDefault="00C7612E">
            <w:r>
              <w:t>“</w:t>
            </w:r>
            <w:r w:rsidRPr="00C7612E">
              <w:t>Annotation guidelines should clarify that</w:t>
            </w:r>
            <w:r>
              <w:t xml:space="preserve">… </w:t>
            </w:r>
            <w:r w:rsidRPr="00C7612E">
              <w:t>mixed cases should be labelled</w:t>
            </w:r>
            <w:r>
              <w:t>.”</w:t>
            </w:r>
          </w:p>
        </w:tc>
      </w:tr>
      <w:tr w:rsidR="00B834A9" w14:paraId="282063B2" w14:textId="77777777" w:rsidTr="00D85183">
        <w:tc>
          <w:tcPr>
            <w:tcW w:w="740" w:type="dxa"/>
          </w:tcPr>
          <w:p w14:paraId="44CAE31E" w14:textId="752F064F" w:rsidR="00B834A9" w:rsidRDefault="00C1751A" w:rsidP="00F41503">
            <w:pPr>
              <w:spacing w:before="40" w:after="80" w:line="245" w:lineRule="auto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lastRenderedPageBreak/>
              <w:t>06</w:t>
            </w:r>
          </w:p>
        </w:tc>
        <w:tc>
          <w:tcPr>
            <w:tcW w:w="4372" w:type="dxa"/>
          </w:tcPr>
          <w:p w14:paraId="0A6183C5" w14:textId="5F692BED" w:rsidR="00C1751A" w:rsidRDefault="00C1751A" w:rsidP="00C1751A">
            <w:pPr>
              <w:spacing w:before="40" w:after="80" w:line="245" w:lineRule="auto"/>
            </w:pPr>
            <w:r>
              <w:rPr>
                <w:b/>
                <w:color w:val="000000"/>
              </w:rPr>
              <w:t xml:space="preserve">Reviewer 1 item 7 </w:t>
            </w:r>
          </w:p>
          <w:p w14:paraId="3677CA58" w14:textId="5A08C600" w:rsidR="00B834A9" w:rsidRDefault="00C1751A" w:rsidP="00C1751A">
            <w:pPr>
              <w:spacing w:before="40" w:after="80" w:line="245" w:lineRule="auto"/>
              <w:rPr>
                <w:b/>
                <w:color w:val="000000"/>
              </w:rPr>
            </w:pPr>
            <w:r>
              <w:rPr>
                <w:color w:val="000000"/>
              </w:rPr>
              <w:t>“Please clarify the calculation of the neutral proportion before and after removing the 512 posts. Distinguish individual tool votes from final majority labels.”</w:t>
            </w:r>
          </w:p>
        </w:tc>
        <w:tc>
          <w:tcPr>
            <w:tcW w:w="2884" w:type="dxa"/>
          </w:tcPr>
          <w:p w14:paraId="2C9A60A5" w14:textId="3D403C36" w:rsidR="00B834A9" w:rsidRPr="00793593" w:rsidRDefault="004F699B">
            <w:r>
              <w:t>Clarified the calculation of the neutral proportion</w:t>
            </w:r>
          </w:p>
        </w:tc>
        <w:tc>
          <w:tcPr>
            <w:tcW w:w="2460" w:type="dxa"/>
          </w:tcPr>
          <w:p w14:paraId="08427C36" w14:textId="77777777" w:rsidR="00B834A9" w:rsidRDefault="004F699B">
            <w:r>
              <w:t>Section 4.3</w:t>
            </w:r>
          </w:p>
          <w:p w14:paraId="105163B1" w14:textId="77777777" w:rsidR="004F699B" w:rsidRDefault="004F699B">
            <w:r>
              <w:t>“</w:t>
            </w:r>
            <w:r w:rsidRPr="004F699B">
              <w:t>The number of posts with</w:t>
            </w:r>
            <w:r>
              <w:t xml:space="preserve">… </w:t>
            </w:r>
            <w:r w:rsidRPr="004F699B">
              <w:t>examine the disagreements directly [38].</w:t>
            </w:r>
            <w:r>
              <w:t>”</w:t>
            </w:r>
          </w:p>
          <w:p w14:paraId="0E25F0BC" w14:textId="77777777" w:rsidR="004F699B" w:rsidRDefault="004F699B"/>
          <w:p w14:paraId="44A9E2B0" w14:textId="77777777" w:rsidR="004F699B" w:rsidRDefault="004F699B">
            <w:r>
              <w:t>Table 1</w:t>
            </w:r>
          </w:p>
          <w:p w14:paraId="6BF2502C" w14:textId="77777777" w:rsidR="004F699B" w:rsidRDefault="004F699B">
            <w:r>
              <w:t>“Final majority label”</w:t>
            </w:r>
          </w:p>
          <w:p w14:paraId="397A6924" w14:textId="23FF13EB" w:rsidR="004F699B" w:rsidRDefault="004F699B">
            <w:r>
              <w:t>“Posts assigned neutral”</w:t>
            </w:r>
          </w:p>
        </w:tc>
      </w:tr>
      <w:tr w:rsidR="00B834A9" w14:paraId="4D79F1A7" w14:textId="77777777" w:rsidTr="00D85183">
        <w:tc>
          <w:tcPr>
            <w:tcW w:w="740" w:type="dxa"/>
          </w:tcPr>
          <w:p w14:paraId="29792DE4" w14:textId="7ABDED74" w:rsidR="00B834A9" w:rsidRDefault="004F699B" w:rsidP="00F41503">
            <w:pPr>
              <w:spacing w:before="40" w:after="80" w:line="245" w:lineRule="auto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07</w:t>
            </w:r>
          </w:p>
        </w:tc>
        <w:tc>
          <w:tcPr>
            <w:tcW w:w="4372" w:type="dxa"/>
          </w:tcPr>
          <w:p w14:paraId="4D44AE66" w14:textId="634B6B88" w:rsidR="004F699B" w:rsidRDefault="004F699B" w:rsidP="004F699B">
            <w:pPr>
              <w:spacing w:before="40" w:after="80" w:line="245" w:lineRule="auto"/>
            </w:pPr>
            <w:r>
              <w:rPr>
                <w:b/>
                <w:color w:val="000000"/>
              </w:rPr>
              <w:t xml:space="preserve">Reviewer 1 item 8 </w:t>
            </w:r>
          </w:p>
          <w:p w14:paraId="28E25B59" w14:textId="5EE351B3" w:rsidR="00B834A9" w:rsidRDefault="004F699B" w:rsidP="004F699B">
            <w:pPr>
              <w:spacing w:before="40" w:after="80" w:line="245" w:lineRule="auto"/>
              <w:rPr>
                <w:b/>
                <w:color w:val="000000"/>
              </w:rPr>
            </w:pPr>
            <w:r>
              <w:rPr>
                <w:color w:val="000000"/>
              </w:rPr>
              <w:t>“Please explain the contribution beyond earlier reviews and add a limitations paragraph. Missing agreement evidence does not prove that a dataset is unreliable or unusable.”</w:t>
            </w:r>
          </w:p>
        </w:tc>
        <w:tc>
          <w:tcPr>
            <w:tcW w:w="2884" w:type="dxa"/>
          </w:tcPr>
          <w:p w14:paraId="6D320DAF" w14:textId="1B85BE60" w:rsidR="00B834A9" w:rsidRDefault="008D5FB2">
            <w:r>
              <w:t>Explained the contribution of earlier reviews</w:t>
            </w:r>
          </w:p>
          <w:p w14:paraId="149A3914" w14:textId="77777777" w:rsidR="008D5FB2" w:rsidRDefault="008D5FB2"/>
          <w:p w14:paraId="4A37DCFD" w14:textId="77777777" w:rsidR="008D5FB2" w:rsidRDefault="008D5FB2">
            <w:r>
              <w:t>Added a new limitation paragraph</w:t>
            </w:r>
          </w:p>
          <w:p w14:paraId="22D1051E" w14:textId="77777777" w:rsidR="008D5FB2" w:rsidRDefault="008D5FB2"/>
          <w:p w14:paraId="0ED71ECE" w14:textId="7DD1C1FB" w:rsidR="008D5FB2" w:rsidRPr="00793593" w:rsidRDefault="008D5FB2">
            <w:r>
              <w:t>Addressed that missing</w:t>
            </w:r>
            <w:r w:rsidR="0038315C">
              <w:t xml:space="preserve"> agreement evidence</w:t>
            </w:r>
            <w:r w:rsidRPr="008D5FB2">
              <w:t xml:space="preserve"> does not prove that a dataset is unreliable or unusable</w:t>
            </w:r>
            <w:r w:rsidR="0038315C">
              <w:t xml:space="preserve"> in the new Limitation paragraph</w:t>
            </w:r>
          </w:p>
        </w:tc>
        <w:tc>
          <w:tcPr>
            <w:tcW w:w="2460" w:type="dxa"/>
          </w:tcPr>
          <w:p w14:paraId="67F54E92" w14:textId="77777777" w:rsidR="00B834A9" w:rsidRDefault="008D5FB2">
            <w:r>
              <w:t>Section 1</w:t>
            </w:r>
          </w:p>
          <w:p w14:paraId="78F10D62" w14:textId="77777777" w:rsidR="008D5FB2" w:rsidRDefault="008D5FB2">
            <w:r>
              <w:t>“</w:t>
            </w:r>
            <w:r w:rsidRPr="008D5FB2">
              <w:t>Earlier reviews cover general challenges</w:t>
            </w:r>
            <w:r>
              <w:t xml:space="preserve">… </w:t>
            </w:r>
            <w:r w:rsidRPr="008D5FB2">
              <w:t>validation and clearer reporting are needed.</w:t>
            </w:r>
            <w:r>
              <w:t>”</w:t>
            </w:r>
          </w:p>
          <w:p w14:paraId="2EEDFA23" w14:textId="77777777" w:rsidR="008D5FB2" w:rsidRDefault="008D5FB2"/>
          <w:p w14:paraId="6CA435FF" w14:textId="77777777" w:rsidR="008D5FB2" w:rsidRDefault="008D5FB2">
            <w:r>
              <w:t>Section 6</w:t>
            </w:r>
          </w:p>
          <w:p w14:paraId="6DC58486" w14:textId="5B5F8D28" w:rsidR="008D5FB2" w:rsidRDefault="008D5FB2">
            <w:r>
              <w:t>6.6. Limitation</w:t>
            </w:r>
          </w:p>
        </w:tc>
      </w:tr>
      <w:tr w:rsidR="00B834A9" w14:paraId="01642574" w14:textId="77777777" w:rsidTr="00D85183">
        <w:tc>
          <w:tcPr>
            <w:tcW w:w="740" w:type="dxa"/>
          </w:tcPr>
          <w:p w14:paraId="7C43F89A" w14:textId="74EF067D" w:rsidR="00B834A9" w:rsidRDefault="0038315C" w:rsidP="00F41503">
            <w:pPr>
              <w:spacing w:before="40" w:after="80" w:line="245" w:lineRule="auto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08</w:t>
            </w:r>
          </w:p>
        </w:tc>
        <w:tc>
          <w:tcPr>
            <w:tcW w:w="4372" w:type="dxa"/>
          </w:tcPr>
          <w:p w14:paraId="72A4EB78" w14:textId="41D32678" w:rsidR="0038315C" w:rsidRPr="0038315C" w:rsidRDefault="0038315C" w:rsidP="00D85183">
            <w:pPr>
              <w:spacing w:before="40" w:after="80" w:line="245" w:lineRule="auto"/>
            </w:pPr>
            <w:r>
              <w:rPr>
                <w:b/>
                <w:color w:val="000000"/>
              </w:rPr>
              <w:t>Reviewer 1 item 9</w:t>
            </w:r>
          </w:p>
          <w:p w14:paraId="56A51957" w14:textId="7AFDB8BC" w:rsidR="00B834A9" w:rsidRDefault="0038315C" w:rsidP="00D85183">
            <w:pPr>
              <w:spacing w:before="40" w:after="80" w:line="245" w:lineRule="auto"/>
              <w:rPr>
                <w:b/>
                <w:color w:val="000000"/>
              </w:rPr>
            </w:pPr>
            <w:r>
              <w:rPr>
                <w:color w:val="000000"/>
              </w:rPr>
              <w:t>“Please correct minor language errors and repeated sentences. For example, change “generative” to “generative models” in the abstract. Also complete or remove the template publication details.”</w:t>
            </w:r>
          </w:p>
        </w:tc>
        <w:tc>
          <w:tcPr>
            <w:tcW w:w="2884" w:type="dxa"/>
          </w:tcPr>
          <w:p w14:paraId="16C9FFF1" w14:textId="7BB72A14" w:rsidR="00B834A9" w:rsidRPr="00793593" w:rsidRDefault="007C000E">
            <w:r>
              <w:t>Done</w:t>
            </w:r>
          </w:p>
        </w:tc>
        <w:tc>
          <w:tcPr>
            <w:tcW w:w="2460" w:type="dxa"/>
          </w:tcPr>
          <w:p w14:paraId="5E6C7227" w14:textId="77777777" w:rsidR="00B834A9" w:rsidRDefault="00B834A9"/>
        </w:tc>
      </w:tr>
      <w:tr w:rsidR="008A1EE8" w14:paraId="1D3A3D77" w14:textId="77777777" w:rsidTr="00D85183">
        <w:tc>
          <w:tcPr>
            <w:tcW w:w="740" w:type="dxa"/>
          </w:tcPr>
          <w:p w14:paraId="6293CF50" w14:textId="74EEA4B2" w:rsidR="008A1EE8" w:rsidRDefault="008A1EE8" w:rsidP="00F41503">
            <w:pPr>
              <w:spacing w:before="40" w:after="80" w:line="245" w:lineRule="auto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0</w:t>
            </w:r>
            <w:r>
              <w:rPr>
                <w:b/>
                <w:color w:val="000000"/>
              </w:rPr>
              <w:t>9</w:t>
            </w:r>
          </w:p>
        </w:tc>
        <w:tc>
          <w:tcPr>
            <w:tcW w:w="4372" w:type="dxa"/>
          </w:tcPr>
          <w:p w14:paraId="1768075B" w14:textId="77777777" w:rsidR="008A1EE8" w:rsidRDefault="008A1EE8" w:rsidP="00D85183">
            <w:pPr>
              <w:spacing w:before="40" w:after="80" w:line="245" w:lineRule="auto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Reviewer 1 Item 1</w:t>
            </w:r>
          </w:p>
          <w:p w14:paraId="5C98F905" w14:textId="77777777" w:rsidR="008A1EE8" w:rsidRDefault="008A1EE8" w:rsidP="00D85183">
            <w:pPr>
              <w:spacing w:before="40" w:after="80" w:line="245" w:lineRule="auto"/>
              <w:rPr>
                <w:bCs/>
                <w:color w:val="000000"/>
              </w:rPr>
            </w:pPr>
            <w:r>
              <w:rPr>
                <w:bCs/>
                <w:color w:val="000000"/>
              </w:rPr>
              <w:t>“Please identify the review type and provide the full search strings, search dates, and numbers of studies found, screened, and selected. Explain how information was extracted and synthesised.”</w:t>
            </w:r>
          </w:p>
          <w:p w14:paraId="5F528DFA" w14:textId="77777777" w:rsidR="008A1EE8" w:rsidRDefault="008A1EE8" w:rsidP="00D85183">
            <w:pPr>
              <w:spacing w:before="40" w:after="80" w:line="245" w:lineRule="auto"/>
              <w:rPr>
                <w:bCs/>
                <w:color w:val="000000"/>
              </w:rPr>
            </w:pPr>
          </w:p>
          <w:p w14:paraId="57599C23" w14:textId="77777777" w:rsidR="008A1EE8" w:rsidRDefault="008A1EE8" w:rsidP="00D85183">
            <w:pPr>
              <w:spacing w:before="40" w:after="80" w:line="245" w:lineRule="auto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Reviewer 2</w:t>
            </w:r>
          </w:p>
          <w:p w14:paraId="0306FAE6" w14:textId="77777777" w:rsidR="008A1EE8" w:rsidRPr="008A1EE8" w:rsidRDefault="008A1EE8" w:rsidP="008A1EE8">
            <w:pPr>
              <w:spacing w:before="40" w:after="80" w:line="245" w:lineRule="auto"/>
              <w:rPr>
                <w:bCs/>
                <w:color w:val="000000"/>
              </w:rPr>
            </w:pPr>
            <w:r w:rsidRPr="008A1EE8">
              <w:rPr>
                <w:bCs/>
                <w:color w:val="000000"/>
              </w:rPr>
              <w:t>The main improvement needed is in the review methodology. This is a review paper so the authors should</w:t>
            </w:r>
          </w:p>
          <w:p w14:paraId="3DD4074C" w14:textId="77777777" w:rsidR="008A1EE8" w:rsidRPr="008A1EE8" w:rsidRDefault="008A1EE8" w:rsidP="008A1EE8">
            <w:pPr>
              <w:spacing w:before="40" w:after="80" w:line="245" w:lineRule="auto"/>
              <w:rPr>
                <w:bCs/>
                <w:color w:val="000000"/>
              </w:rPr>
            </w:pPr>
            <w:r w:rsidRPr="008A1EE8">
              <w:rPr>
                <w:bCs/>
                <w:color w:val="000000"/>
              </w:rPr>
              <w:lastRenderedPageBreak/>
              <w:t>briefly clarify the literature search and selection process, including the databases used, the main search</w:t>
            </w:r>
          </w:p>
          <w:p w14:paraId="0A28BBDE" w14:textId="77777777" w:rsidR="008A1EE8" w:rsidRPr="008A1EE8" w:rsidRDefault="008A1EE8" w:rsidP="008A1EE8">
            <w:pPr>
              <w:spacing w:before="40" w:after="80" w:line="245" w:lineRule="auto"/>
              <w:rPr>
                <w:bCs/>
                <w:color w:val="000000"/>
              </w:rPr>
            </w:pPr>
            <w:r w:rsidRPr="008A1EE8">
              <w:rPr>
                <w:bCs/>
                <w:color w:val="000000"/>
              </w:rPr>
              <w:t>terms, the number of studies finally included, and how the selected papers were screened. This will make the</w:t>
            </w:r>
          </w:p>
          <w:p w14:paraId="5B8518D0" w14:textId="57BBE22E" w:rsidR="008A1EE8" w:rsidRPr="008A1EE8" w:rsidRDefault="008A1EE8" w:rsidP="008A1EE8">
            <w:pPr>
              <w:spacing w:before="40" w:after="80" w:line="245" w:lineRule="auto"/>
              <w:rPr>
                <w:bCs/>
                <w:color w:val="000000"/>
              </w:rPr>
            </w:pPr>
            <w:r w:rsidRPr="008A1EE8">
              <w:rPr>
                <w:bCs/>
                <w:color w:val="000000"/>
              </w:rPr>
              <w:t>review more transparent and easier to follow.</w:t>
            </w:r>
          </w:p>
        </w:tc>
        <w:tc>
          <w:tcPr>
            <w:tcW w:w="2884" w:type="dxa"/>
          </w:tcPr>
          <w:p w14:paraId="0C0F3837" w14:textId="77777777" w:rsidR="008A1EE8" w:rsidRDefault="008A1EE8">
            <w:r>
              <w:lastRenderedPageBreak/>
              <w:t>Explained review type</w:t>
            </w:r>
          </w:p>
          <w:p w14:paraId="07D9958E" w14:textId="77777777" w:rsidR="008A1EE8" w:rsidRDefault="008A1EE8"/>
          <w:p w14:paraId="38613D43" w14:textId="77777777" w:rsidR="008A1EE8" w:rsidRDefault="008A1EE8">
            <w:r>
              <w:t>Provided search dates</w:t>
            </w:r>
          </w:p>
          <w:p w14:paraId="67DE038E" w14:textId="77777777" w:rsidR="008A1EE8" w:rsidRDefault="008A1EE8"/>
          <w:p w14:paraId="7DB3540F" w14:textId="77777777" w:rsidR="008A1EE8" w:rsidRDefault="008A1EE8">
            <w:r>
              <w:t>Provided databases used</w:t>
            </w:r>
          </w:p>
          <w:p w14:paraId="726F66D4" w14:textId="77777777" w:rsidR="008A1EE8" w:rsidRDefault="008A1EE8"/>
          <w:p w14:paraId="1C15BADB" w14:textId="2F0351D9" w:rsidR="008A1EE8" w:rsidRDefault="008A1EE8"/>
        </w:tc>
        <w:tc>
          <w:tcPr>
            <w:tcW w:w="2460" w:type="dxa"/>
          </w:tcPr>
          <w:p w14:paraId="08AE2E7E" w14:textId="26617B1F" w:rsidR="008A1EE8" w:rsidRDefault="002F3392">
            <w:r>
              <w:t xml:space="preserve">Section </w:t>
            </w:r>
            <w:r w:rsidRPr="002F3392">
              <w:t xml:space="preserve">2 </w:t>
            </w:r>
          </w:p>
        </w:tc>
      </w:tr>
    </w:tbl>
    <w:p w14:paraId="6F3224F0" w14:textId="77777777" w:rsidR="0036016A" w:rsidRDefault="0036016A"/>
    <w:sectPr w:rsidR="0036016A" w:rsidSect="000321C2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1C7B81"/>
    <w:multiLevelType w:val="multilevel"/>
    <w:tmpl w:val="C95E8F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012472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21C2"/>
    <w:rsid w:val="00006462"/>
    <w:rsid w:val="000321C2"/>
    <w:rsid w:val="00057CF8"/>
    <w:rsid w:val="000A32F4"/>
    <w:rsid w:val="000E4096"/>
    <w:rsid w:val="00130C12"/>
    <w:rsid w:val="001559E2"/>
    <w:rsid w:val="001A1E45"/>
    <w:rsid w:val="001A3D12"/>
    <w:rsid w:val="00205906"/>
    <w:rsid w:val="00281406"/>
    <w:rsid w:val="002E3B16"/>
    <w:rsid w:val="002F3392"/>
    <w:rsid w:val="0036016A"/>
    <w:rsid w:val="0038315C"/>
    <w:rsid w:val="003C17E7"/>
    <w:rsid w:val="00455A53"/>
    <w:rsid w:val="00465917"/>
    <w:rsid w:val="004F699B"/>
    <w:rsid w:val="00584AB3"/>
    <w:rsid w:val="005C012F"/>
    <w:rsid w:val="005C2FD0"/>
    <w:rsid w:val="0072115F"/>
    <w:rsid w:val="00753FC0"/>
    <w:rsid w:val="00793593"/>
    <w:rsid w:val="007C000E"/>
    <w:rsid w:val="007C7AFF"/>
    <w:rsid w:val="007E0AE6"/>
    <w:rsid w:val="00812111"/>
    <w:rsid w:val="00821691"/>
    <w:rsid w:val="0087374E"/>
    <w:rsid w:val="008A1EE8"/>
    <w:rsid w:val="008B14DF"/>
    <w:rsid w:val="008D5FB2"/>
    <w:rsid w:val="009639F9"/>
    <w:rsid w:val="00974770"/>
    <w:rsid w:val="00994E41"/>
    <w:rsid w:val="00B31852"/>
    <w:rsid w:val="00B35956"/>
    <w:rsid w:val="00B60E3F"/>
    <w:rsid w:val="00B834A9"/>
    <w:rsid w:val="00BE1F6D"/>
    <w:rsid w:val="00BE6C78"/>
    <w:rsid w:val="00BF227E"/>
    <w:rsid w:val="00C1751A"/>
    <w:rsid w:val="00C7612E"/>
    <w:rsid w:val="00D47682"/>
    <w:rsid w:val="00D85183"/>
    <w:rsid w:val="00E01439"/>
    <w:rsid w:val="00F41503"/>
    <w:rsid w:val="00FA68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569A4E"/>
  <w15:chartTrackingRefBased/>
  <w15:docId w15:val="{72803104-F1DB-4C06-BD9A-07E07B386B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MY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8315C"/>
    <w:pPr>
      <w:spacing w:after="100"/>
    </w:pPr>
    <w:rPr>
      <w:rFonts w:ascii="Arial" w:hAnsi="Arial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0321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color w:val="000000"/>
      <w:sz w:val="24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321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21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21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21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21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21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21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21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21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321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21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21C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21C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21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21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21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21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21C2"/>
    <w:pPr>
      <w:spacing w:after="80" w:line="240" w:lineRule="auto"/>
      <w:contextualSpacing/>
    </w:pPr>
    <w:rPr>
      <w:rFonts w:asciiTheme="majorHAnsi" w:eastAsiaTheme="majorEastAsia" w:hAnsiTheme="majorHAnsi" w:cstheme="majorBidi"/>
      <w:b/>
      <w:color w:val="000000"/>
      <w:spacing w:val="-10"/>
      <w:kern w:val="28"/>
      <w:sz w:val="3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21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21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21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21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21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21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21C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21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21C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21C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321C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8A1EE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8A1EE8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8A1EE8"/>
    <w:rPr>
      <w:rFonts w:ascii="Arial" w:hAnsi="Arial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A1EE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A1EE8"/>
    <w:rPr>
      <w:rFonts w:ascii="Arial" w:hAnsi="Arial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141</TotalTime>
  <Pages>4</Pages>
  <Words>990</Words>
  <Characters>5643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 CHUK FONG</dc:creator>
  <cp:keywords/>
  <dc:description/>
  <cp:lastModifiedBy>Lenovo</cp:lastModifiedBy>
  <cp:revision>37</cp:revision>
  <dcterms:created xsi:type="dcterms:W3CDTF">2025-06-05T09:16:00Z</dcterms:created>
  <dcterms:modified xsi:type="dcterms:W3CDTF">2026-10-13T06:32:00Z</dcterms:modified>
</cp:coreProperties>
</file>