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국외근무직원 HR 에이전트 PRD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한 장 요약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무엇을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국외근무직원의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부임·복귀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보수·복지 및 HR 규정 문의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에 답하는 AI 에이전트. 사내 AI 플랫폼 위에 구축한다.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왜 지금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① 매년 2월 정기인사 시기에 부임·복귀 문의가 폭주하는데, 하필 그때 담당자도 교체된다 ② 규정 해석 노하우가 담당자 개인에게만 있어 인사발령마다 리셋된다 ③ 사내 규정 자동 수집 체계가 갖춰져 최신 규정 유지가 처음으로 가능해졌다.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1차는 본부 담당자 4~6명(내부 도구), 2차는 국외근무직원 129명(인니 16 · 캄보디아 8 · 국외점포 105).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490"/>
        <w:gridCol w:w="5256"/>
      </w:tblGrid>
      <w:tr>
        <w:trPr>
          <w:tblHeader/>
        </w:trPr>
        <w:tc>
          <w:tcPr>
            <w:tcW w:type="dxa" w:w="4490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하는 것</w:t>
            </w:r>
          </w:p>
        </w:tc>
        <w:tc>
          <w:tcPr>
            <w:tcW w:type="dxa" w:w="525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하지 않는 것</w:t>
            </w:r>
          </w:p>
        </w:tc>
      </w:tr>
      <w:tr>
        <w:trPr>
          <w:tblHeader w:val="false"/>
        </w:trPr>
        <w:tc>
          <w:tcPr>
            <w:tcW w:type="dxa" w:w="449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규정 조항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원문 + 소관부서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검색</w:t>
            </w:r>
          </w:p>
        </w:tc>
        <w:tc>
          <w:tcPr>
            <w:tcW w:type="dxa" w:w="525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규정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유권해석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(HR/직원만족부 소관)</w:t>
            </w:r>
          </w:p>
        </w:tc>
      </w:tr>
      <w:tr>
        <w:trPr>
          <w:tblHeader w:val="false"/>
        </w:trPr>
        <w:tc>
          <w:tcPr>
            <w:tcW w:type="dxa" w:w="449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부임·복귀 절차·서류·일정 안내</w:t>
            </w:r>
          </w:p>
        </w:tc>
        <w:tc>
          <w:tcPr>
            <w:tcW w:type="dxa" w:w="525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개인 급여액·가족·주소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등 개인정보 처리</w:t>
            </w:r>
          </w:p>
        </w:tc>
      </w:tr>
      <w:tr>
        <w:trPr>
          <w:tblHeader w:val="false"/>
        </w:trPr>
        <w:tc>
          <w:tcPr>
            <w:tcW w:type="dxa" w:w="449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 확정 답변의 사례 축적</w:t>
            </w:r>
          </w:p>
        </w:tc>
        <w:tc>
          <w:tcPr>
            <w:tcW w:type="dxa" w:w="525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급여시스템 연동</w:t>
            </w:r>
          </w:p>
        </w:tc>
      </w:tr>
      <w:tr>
        <w:trPr>
          <w:tblHeader w:val="false"/>
        </w:trPr>
        <w:tc>
          <w:tcPr>
            <w:tcW w:type="dxa" w:w="449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확정된 답변만 주재원에게 공개</w:t>
            </w:r>
          </w:p>
        </w:tc>
        <w:tc>
          <w:tcPr>
            <w:tcW w:type="dxa" w:w="525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사택 계약서 검토·품의문 작성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(향후 별도 검토)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단계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Phase 0 검증(2~4주) → Phase 1 담당자 전용 규정 Q&amp;A → Phase 2 부임·복귀 안내 + 주재원 공개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핵심 설계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AI는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원문 인용(L1)과 실무 안내(L2)만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답하고,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유권해석(L3)은 답하지 않고 소관부서로 연결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이로써 소관(HR)과 답변 주체(글로벌)가 다른 문제를 구조적으로 해소한다.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성공 판단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수신 문의 건수 감소, 셀프서비스 해결률, 골든셋 정답률.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Phase 0에서 baseline을 측정한 뒤 목표치를 확정한다.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필요한 결정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① 자료 수집(부임 안내서·국가별 HR 사례) 마감을 다음 정기인사 이전으로 확정 ② HR/직원만족부 사전 협의 ③ 지식베이스 안내서 갱신 담당을 역할 기준으로 지정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1. Executive Summary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국외근무직원의 부임·복귀 절차 문의와 보수·복지·HR 규정 문의는 현재 본부 담당자가 개별적으로 응대한다. 같은 질문이 반복되고, 국가별 안내 자료의 형식이 제각각이며, 규정 해석은 담당자 개인의 경험에 의존한다.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이 프로젝트는 사내 AI 플랫폼 위에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HR 에이전트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를 구축해, 규정을 조항 원문과 소관부서까지 정확히 찾아주고 국가별 부임·복귀 절차를 안내한다. 1차 버전은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전용 내부 도구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출시해 답변 품질을 실사용으로 교정한 뒤,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검증된 답변만</w:t>
      </w:r>
      <w:r>
        <w:rPr>
          <w:rFonts w:ascii="맑은 고딕" w:cs="맑은 고딕" w:eastAsia="맑은 고딕" w:hAnsi="맑은 고딕"/>
          <w:sz w:val="20"/>
          <w:szCs w:val="20"/>
        </w:rPr>
        <w:t xml:space="preserve"> 국외근무직원에게 단계적으로 공개한다.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목표는 담당자의 반복 응대 부담을 줄이는 것을 넘어,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처리 근거를 시스템에 남겨 담당자가 교체되어도 업무 연속성이 유지되게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하는 것이다.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2. Background &amp; Context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2.1 현재 상태 (AS-IS)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국외근무직원이 부임 준비·보수·복지 관련 사항을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담당자에게 직접 문의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 (메신저·메일·유선).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담당자가 규정집과 안내 자료를 찾아 개별 회신한다.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답변은 기록되지 않으므로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질문이 반복 발생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국가별 부임 안내 자료의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형식이 통일되어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 노하우와 과거 사례가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개인의 암묵지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로만 존재한다.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2.2 조직 및 대상 규모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293"/>
        <w:gridCol w:w="3440"/>
        <w:gridCol w:w="1720"/>
        <w:gridCol w:w="2293"/>
      </w:tblGrid>
      <w:tr>
        <w:trPr>
          <w:tblHeader/>
        </w:trPr>
        <w:tc>
          <w:tcPr>
            <w:tcW w:type="dxa" w:w="2293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부서</w:t>
            </w:r>
          </w:p>
        </w:tc>
        <w:tc>
          <w:tcPr>
            <w:tcW w:type="dxa" w:w="3440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관리 대상</w:t>
            </w:r>
          </w:p>
        </w:tc>
        <w:tc>
          <w:tcPr>
            <w:tcW w:type="dxa" w:w="1720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성격</w:t>
            </w:r>
          </w:p>
        </w:tc>
        <w:tc>
          <w:tcPr>
            <w:tcW w:type="dxa" w:w="2293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인원</w:t>
            </w:r>
          </w:p>
        </w:tc>
      </w:tr>
      <w:tr>
        <w:trPr>
          <w:tblHeader w:val="false"/>
        </w:trPr>
        <w:tc>
          <w:tcPr>
            <w:tcW w:type="dxa" w:w="229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글로벌성장지원부</w:t>
            </w:r>
          </w:p>
        </w:tc>
        <w:tc>
          <w:tcPr>
            <w:tcW w:type="dxa" w:w="344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국외 지분투자 자회사</w:t>
            </w:r>
          </w:p>
        </w:tc>
        <w:tc>
          <w:tcPr>
            <w:tcW w:type="dxa" w:w="172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Inorganic</w:t>
            </w:r>
          </w:p>
        </w:tc>
        <w:tc>
          <w:tcPr>
            <w:tcW w:type="dxa" w:w="229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인니 16 · 캄보디아 8</w:t>
            </w:r>
          </w:p>
        </w:tc>
      </w:tr>
      <w:tr>
        <w:trPr>
          <w:tblHeader w:val="false"/>
        </w:trPr>
        <w:tc>
          <w:tcPr>
            <w:tcW w:type="dxa" w:w="229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글로벌추진부</w:t>
            </w:r>
          </w:p>
        </w:tc>
        <w:tc>
          <w:tcPr>
            <w:tcW w:type="dxa" w:w="344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국외점포 · 현지법인</w:t>
            </w:r>
          </w:p>
        </w:tc>
        <w:tc>
          <w:tcPr>
            <w:tcW w:type="dxa" w:w="172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Organic</w:t>
            </w:r>
          </w:p>
        </w:tc>
        <w:tc>
          <w:tcPr>
            <w:tcW w:type="dxa" w:w="229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105</w:t>
            </w:r>
          </w:p>
        </w:tc>
      </w:tr>
      <w:tr>
        <w:trPr>
          <w:tblHeader w:val="false"/>
        </w:trPr>
        <w:tc>
          <w:tcPr>
            <w:tcW w:type="dxa" w:w="229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</w:p>
        </w:tc>
        <w:tc>
          <w:tcPr>
            <w:tcW w:type="dxa" w:w="344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</w:p>
        </w:tc>
        <w:tc>
          <w:tcPr>
            <w:tcW w:type="dxa" w:w="172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합계</w:t>
            </w:r>
          </w:p>
        </w:tc>
        <w:tc>
          <w:tcPr>
            <w:tcW w:type="dxa" w:w="229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129명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본부 담당자는 양 부서 합산 4~6명이다. 두 부서는 관리 대상의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법인격이 다르므로</w:t>
      </w:r>
      <w:r>
        <w:rPr>
          <w:rFonts w:ascii="맑은 고딕" w:cs="맑은 고딕" w:eastAsia="맑은 고딕" w:hAnsi="맑은 고딕"/>
          <w:sz w:val="20"/>
          <w:szCs w:val="20"/>
        </w:rPr>
        <w:t xml:space="preserve">(자회사 vs 지점) 적용 규정이 다르다.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국가와 법인격을 데이터 모델의 1급 차원으로 설계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2.3 왜 지금인가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2월에 모든 것이 겹친다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정기인사발령이 있는 2월에 부임·복귀가 집중된다. 부임자들이 동시에, 대부분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질문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을 한다. 그런데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2월은 담당자 본인도 교체되는 달이다.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매년 2월마다, 가장 경험이 적은 담당자가 가장 많은 문의를 받는다.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암묵지가 인사발령마다 리셋된다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작성 자료에 *"담당자 경험 및 노하우(암묵지) 의존"* 이 문제점으로 명시되어 있고, 자료 하단에는 *"인사발령에 따라 업무별 담당자 변동 가능"* 이라고 적혀 있다. 순환보직 구조에서 1~2년마다 지식이 사라진다.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규정 최신성 유지가 처음으로 가능해졌다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자동 수집 시스템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 이미 존재한다. 과거에는 규정을 수동 관리해야 해서 최신성 유지가 불가능했다. 이것이 지금 시작할 수 있게 된 결정적 변화다.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2.4 확보된 조건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653"/>
        <w:gridCol w:w="4093"/>
      </w:tblGrid>
      <w:tr>
        <w:trPr>
          <w:tblHeader/>
        </w:trPr>
        <w:tc>
          <w:tcPr>
            <w:tcW w:type="dxa" w:w="5653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조건</w:t>
            </w:r>
          </w:p>
        </w:tc>
        <w:tc>
          <w:tcPr>
            <w:tcW w:type="dxa" w:w="4093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상태</w:t>
            </w:r>
          </w:p>
        </w:tc>
      </w:tr>
      <w:tr>
        <w:trPr>
          <w:tblHeader w:val="false"/>
        </w:trPr>
        <w:tc>
          <w:tcPr>
            <w:tcW w:type="dxa" w:w="565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사내 AI 플랫폼 (RAG · 파일 업로드 · 툴 호출)</w:t>
            </w:r>
          </w:p>
        </w:tc>
        <w:tc>
          <w:tcPr>
            <w:tcW w:type="dxa" w:w="409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✅ 전부 지원, 구축 가능</w:t>
            </w:r>
          </w:p>
        </w:tc>
      </w:tr>
      <w:tr>
        <w:trPr>
          <w:tblHeader w:val="false"/>
        </w:trPr>
        <w:tc>
          <w:tcPr>
            <w:tcW w:type="dxa" w:w="565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사내 규정 자동 수집 시스템</w:t>
            </w:r>
          </w:p>
        </w:tc>
        <w:tc>
          <w:tcPr>
            <w:tcW w:type="dxa" w:w="409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✅ 이미 존재</w:t>
            </w:r>
          </w:p>
        </w:tc>
      </w:tr>
      <w:tr>
        <w:trPr>
          <w:tblHeader w:val="false"/>
        </w:trPr>
        <w:tc>
          <w:tcPr>
            <w:tcW w:type="dxa" w:w="565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규정·지침 원문</w:t>
            </w:r>
          </w:p>
        </w:tc>
        <w:tc>
          <w:tcPr>
            <w:tcW w:type="dxa" w:w="409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✅ 자동 동기화 대상</w:t>
            </w:r>
          </w:p>
        </w:tc>
      </w:tr>
      <w:tr>
        <w:trPr>
          <w:tblHeader w:val="false"/>
        </w:trPr>
        <w:tc>
          <w:tcPr>
            <w:tcW w:type="dxa" w:w="565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국가별 부임 안내서 · HR 사례</w:t>
            </w:r>
          </w:p>
        </w:tc>
        <w:tc>
          <w:tcPr>
            <w:tcW w:type="dxa" w:w="409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⚠️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수집·정비 필요 (임계 경로)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2.5 담당 및 협의 대상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972"/>
        <w:gridCol w:w="6774"/>
      </w:tblGrid>
      <w:tr>
        <w:trPr>
          <w:tblHeader/>
        </w:trPr>
        <w:tc>
          <w:tcPr>
            <w:tcW w:type="dxa" w:w="2972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6774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Product Owner</w:t>
            </w:r>
          </w:p>
        </w:tc>
        <w:tc>
          <w:tcPr>
            <w:tcW w:type="dxa" w:w="677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yongwo.hwang (글로벌사업그룹)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Inorganic 부임 안내서</w:t>
            </w:r>
          </w:p>
        </w:tc>
        <w:tc>
          <w:tcPr>
            <w:tcW w:type="dxa" w:w="677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권수아 계장 (글로벌성장지원부) 및 국가별 RM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Organic 부임 안내서</w:t>
            </w:r>
          </w:p>
        </w:tc>
        <w:tc>
          <w:tcPr>
            <w:tcW w:type="dxa" w:w="677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박정명 차장 (글로벌추진부) 및 국가별 RM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국가별 HR 규정 및 사례</w:t>
            </w:r>
          </w:p>
        </w:tc>
        <w:tc>
          <w:tcPr>
            <w:tcW w:type="dxa" w:w="677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박승원 차장, 박정명 차장, 김마리나 과장, 권수아 계장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규정 소관 (협의 필요)</w:t>
            </w:r>
          </w:p>
        </w:tc>
        <w:tc>
          <w:tcPr>
            <w:tcW w:type="dxa" w:w="677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HR/직원만족부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— 사전 공유 및 L1 답변 검수 협조 요청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구축</w:t>
            </w:r>
          </w:p>
        </w:tc>
        <w:tc>
          <w:tcPr>
            <w:tcW w:type="dxa" w:w="677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사내 AI 플랫폼 담당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⚠️ 인사발령에 따라 담당자가 변동된다.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자료 수집은 사람이 아니라 산출물 기준으로 관리</w:t>
      </w: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하고, 마감을 다음 정기인사 이전으로 설정한다.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3. Objectives &amp; Success Metrics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3.1 Objective</w:t>
      </w:r>
    </w:p>
    <w:p>
      <w:pPr>
        <w:pBdr>
          <w:left w:val="single" w:color="E0A800" w:sz="18" w:space="8"/>
        </w:pBdr>
        <w:shd w:fill="FFF8E1" w:val="clear"/>
        <w:spacing w:after="2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**국외근무직원이 부임·복귀 절차와 보수·복지 규정을 담당자에게 묻지 않고 스스로 확인할 수 있게 하고,</w:t>
      </w:r>
    </w:p>
    <w:p>
      <w:pPr>
        <w:pBdr>
          <w:left w:val="single" w:color="E0A800" w:sz="18" w:space="8"/>
        </w:pBdr>
        <w:shd w:fill="FFF8E1" w:val="clear"/>
        <w:spacing w:after="2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담당자의 답변 근거(규정 조항·소관부서·과거 사례)를 100% 시스템에 기록해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담당자 교체와 무관하게 일관된 답변이 유지되게 한다.**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3.2 Goals</w:t>
      </w:r>
    </w:p>
    <w:p>
      <w:pPr>
        <w:pStyle w:val="ListParagraph"/>
        <w:numPr>
          <w:ilvl w:val="0"/>
          <w:numId w:val="3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담당자가 규정을 찾을 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조항 원문과 소관부서까지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번에 확인할 수 있게 한다.</w:t>
      </w:r>
    </w:p>
    <w:p>
      <w:pPr>
        <w:pStyle w:val="ListParagraph"/>
        <w:numPr>
          <w:ilvl w:val="0"/>
          <w:numId w:val="3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국가·법인격에 맞는</w:t>
      </w:r>
      <w:r>
        <w:rPr>
          <w:rFonts w:ascii="맑은 고딕" w:cs="맑은 고딕" w:eastAsia="맑은 고딕" w:hAnsi="맑은 고딕"/>
          <w:sz w:val="20"/>
          <w:szCs w:val="20"/>
        </w:rPr>
        <w:t xml:space="preserve"> 부임·복귀 절차와 제출 서류를 스스로 확인할 수 있게 한다.</w:t>
      </w:r>
    </w:p>
    <w:p>
      <w:pPr>
        <w:pStyle w:val="ListParagraph"/>
        <w:numPr>
          <w:ilvl w:val="0"/>
          <w:numId w:val="3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담당자가 확정한 답변을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사례로 축적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 담당자 교체 후에도 조회 가능하게 한다.</w:t>
      </w:r>
    </w:p>
    <w:p>
      <w:pPr>
        <w:pStyle w:val="ListParagraph"/>
        <w:numPr>
          <w:ilvl w:val="0"/>
          <w:numId w:val="3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유권해석이 필요한 질문은 AI가 답하지 않고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소관부서로 연결한다.</w:t>
      </w:r>
    </w:p>
    <w:p>
      <w:pPr>
        <w:pStyle w:val="ListParagraph"/>
        <w:numPr>
          <w:ilvl w:val="0"/>
          <w:numId w:val="3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2월 피크 시 담당자에게 도달하는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반복 문의를 줄인다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3.3 Non-Goals</w:t>
      </w:r>
    </w:p>
    <w:p>
      <w:pPr>
        <w:pStyle w:val="ListParagraph"/>
        <w:numPr>
          <w:ilvl w:val="0"/>
          <w:numId w:val="3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처리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급여액·가족 정보·주소·여권 등을 처리하지 않는다. "규정상 이러한 기준으로 계산됩니다"까지만 안내하고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개인별 실제 금액은 조회하지 않는다.</w:t>
      </w:r>
    </w:p>
    <w:p>
      <w:pPr>
        <w:pStyle w:val="ListParagraph"/>
        <w:numPr>
          <w:ilvl w:val="0"/>
          <w:numId w:val="3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급여시스템 연동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범위 밖.</w:t>
      </w:r>
    </w:p>
    <w:p>
      <w:pPr>
        <w:pStyle w:val="ListParagraph"/>
        <w:numPr>
          <w:ilvl w:val="0"/>
          <w:numId w:val="3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유권해석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HR/직원만족부 소관이며 AI는 수행하지 않는다.</w:t>
      </w:r>
    </w:p>
    <w:p>
      <w:pPr>
        <w:pStyle w:val="ListParagraph"/>
        <w:numPr>
          <w:ilvl w:val="0"/>
          <w:numId w:val="3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사택 임차계약서 검토 및 품의문 작성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향후 별도 검토. 본 범위에 포함하지 않는다.</w:t>
      </w:r>
    </w:p>
    <w:p>
      <w:pPr>
        <w:pStyle w:val="ListParagraph"/>
        <w:numPr>
          <w:ilvl w:val="0"/>
          <w:numId w:val="3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국외출장 관리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향후 검토. 여비규정 Q&amp;A는 Phase 2 이후 저비용으로 추가 가능.</w:t>
      </w:r>
    </w:p>
    <w:p>
      <w:pPr>
        <w:pStyle w:val="ListParagraph"/>
        <w:numPr>
          <w:ilvl w:val="0"/>
          <w:numId w:val="3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직접 공개(1차)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Phase 1은 담당자 전용. 검증된 답변만 Phase 2에서 공개한다.</w:t>
      </w:r>
    </w:p>
    <w:p>
      <w:pPr>
        <w:pStyle w:val="ListParagraph"/>
        <w:numPr>
          <w:ilvl w:val="0"/>
          <w:numId w:val="3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승인 없는 답변 공개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어떤 답변도 담당자 확정 없이 대외 공개되지 않는다.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3.4 Success Metrics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지표를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성과 · 품질 · 채택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세 축으로 나눈다. 사용자 수가 적어 통계적 A/B 검증이 어려우므로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전후 비교(before/after)와 골든셋 측정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을 병행한다.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A. 성과 지표 — 업무가 실제로 줄었는가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85"/>
        <w:gridCol w:w="1411"/>
        <w:gridCol w:w="1924"/>
        <w:gridCol w:w="4026"/>
      </w:tblGrid>
      <w:tr>
        <w:trPr>
          <w:tblHeader/>
        </w:trPr>
        <w:tc>
          <w:tcPr>
            <w:tcW w:type="dxa" w:w="2385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Metric</w:t>
            </w:r>
          </w:p>
        </w:tc>
        <w:tc>
          <w:tcPr>
            <w:tcW w:type="dxa" w:w="1411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Current</w:t>
            </w:r>
          </w:p>
        </w:tc>
        <w:tc>
          <w:tcPr>
            <w:tcW w:type="dxa" w:w="1924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Target</w:t>
            </w:r>
          </w:p>
        </w:tc>
        <w:tc>
          <w:tcPr>
            <w:tcW w:type="dxa" w:w="402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Measurement</w:t>
            </w:r>
          </w:p>
        </w:tc>
      </w:tr>
      <w:tr>
        <w:trPr>
          <w:tblHeader w:val="false"/>
        </w:trPr>
        <w:tc>
          <w:tcPr>
            <w:tcW w:type="dxa" w:w="238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담당자 수신 문의 건수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(월)</w:t>
            </w:r>
          </w:p>
        </w:tc>
        <w:tc>
          <w:tcPr>
            <w:tcW w:type="dxa" w:w="141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미측정 — Phase 0에서 baseline 확보</w:t>
            </w:r>
          </w:p>
        </w:tc>
        <w:tc>
          <w:tcPr>
            <w:tcW w:type="dxa" w:w="192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baseline 대비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40% 감소</w:t>
            </w:r>
          </w:p>
        </w:tc>
        <w:tc>
          <w:tcPr>
            <w:tcW w:type="dxa" w:w="402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문의 채널 로그 집계 (메신저·메일 수동 집계 포함)</w:t>
            </w:r>
          </w:p>
        </w:tc>
      </w:tr>
      <w:tr>
        <w:trPr>
          <w:tblHeader w:val="false"/>
        </w:trPr>
        <w:tc>
          <w:tcPr>
            <w:tcW w:type="dxa" w:w="238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셀프서비스 해결률</w:t>
            </w:r>
          </w:p>
        </w:tc>
        <w:tc>
          <w:tcPr>
            <w:tcW w:type="dxa" w:w="141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0%</w:t>
            </w:r>
          </w:p>
        </w:tc>
        <w:tc>
          <w:tcPr>
            <w:tcW w:type="dxa" w:w="192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60%</w:t>
            </w:r>
          </w:p>
        </w:tc>
        <w:tc>
          <w:tcPr>
            <w:tcW w:type="dxa" w:w="402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 개입 없이 종결된 세션 / 전체 세션</w:t>
            </w:r>
          </w:p>
        </w:tc>
      </w:tr>
      <w:tr>
        <w:trPr>
          <w:tblHeader w:val="false"/>
        </w:trPr>
        <w:tc>
          <w:tcPr>
            <w:tcW w:type="dxa" w:w="238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2월 피크 문의 건수</w:t>
            </w:r>
          </w:p>
        </w:tc>
        <w:tc>
          <w:tcPr>
            <w:tcW w:type="dxa" w:w="141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미측정</w:t>
            </w:r>
          </w:p>
        </w:tc>
        <w:tc>
          <w:tcPr>
            <w:tcW w:type="dxa" w:w="192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baseline 대비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40% 감소</w:t>
            </w:r>
          </w:p>
        </w:tc>
        <w:tc>
          <w:tcPr>
            <w:tcW w:type="dxa" w:w="402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2월 한 달 문의 건수 전년 대비</w:t>
            </w:r>
          </w:p>
        </w:tc>
      </w:tr>
      <w:tr>
        <w:trPr>
          <w:tblHeader w:val="false"/>
        </w:trPr>
        <w:tc>
          <w:tcPr>
            <w:tcW w:type="dxa" w:w="238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문의 1건당 담당자 소요시간</w:t>
            </w:r>
          </w:p>
        </w:tc>
        <w:tc>
          <w:tcPr>
            <w:tcW w:type="dxa" w:w="141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미측정</w:t>
            </w:r>
          </w:p>
        </w:tc>
        <w:tc>
          <w:tcPr>
            <w:tcW w:type="dxa" w:w="192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baseline 대비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30% 단축</w:t>
            </w:r>
          </w:p>
        </w:tc>
        <w:tc>
          <w:tcPr>
            <w:tcW w:type="dxa" w:w="402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 자기보고 (주 1회 기록)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B. 품질 지표 — 답이 맞는가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⭐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877"/>
        <w:gridCol w:w="1011"/>
        <w:gridCol w:w="1155"/>
        <w:gridCol w:w="5703"/>
      </w:tblGrid>
      <w:tr>
        <w:trPr>
          <w:tblHeader/>
        </w:trPr>
        <w:tc>
          <w:tcPr>
            <w:tcW w:type="dxa" w:w="1877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Metric</w:t>
            </w:r>
          </w:p>
        </w:tc>
        <w:tc>
          <w:tcPr>
            <w:tcW w:type="dxa" w:w="1011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Current</w:t>
            </w:r>
          </w:p>
        </w:tc>
        <w:tc>
          <w:tcPr>
            <w:tcW w:type="dxa" w:w="1155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Target</w:t>
            </w:r>
          </w:p>
        </w:tc>
        <w:tc>
          <w:tcPr>
            <w:tcW w:type="dxa" w:w="5703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Measurement</w:t>
            </w:r>
          </w:p>
        </w:tc>
      </w:tr>
      <w:tr>
        <w:trPr>
          <w:tblHeader w:val="false"/>
        </w:trPr>
        <w:tc>
          <w:tcPr>
            <w:tcW w:type="dxa" w:w="187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골든셋 정답률</w:t>
            </w:r>
          </w:p>
        </w:tc>
        <w:tc>
          <w:tcPr>
            <w:tcW w:type="dxa" w:w="101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—</w:t>
            </w:r>
          </w:p>
        </w:tc>
        <w:tc>
          <w:tcPr>
            <w:tcW w:type="dxa" w:w="115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90% 이상</w:t>
            </w:r>
          </w:p>
        </w:tc>
        <w:tc>
          <w:tcPr>
            <w:tcW w:type="dxa" w:w="570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규정 100문항 골든셋.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배포 전 + 이후 분기별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측정</w:t>
            </w:r>
          </w:p>
        </w:tc>
      </w:tr>
      <w:tr>
        <w:trPr>
          <w:tblHeader w:val="false"/>
        </w:trPr>
        <w:tc>
          <w:tcPr>
            <w:tcW w:type="dxa" w:w="187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출처 정확도</w:t>
            </w:r>
          </w:p>
        </w:tc>
        <w:tc>
          <w:tcPr>
            <w:tcW w:type="dxa" w:w="101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—</w:t>
            </w:r>
          </w:p>
        </w:tc>
        <w:tc>
          <w:tcPr>
            <w:tcW w:type="dxa" w:w="115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95% 이상</w:t>
            </w:r>
          </w:p>
        </w:tc>
        <w:tc>
          <w:tcPr>
            <w:tcW w:type="dxa" w:w="570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인용 조항이 실제 근거 조항과 일치하는 비율 (골든셋 내)</w:t>
            </w:r>
          </w:p>
        </w:tc>
      </w:tr>
      <w:tr>
        <w:trPr>
          <w:tblHeader w:val="false"/>
        </w:trPr>
        <w:tc>
          <w:tcPr>
            <w:tcW w:type="dxa" w:w="187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L3 차단 정확도</w:t>
            </w:r>
          </w:p>
        </w:tc>
        <w:tc>
          <w:tcPr>
            <w:tcW w:type="dxa" w:w="101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—</w:t>
            </w:r>
          </w:p>
        </w:tc>
        <w:tc>
          <w:tcPr>
            <w:tcW w:type="dxa" w:w="115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재현율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95% 이상</w:t>
            </w:r>
          </w:p>
        </w:tc>
        <w:tc>
          <w:tcPr>
            <w:tcW w:type="dxa" w:w="570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유권해석 문항 20개 중 올바르게 차단한 비율</w:t>
            </w:r>
          </w:p>
        </w:tc>
      </w:tr>
      <w:tr>
        <w:trPr>
          <w:tblHeader w:val="false"/>
        </w:trPr>
        <w:tc>
          <w:tcPr>
            <w:tcW w:type="dxa" w:w="187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담당자 수정률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(edit rate)</w:t>
            </w:r>
          </w:p>
        </w:tc>
        <w:tc>
          <w:tcPr>
            <w:tcW w:type="dxa" w:w="101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—</w:t>
            </w:r>
          </w:p>
        </w:tc>
        <w:tc>
          <w:tcPr>
            <w:tcW w:type="dxa" w:w="115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20% 이하</w:t>
            </w:r>
          </w:p>
        </w:tc>
        <w:tc>
          <w:tcPr>
            <w:tcW w:type="dxa" w:w="570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AI 답변 대비 담당자 확정본의 변경 비율 (자동 집계)</w:t>
            </w:r>
          </w:p>
        </w:tc>
      </w:tr>
      <w:tr>
        <w:trPr>
          <w:tblHeader w:val="false"/>
        </w:trPr>
        <w:tc>
          <w:tcPr>
            <w:tcW w:type="dxa" w:w="187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환각 건수</w:t>
            </w:r>
          </w:p>
        </w:tc>
        <w:tc>
          <w:tcPr>
            <w:tcW w:type="dxa" w:w="101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—</w:t>
            </w:r>
          </w:p>
        </w:tc>
        <w:tc>
          <w:tcPr>
            <w:tcW w:type="dxa" w:w="115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0건</w:t>
            </w:r>
          </w:p>
        </w:tc>
        <w:tc>
          <w:tcPr>
            <w:tcW w:type="dxa" w:w="570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월 1회 답변 로그 50건 무작위 감사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C. 채택 지표 — 실제로 쓰는가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42"/>
        <w:gridCol w:w="1275"/>
        <w:gridCol w:w="1913"/>
        <w:gridCol w:w="3416"/>
      </w:tblGrid>
      <w:tr>
        <w:trPr>
          <w:tblHeader/>
        </w:trPr>
        <w:tc>
          <w:tcPr>
            <w:tcW w:type="dxa" w:w="3142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Metric</w:t>
            </w:r>
          </w:p>
        </w:tc>
        <w:tc>
          <w:tcPr>
            <w:tcW w:type="dxa" w:w="1275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Current</w:t>
            </w:r>
          </w:p>
        </w:tc>
        <w:tc>
          <w:tcPr>
            <w:tcW w:type="dxa" w:w="1913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Target</w:t>
            </w:r>
          </w:p>
        </w:tc>
        <w:tc>
          <w:tcPr>
            <w:tcW w:type="dxa" w:w="341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Measurement</w:t>
            </w:r>
          </w:p>
        </w:tc>
      </w:tr>
      <w:tr>
        <w:trPr>
          <w:tblHeader w:val="false"/>
        </w:trPr>
        <w:tc>
          <w:tcPr>
            <w:tcW w:type="dxa" w:w="314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 주간 활성일</w:t>
            </w:r>
          </w:p>
        </w:tc>
        <w:tc>
          <w:tcPr>
            <w:tcW w:type="dxa" w:w="127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—</w:t>
            </w:r>
          </w:p>
        </w:tc>
        <w:tc>
          <w:tcPr>
            <w:tcW w:type="dxa" w:w="191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 3일 이상</w:t>
            </w:r>
          </w:p>
        </w:tc>
        <w:tc>
          <w:tcPr>
            <w:tcW w:type="dxa" w:w="341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사용 로그</w:t>
            </w:r>
          </w:p>
        </w:tc>
      </w:tr>
      <w:tr>
        <w:trPr>
          <w:tblHeader w:val="false"/>
        </w:trPr>
        <w:tc>
          <w:tcPr>
            <w:tcW w:type="dxa" w:w="314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국외근무직원 월 활성 사용자 (Phase 2)</w:t>
            </w:r>
          </w:p>
        </w:tc>
        <w:tc>
          <w:tcPr>
            <w:tcW w:type="dxa" w:w="127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</w:t>
            </w:r>
          </w:p>
        </w:tc>
        <w:tc>
          <w:tcPr>
            <w:tcW w:type="dxa" w:w="191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129명 중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30% 이상</w:t>
            </w:r>
          </w:p>
        </w:tc>
        <w:tc>
          <w:tcPr>
            <w:tcW w:type="dxa" w:w="341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사용 로그</w:t>
            </w:r>
          </w:p>
        </w:tc>
      </w:tr>
      <w:tr>
        <w:trPr>
          <w:tblHeader w:val="false"/>
        </w:trPr>
        <w:tc>
          <w:tcPr>
            <w:tcW w:type="dxa" w:w="314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재문의율</w:t>
            </w:r>
          </w:p>
        </w:tc>
        <w:tc>
          <w:tcPr>
            <w:tcW w:type="dxa" w:w="127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—</w:t>
            </w:r>
          </w:p>
        </w:tc>
        <w:tc>
          <w:tcPr>
            <w:tcW w:type="dxa" w:w="191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20% 이하</w:t>
            </w:r>
          </w:p>
        </w:tc>
        <w:tc>
          <w:tcPr>
            <w:tcW w:type="dxa" w:w="341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동일 사용자가 동일 주제로 7일 내 재질문한 비율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Bdr>
          <w:left w:val="single" w:color="E0A800" w:sz="18" w:space="8"/>
        </w:pBdr>
        <w:shd w:fill="FFF8E1" w:val="clear"/>
        <w:spacing w:after="20" w:line="264"/>
        <w:ind w:left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Phase 0에서 2주간 baseline을 측정한 뒤 목표치를 확정한다.</w:t>
      </w: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 기준선 없이 목표를 세우면 성과를 증명할 수 없다.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B(품질) 지표는 사용자 수와 무관하게 측정 가능</w:t>
      </w: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하므로, 사용자가 적은 초기에도 신뢰할 수 있는 유일한 정량 근거다.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4. Target Users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시장은 인구통계가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사람들이 하려는 일(job)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정의한다.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824"/>
        <w:gridCol w:w="1277"/>
        <w:gridCol w:w="964"/>
        <w:gridCol w:w="4144"/>
        <w:gridCol w:w="1537"/>
      </w:tblGrid>
      <w:tr>
        <w:trPr>
          <w:tblHeader/>
        </w:trPr>
        <w:tc>
          <w:tcPr>
            <w:tcW w:type="dxa" w:w="1824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세그먼트</w:t>
            </w:r>
          </w:p>
        </w:tc>
        <w:tc>
          <w:tcPr>
            <w:tcW w:type="dxa" w:w="1277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type="dxa" w:w="964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빈도</w:t>
            </w:r>
          </w:p>
        </w:tc>
        <w:tc>
          <w:tcPr>
            <w:tcW w:type="dxa" w:w="4144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하려는 일</w:t>
            </w:r>
          </w:p>
        </w:tc>
        <w:tc>
          <w:tcPr>
            <w:tcW w:type="dxa" w:w="1537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Phase</w:t>
            </w:r>
          </w:p>
        </w:tc>
      </w:tr>
      <w:tr>
        <w:trPr>
          <w:tblHeader w:val="false"/>
        </w:trPr>
        <w:tc>
          <w:tcPr>
            <w:tcW w:type="dxa" w:w="182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A. 본부 담당자</w:t>
            </w:r>
          </w:p>
        </w:tc>
        <w:tc>
          <w:tcPr>
            <w:tcW w:type="dxa" w:w="127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4~6명</w:t>
            </w:r>
          </w:p>
        </w:tc>
        <w:tc>
          <w:tcPr>
            <w:tcW w:type="dxa" w:w="96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매일</w:t>
            </w:r>
          </w:p>
        </w:tc>
        <w:tc>
          <w:tcPr>
            <w:tcW w:type="dxa" w:w="414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규정 근거를 찾아 문의에 답하기</w:t>
            </w:r>
          </w:p>
        </w:tc>
        <w:tc>
          <w:tcPr>
            <w:tcW w:type="dxa" w:w="153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Phase 1 (주 사용자)</w:t>
            </w:r>
          </w:p>
        </w:tc>
      </w:tr>
      <w:tr>
        <w:trPr>
          <w:tblHeader w:val="false"/>
        </w:trPr>
        <w:tc>
          <w:tcPr>
            <w:tcW w:type="dxa" w:w="182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B. 부임·복귀 예정자</w:t>
            </w:r>
          </w:p>
        </w:tc>
        <w:tc>
          <w:tcPr>
            <w:tcW w:type="dxa" w:w="127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연 수십 명 (2월 집중)</w:t>
            </w:r>
          </w:p>
        </w:tc>
        <w:tc>
          <w:tcPr>
            <w:tcW w:type="dxa" w:w="96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생애 1~2회</w:t>
            </w:r>
          </w:p>
        </w:tc>
        <w:tc>
          <w:tcPr>
            <w:tcW w:type="dxa" w:w="414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무엇을 언제까지 준비해야 하는지 파악</w:t>
            </w:r>
          </w:p>
        </w:tc>
        <w:tc>
          <w:tcPr>
            <w:tcW w:type="dxa" w:w="153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2</w:t>
            </w:r>
          </w:p>
        </w:tc>
      </w:tr>
      <w:tr>
        <w:trPr>
          <w:tblHeader w:val="false"/>
        </w:trPr>
        <w:tc>
          <w:tcPr>
            <w:tcW w:type="dxa" w:w="182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C. 근무 중 직원</w:t>
            </w:r>
          </w:p>
        </w:tc>
        <w:tc>
          <w:tcPr>
            <w:tcW w:type="dxa" w:w="127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129명</w:t>
            </w:r>
          </w:p>
        </w:tc>
        <w:tc>
          <w:tcPr>
            <w:tcW w:type="dxa" w:w="96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산발적</w:t>
            </w:r>
          </w:p>
        </w:tc>
        <w:tc>
          <w:tcPr>
            <w:tcW w:type="dxa" w:w="414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보수·복지 규정이 내 상황에 어떻게 적용되는지 확인</w:t>
            </w:r>
          </w:p>
        </w:tc>
        <w:tc>
          <w:tcPr>
            <w:tcW w:type="dxa" w:w="153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2</w:t>
            </w:r>
          </w:p>
        </w:tc>
      </w:tr>
      <w:tr>
        <w:trPr>
          <w:tblHeader w:val="false"/>
        </w:trPr>
        <w:tc>
          <w:tcPr>
            <w:tcW w:type="dxa" w:w="182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D. 후임 담당자</w:t>
            </w:r>
          </w:p>
        </w:tc>
        <w:tc>
          <w:tcPr>
            <w:tcW w:type="dxa" w:w="127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1~2년마다 교체</w:t>
            </w:r>
          </w:p>
        </w:tc>
        <w:tc>
          <w:tcPr>
            <w:tcW w:type="dxa" w:w="96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인수인계 시점</w:t>
            </w:r>
          </w:p>
        </w:tc>
        <w:tc>
          <w:tcPr>
            <w:tcW w:type="dxa" w:w="414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전임자의 판단 근거와 과거 사례 파악</w:t>
            </w:r>
          </w:p>
        </w:tc>
        <w:tc>
          <w:tcPr>
            <w:tcW w:type="dxa" w:w="153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1부터 자동 축적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왜 담당자가 먼저인가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대상 챗봇을 먼저 만들 경우의 리스크는 기술이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급하면 챗봇 대신 담당자에게 메신저를 보낸다. 더 빠르고, 확실하고, 책임 소재가 명확하기 때문이다. 부임은 2~3년에 1회 발생하는 이벤트라 재방문이 없어 학습 곡선도 타지 못한다.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담당자를 먼저 대상으로 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채택이 보장되고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(어차피 규정을 찾아야 한다),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품질을 실사용으로 교정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할 수 있으며(담당자가 오답을 즉시 잡아낸다),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공개 시점에 이미 검증된 상태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된다. 담당자가 대체 대상이 아니라 소유자가 되므로 조직 내 저항도 없다.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5. Solution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5.1 핵심 설계 — 답변 책임 등급 (L1 / L2 / L3)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 지침의 소관은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HR/직원만족부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이나 실무 답변은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 수행한다. 이 분업 자체는 정상이지만, AI 시스템에 넣으면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기록이 남고, 129명에게 동시에 전달되며, "부서 공식 견해"로 인식된다.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지금까지 "담당자의 실무 안내"였던 것이 "부서의 유권해석"처럼 보이게 된다.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답변을 세 등급으로 구분하고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AI는 L1·L2만 수행한다.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36"/>
        <w:gridCol w:w="1302"/>
        <w:gridCol w:w="5277"/>
        <w:gridCol w:w="2095"/>
        <w:gridCol w:w="536"/>
      </w:tblGrid>
      <w:tr>
        <w:trPr>
          <w:tblHeader/>
        </w:trPr>
        <w:tc>
          <w:tcPr>
            <w:tcW w:type="dxa" w:w="53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등급</w:t>
            </w:r>
          </w:p>
        </w:tc>
        <w:tc>
          <w:tcPr>
            <w:tcW w:type="dxa" w:w="1302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유형</w:t>
            </w:r>
          </w:p>
        </w:tc>
        <w:tc>
          <w:tcPr>
            <w:tcW w:type="dxa" w:w="5277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예시</w:t>
            </w:r>
          </w:p>
        </w:tc>
        <w:tc>
          <w:tcPr>
            <w:tcW w:type="dxa" w:w="2095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소관</w:t>
            </w:r>
          </w:p>
        </w:tc>
        <w:tc>
          <w:tcPr>
            <w:tcW w:type="dxa" w:w="53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L1</w:t>
            </w:r>
          </w:p>
        </w:tc>
        <w:tc>
          <w:tcPr>
            <w:tcW w:type="dxa" w:w="130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규정 원문 인용</w:t>
            </w:r>
          </w:p>
        </w:tc>
        <w:tc>
          <w:tcPr>
            <w:tcW w:type="dxa" w:w="527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"보수·복지 규정 제○조: 주택수당 한도는 ○○"</w:t>
            </w:r>
          </w:p>
        </w:tc>
        <w:tc>
          <w:tcPr>
            <w:tcW w:type="dxa" w:w="209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HR 소관이나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인용은 해석이 아님</w:t>
            </w:r>
          </w:p>
        </w:tc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L2</w:t>
            </w:r>
          </w:p>
        </w:tc>
        <w:tc>
          <w:tcPr>
            <w:tcW w:type="dxa" w:w="130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절차·실무 안내</w:t>
            </w:r>
          </w:p>
        </w:tc>
        <w:tc>
          <w:tcPr>
            <w:tcW w:type="dxa" w:w="527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"부임 전 제출 서류는 ○○이며 양식은 여기 있습니다"</w:t>
            </w:r>
          </w:p>
        </w:tc>
        <w:tc>
          <w:tcPr>
            <w:tcW w:type="dxa" w:w="209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글로벌 자체 소관</w:t>
            </w:r>
          </w:p>
        </w:tc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L3</w:t>
            </w:r>
          </w:p>
        </w:tc>
        <w:tc>
          <w:tcPr>
            <w:tcW w:type="dxa" w:w="130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해석·판단</w:t>
            </w:r>
          </w:p>
        </w:tc>
        <w:tc>
          <w:tcPr>
            <w:tcW w:type="dxa" w:w="527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"배우자가 현지 취업했는데 가족수당 대상인가요?" / "예외 승인 가능한가요?"</w:t>
            </w:r>
          </w:p>
        </w:tc>
        <w:tc>
          <w:tcPr>
            <w:tcW w:type="dxa" w:w="209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HR 유권해석 필요</w:t>
            </w:r>
          </w:p>
        </w:tc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❌ 차단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Bdr>
          <w:left w:val="single" w:color="E0A800" w:sz="18" w:space="8"/>
        </w:pBdr>
        <w:shd w:fill="FFF8E1" w:val="clear"/>
        <w:spacing w:after="20" w:line="264"/>
        <w:ind w:left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현재 담당자가 하는 답변의 대부분은 이미 L1 + L2다.</w:t>
      </w: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 진짜 유권해석이 필요한 L3는 현재도 HR에 확인하고 있다.</w:t>
      </w:r>
    </w:p>
    <w:p>
      <w:pPr>
        <w:pBdr>
          <w:left w:val="single" w:color="E0A800" w:sz="18" w:space="8"/>
        </w:pBdr>
        <w:shd w:fill="FFF8E1" w:val="clear"/>
        <w:spacing w:after="2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따라서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AI는 책임 경계를 바꾸지 않는다. 암묵적으로 지켜지던 경계를 명시적으로 만들 뿐이다.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오히려 현재보다 안전하다 — 지금은 담당자가 무심코 L3를 답할 수 있지만, 시스템은 이를 감지해 차단한다.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부수 효과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L3 질문의 대부분이 "제 경우에는?" 형태다.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개인정보를 처리하지 않기로 한 결정(Non-Goal 1)이 자연스럽게 L3를 차단하는 방어 장치로 작동한다.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5.2 User Stories</w:t>
      </w:r>
    </w:p>
    <w:p>
      <w:pPr>
        <w:pStyle w:val="Heading3"/>
        <w:spacing w:after="60" w:before="1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P0 — Must Have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36"/>
        <w:gridCol w:w="4704"/>
        <w:gridCol w:w="4506"/>
      </w:tblGrid>
      <w:tr>
        <w:trPr>
          <w:tblHeader/>
        </w:trPr>
        <w:tc>
          <w:tcPr>
            <w:tcW w:type="dxa" w:w="53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4704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User Story</w:t>
            </w:r>
          </w:p>
        </w:tc>
        <w:tc>
          <w:tcPr>
            <w:tcW w:type="dxa" w:w="450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Acceptance Criteria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</w:t>
            </w:r>
          </w:p>
        </w:tc>
        <w:tc>
          <w:tcPr>
            <w:tcW w:type="dxa" w:w="470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담당자로서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규정을 질문하면 조항 원문과 소관부서가 함께 나와야, 근거를 갖춘 답변을 바로 회신할 수 있다.</w:t>
            </w:r>
          </w:p>
        </w:tc>
        <w:tc>
          <w:tcPr>
            <w:tcW w:type="dxa" w:w="450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① 자연어 질문에 관련 조항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원문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과 조항 번호가 반환된다 ②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소관부서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가 함께 표시된다 ③ 시행일 기준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현행 규정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만 검색되며 구 규정은 구분 표시된다 ④ 근거를 찾지 못하면 추측하지 않고 "찾지 못했습니다"로 응답한다 ⑤ 국가·법인격 조건이 없으면 되묻는다(임의 가정 금지) ⑥ 요약보다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원문을 먼저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노출한다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</w:t>
            </w:r>
          </w:p>
        </w:tc>
        <w:tc>
          <w:tcPr>
            <w:tcW w:type="dxa" w:w="470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담당자로서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유권해석이 필요한 질문에는 AI가 답하지 않아야, 잘못된 공식 견해가 남지 않는다.</w:t>
            </w:r>
          </w:p>
        </w:tc>
        <w:tc>
          <w:tcPr>
            <w:tcW w:type="dxa" w:w="450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① "~에 해당하나요", "~예외 되나요", "~위반인가요" 류를 L3로 감지한다 ② L3에는 답변하지 않고 소관부서 확인이 필요함을 안내한다 ③ 소관에 따라 연결 대상이 분기된다(자체 소관 → 담당자 / HR 소관 → HR) ④ 모든 답변에 면책 문구가 고정 표기된다 ⑤ L3 차단 이력이 로그로 남는다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</w:t>
            </w:r>
          </w:p>
        </w:tc>
        <w:tc>
          <w:tcPr>
            <w:tcW w:type="dxa" w:w="470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국외근무직원으로서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내 부임 국가와 조건에 맞는 준비 항목을 볼 수 있어야, 무엇을 놓쳤는지 담당자에게 묻지 않아도 된다.</w:t>
            </w:r>
          </w:p>
        </w:tc>
        <w:tc>
          <w:tcPr>
            <w:tcW w:type="dxa" w:w="450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① 국가 + 법인격 + 가족 동반 여부를 입력하면 개인화된 체크리스트가 생성된다 ② 각 항목에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필요 서류 양식이 직접 링크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된다 ③ 기한이 있는 항목은 기한과 남은 일수가 표시된다 ④ 항목별 규정 근거를 펼쳐볼 수 있다 ⑤ 완료/미완료를 본인이 체크할 수 있고 진행률이 보인다 ⑥ 해결되지 않으면 담당자 연결 경로가 항상 노출된다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</w:t>
            </w:r>
          </w:p>
        </w:tc>
        <w:tc>
          <w:tcPr>
            <w:tcW w:type="dxa" w:w="470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담당자로서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내가 확정한 답변만 국외근무직원에게 공개되어야, 검증되지 않은 답변이 나가지 않는다.</w:t>
            </w:r>
          </w:p>
        </w:tc>
        <w:tc>
          <w:tcPr>
            <w:tcW w:type="dxa" w:w="450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① 담당자가 확정한 Q&amp;A만 공개 대상이 된다 ② 한 번의 액션으로 공개 상태로 전환할 수 있다 ③ 공개 답변에는 출처 조항·소관부서·최종 확정일이 표시된다 ④ 미확정 답변은 공개 대상에서 제외된다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</w:t>
            </w:r>
          </w:p>
        </w:tc>
        <w:tc>
          <w:tcPr>
            <w:tcW w:type="dxa" w:w="470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후임 담당자로서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과거 처리 건을 검색할 수 있어야, 전임자에게 매번 묻지 않고 일관된 기준으로 처리할 수 있다.</w:t>
            </w:r>
          </w:p>
        </w:tc>
        <w:tc>
          <w:tcPr>
            <w:tcW w:type="dxa" w:w="450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① 국가·유형·기간으로 과거 건을 검색할 수 있다 ② 각 건은 </w:t>
            </w:r>
            <w:r>
              <w:rPr>
                <w:rFonts w:ascii="Consolas" w:cs="Consolas" w:eastAsia="Consolas" w:hAnsi="Consolas"/>
                <w:sz w:val="17"/>
                <w:szCs w:val="17"/>
                <w:shd w:fill="F4F5F7" w:val="clear"/>
              </w:rPr>
              <w:t xml:space="preserve">질문 → 적용 조항 → 답변 → 확정일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이 연결되어 표시된다 ③ 예외 처리 건은 사유가 함께 기록된다 ④ 담당자 교체 시 별도 마이그레이션 없이 조회 가능하다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Style w:val="Heading3"/>
        <w:spacing w:after="60" w:before="1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P1 — Should Have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36"/>
        <w:gridCol w:w="4603"/>
        <w:gridCol w:w="4607"/>
      </w:tblGrid>
      <w:tr>
        <w:trPr>
          <w:tblHeader/>
        </w:trPr>
        <w:tc>
          <w:tcPr>
            <w:tcW w:type="dxa" w:w="53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4603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User Story</w:t>
            </w:r>
          </w:p>
        </w:tc>
        <w:tc>
          <w:tcPr>
            <w:tcW w:type="dxa" w:w="4607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Acceptance Criteria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</w:t>
            </w:r>
          </w:p>
        </w:tc>
        <w:tc>
          <w:tcPr>
            <w:tcW w:type="dxa" w:w="460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담당자로서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내가 수정한 답변이 지식베이스에 반영되어야, 같은 오답이 반복되지 않는다.</w:t>
            </w:r>
          </w:p>
        </w:tc>
        <w:tc>
          <w:tcPr>
            <w:tcW w:type="dxa" w:w="460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① 담당자가 수정·확정하면 확정본이 사례로 축적된다 ② 이후 유사 질문에 확정본이 우선 참조된다 ③ 수정 이력과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수정률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이 자동 집계된다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</w:t>
            </w:r>
          </w:p>
        </w:tc>
        <w:tc>
          <w:tcPr>
            <w:tcW w:type="dxa" w:w="460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담당자로서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근거 규정이 개정되면 관련 답변이 표시되어야, 구 규정 기반 답변이 남지 않는다.</w:t>
            </w:r>
          </w:p>
        </w:tc>
        <w:tc>
          <w:tcPr>
            <w:tcW w:type="dxa" w:w="460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① 개정 감지 시 해당 조항 근거 확정 답변이 </w:t>
            </w:r>
            <w:r>
              <w:rPr>
                <w:rFonts w:ascii="Consolas" w:cs="Consolas" w:eastAsia="Consolas" w:hAnsi="Consolas"/>
                <w:sz w:val="17"/>
                <w:szCs w:val="17"/>
                <w:shd w:fill="F4F5F7" w:val="clear"/>
              </w:rPr>
              <w:t xml:space="preserve">검토필요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로 표시된다 ② HR 소관 규정은 정기 재확인 주기가 별도 적용된다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</w:t>
            </w:r>
          </w:p>
        </w:tc>
        <w:tc>
          <w:tcPr>
            <w:tcW w:type="dxa" w:w="460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국외근무직원으로서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제출 서류 양식을 직접 받을 수 있어야, 양식을 요청하는 문의를 하지 않아도 된다.</w:t>
            </w:r>
          </w:p>
        </w:tc>
        <w:tc>
          <w:tcPr>
            <w:tcW w:type="dxa" w:w="460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① 국가·용도를 지정하면 해당 양식이 즉시 제공된다 ② 양식이 개정되면 최신본이 제공된다 ③ 작성 시 유의사항이 함께 표시된다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5.3 Technology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아키텍처</w:t>
      </w:r>
    </w:p>
    <w:p>
      <w:pPr>
        <w:spacing w:before="50"/>
      </w:pPr>
      <w:r>
        <w:rPr>
          <w:sz w:val="2"/>
          <w:szCs w:val="2"/>
        </w:rPr>
        <w:t xml:space="preserve"/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규정·지침 ──(자동 동기화)──┐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부임 안내서 ──(부서 관리)──┼──▶ 문서 파이프라인 ──▶ [지식베이스]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서류 양식  ──(부서 관리)──┤   파싱→청킹→메타데이터    + 버전 / 시행일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과거 사례  ──(자동 축적)──┘   (시행일·국가·법인격·소관)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                             │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 ┌───────────────────────────▼──────────┐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 │      HR 에이전트 (사내 AI 플랫폼)     │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 │  Guard: classify(q) → L1 / L2 / L3   │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 │  Tools:                              │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 │   • search_regulation(q, country)    │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 │   • get_checklist(country, type)     │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 │   • get_form(country, purpose)       │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 │   • log_case(...)                    │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 └───────────────┬──────────────────────┘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                 │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              ┌─────────────────────────┼─────────────────────┐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              ▼                         ▼                     ▼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      [답변 + 출처 + 소관]      [부임 체크리스트]      [L3 → 소관부서 연결]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              │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              └──▶ 🚦 담당자 확정 ──▶ 사례 DB ──▶ 지식베이스 재투입 (교정 루프)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                   │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                   └──▶ 공개 전환 (Phase 2)</w:t>
      </w:r>
    </w:p>
    <w:p>
      <w:pPr>
        <w:spacing w:after="80"/>
      </w:pPr>
      <w:r>
        <w:rPr>
          <w:sz w:val="2"/>
          <w:szCs w:val="2"/>
        </w:rPr>
        <w:t xml:space="preserve"/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설계 원칙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99"/>
        <w:gridCol w:w="3966"/>
        <w:gridCol w:w="5181"/>
      </w:tblGrid>
      <w:tr>
        <w:trPr>
          <w:tblHeader/>
        </w:trPr>
        <w:tc>
          <w:tcPr>
            <w:tcW w:type="dxa" w:w="599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396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원칙</w:t>
            </w:r>
          </w:p>
        </w:tc>
        <w:tc>
          <w:tcPr>
            <w:tcW w:type="dxa" w:w="5181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이유</w:t>
            </w:r>
          </w:p>
        </w:tc>
      </w:tr>
      <w:tr>
        <w:trPr>
          <w:tblHeader w:val="false"/>
        </w:trPr>
        <w:tc>
          <w:tcPr>
            <w:tcW w:type="dxa" w:w="59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</w:t>
            </w:r>
          </w:p>
        </w:tc>
        <w:tc>
          <w:tcPr>
            <w:tcW w:type="dxa" w:w="396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에이전트는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제안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만,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확정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은 사람이</w:t>
            </w:r>
          </w:p>
        </w:tc>
        <w:tc>
          <w:tcPr>
            <w:tcW w:type="dxa" w:w="518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책임 경계. 컴플라이언스 통과의 전제</w:t>
            </w:r>
          </w:p>
        </w:tc>
      </w:tr>
      <w:tr>
        <w:trPr>
          <w:tblHeader w:val="false"/>
        </w:trPr>
        <w:tc>
          <w:tcPr>
            <w:tcW w:type="dxa" w:w="59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</w:t>
            </w:r>
          </w:p>
        </w:tc>
        <w:tc>
          <w:tcPr>
            <w:tcW w:type="dxa" w:w="396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툴 목록 자체가 하드 가드레일</w:t>
            </w:r>
          </w:p>
        </w:tc>
        <w:tc>
          <w:tcPr>
            <w:tcW w:type="dxa" w:w="518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프롬프트로 통제하지 않는다. 툴에 없는 일은 할 수 없다</w:t>
            </w:r>
          </w:p>
        </w:tc>
      </w:tr>
      <w:tr>
        <w:trPr>
          <w:tblHeader w:val="false"/>
        </w:trPr>
        <w:tc>
          <w:tcPr>
            <w:tcW w:type="dxa" w:w="59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</w:t>
            </w:r>
          </w:p>
        </w:tc>
        <w:tc>
          <w:tcPr>
            <w:tcW w:type="dxa" w:w="396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모든 답변에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출처 + 소관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필수</w:t>
            </w:r>
          </w:p>
        </w:tc>
        <w:tc>
          <w:tcPr>
            <w:tcW w:type="dxa" w:w="518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은행에서 출처 없는 답변은 신뢰받지 못한다</w:t>
            </w:r>
          </w:p>
        </w:tc>
      </w:tr>
      <w:tr>
        <w:trPr>
          <w:tblHeader w:val="false"/>
        </w:trPr>
        <w:tc>
          <w:tcPr>
            <w:tcW w:type="dxa" w:w="59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</w:t>
            </w:r>
          </w:p>
        </w:tc>
        <w:tc>
          <w:tcPr>
            <w:tcW w:type="dxa" w:w="396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"모른다"고 말하는 것이 기능</w:t>
            </w:r>
          </w:p>
        </w:tc>
        <w:tc>
          <w:tcPr>
            <w:tcW w:type="dxa" w:w="518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틀린 답 1건이 맞는 답 100건의 신뢰를 없앤다</w:t>
            </w:r>
          </w:p>
        </w:tc>
      </w:tr>
      <w:tr>
        <w:trPr>
          <w:tblHeader w:val="false"/>
        </w:trPr>
        <w:tc>
          <w:tcPr>
            <w:tcW w:type="dxa" w:w="59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</w:t>
            </w:r>
          </w:p>
        </w:tc>
        <w:tc>
          <w:tcPr>
            <w:tcW w:type="dxa" w:w="396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규정 문서에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시행일·버전·소관 메타데이터 필수</w:t>
            </w:r>
          </w:p>
        </w:tc>
        <w:tc>
          <w:tcPr>
            <w:tcW w:type="dxa" w:w="518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없는 문서는 인덱싱하지 않는다</w:t>
            </w:r>
          </w:p>
        </w:tc>
      </w:tr>
      <w:tr>
        <w:trPr>
          <w:tblHeader w:val="false"/>
        </w:trPr>
        <w:tc>
          <w:tcPr>
            <w:tcW w:type="dxa" w:w="59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</w:t>
            </w:r>
          </w:p>
        </w:tc>
        <w:tc>
          <w:tcPr>
            <w:tcW w:type="dxa" w:w="396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국가·법인격은 1급 차원</w:t>
            </w:r>
          </w:p>
        </w:tc>
        <w:tc>
          <w:tcPr>
            <w:tcW w:type="dxa" w:w="518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자회사와 지점은 적용 규정이 다르다</w:t>
            </w:r>
          </w:p>
        </w:tc>
      </w:tr>
      <w:tr>
        <w:trPr>
          <w:tblHeader w:val="false"/>
        </w:trPr>
        <w:tc>
          <w:tcPr>
            <w:tcW w:type="dxa" w:w="59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</w:t>
            </w:r>
          </w:p>
        </w:tc>
        <w:tc>
          <w:tcPr>
            <w:tcW w:type="dxa" w:w="396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챗봇은 기능이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플랫폼</w:t>
            </w:r>
          </w:p>
        </w:tc>
        <w:tc>
          <w:tcPr>
            <w:tcW w:type="dxa" w:w="518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향후 계약서·출장 기능은 툴 추가로 확장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지식베이스 운영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07"/>
        <w:gridCol w:w="4729"/>
        <w:gridCol w:w="2710"/>
      </w:tblGrid>
      <w:tr>
        <w:trPr>
          <w:tblHeader/>
        </w:trPr>
        <w:tc>
          <w:tcPr>
            <w:tcW w:type="dxa" w:w="2307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4729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관리 방식</w:t>
            </w:r>
          </w:p>
        </w:tc>
        <w:tc>
          <w:tcPr>
            <w:tcW w:type="dxa" w:w="2710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소유</w:t>
            </w:r>
          </w:p>
        </w:tc>
      </w:tr>
      <w:tr>
        <w:trPr>
          <w:tblHeader w:val="false"/>
        </w:trPr>
        <w:tc>
          <w:tcPr>
            <w:tcW w:type="dxa" w:w="230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규정·지침</w:t>
            </w:r>
          </w:p>
        </w:tc>
        <w:tc>
          <w:tcPr>
            <w:tcW w:type="dxa" w:w="472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자동 동기화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(사내 규정 수집 시스템)</w:t>
            </w:r>
          </w:p>
        </w:tc>
        <w:tc>
          <w:tcPr>
            <w:tcW w:type="dxa" w:w="271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시스템</w:t>
            </w:r>
          </w:p>
        </w:tc>
      </w:tr>
      <w:tr>
        <w:trPr>
          <w:tblHeader w:val="false"/>
        </w:trPr>
        <w:tc>
          <w:tcPr>
            <w:tcW w:type="dxa" w:w="230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부임 안내서 · 서류 양식</w:t>
            </w:r>
          </w:p>
        </w:tc>
        <w:tc>
          <w:tcPr>
            <w:tcW w:type="dxa" w:w="472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수동 등록·갱신</w:t>
            </w:r>
          </w:p>
        </w:tc>
        <w:tc>
          <w:tcPr>
            <w:tcW w:type="dxa" w:w="271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글로벌성장지원부 / 글로벌추진부</w:t>
            </w:r>
          </w:p>
        </w:tc>
      </w:tr>
      <w:tr>
        <w:trPr>
          <w:tblHeader w:val="false"/>
        </w:trPr>
        <w:tc>
          <w:tcPr>
            <w:tcW w:type="dxa" w:w="230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사례</w:t>
            </w:r>
          </w:p>
        </w:tc>
        <w:tc>
          <w:tcPr>
            <w:tcW w:type="dxa" w:w="472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 확정 시 자동 축적</w:t>
            </w:r>
          </w:p>
        </w:tc>
        <w:tc>
          <w:tcPr>
            <w:tcW w:type="dxa" w:w="271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시스템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5.4 Assumptions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🔴 = Phase 0에서 반드시 검증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36"/>
        <w:gridCol w:w="4401"/>
        <w:gridCol w:w="685"/>
        <w:gridCol w:w="4124"/>
      </w:tblGrid>
      <w:tr>
        <w:trPr>
          <w:tblHeader/>
        </w:trPr>
        <w:tc>
          <w:tcPr>
            <w:tcW w:type="dxa" w:w="53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4401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가정</w:t>
            </w:r>
          </w:p>
        </w:tc>
        <w:tc>
          <w:tcPr>
            <w:tcW w:type="dxa" w:w="685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신뢰도</w:t>
            </w:r>
          </w:p>
        </w:tc>
        <w:tc>
          <w:tcPr>
            <w:tcW w:type="dxa" w:w="4124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검증 방법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A1</w:t>
            </w:r>
          </w:p>
        </w:tc>
        <w:tc>
          <w:tcPr>
            <w:tcW w:type="dxa" w:w="440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 수신 문의의 60% 이상이 L1·L2로 답변 가능하다</w:t>
            </w:r>
          </w:p>
        </w:tc>
        <w:tc>
          <w:tcPr>
            <w:tcW w:type="dxa" w:w="68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🔴</w:t>
            </w:r>
          </w:p>
        </w:tc>
        <w:tc>
          <w:tcPr>
            <w:tcW w:type="dxa" w:w="412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최근 3개월 문의 100건을 L1/L2/L3로 분류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A2</w:t>
            </w:r>
          </w:p>
        </w:tc>
        <w:tc>
          <w:tcPr>
            <w:tcW w:type="dxa" w:w="440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L3 질문을 안정적으로 감지할 수 있다</w:t>
            </w:r>
          </w:p>
        </w:tc>
        <w:tc>
          <w:tcPr>
            <w:tcW w:type="dxa" w:w="68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🔴</w:t>
            </w:r>
          </w:p>
        </w:tc>
        <w:tc>
          <w:tcPr>
            <w:tcW w:type="dxa" w:w="412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과거 유권해석 필요 건을 모아 분류 정확도 측정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A3</w:t>
            </w:r>
          </w:p>
        </w:tc>
        <w:tc>
          <w:tcPr>
            <w:tcW w:type="dxa" w:w="440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HR/직원만족부가 L1 인용 활용에 동의한다</w:t>
            </w:r>
          </w:p>
        </w:tc>
        <w:tc>
          <w:tcPr>
            <w:tcW w:type="dxa" w:w="68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🔴</w:t>
            </w:r>
          </w:p>
        </w:tc>
        <w:tc>
          <w:tcPr>
            <w:tcW w:type="dxa" w:w="412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착수 전 사전 공유 및 협의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A4</w:t>
            </w:r>
          </w:p>
        </w:tc>
        <w:tc>
          <w:tcPr>
            <w:tcW w:type="dxa" w:w="440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규정 자동 수집이 개정을 적시에 반영한다</w:t>
            </w:r>
          </w:p>
        </w:tc>
        <w:tc>
          <w:tcPr>
            <w:tcW w:type="dxa" w:w="68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🔴</w:t>
            </w:r>
          </w:p>
        </w:tc>
        <w:tc>
          <w:tcPr>
            <w:tcW w:type="dxa" w:w="412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주기 · 메타데이터 동반 여부 · 폐지 규정 제외 확인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A5</w:t>
            </w:r>
          </w:p>
        </w:tc>
        <w:tc>
          <w:tcPr>
            <w:tcW w:type="dxa" w:w="440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국가별 부임 안내서를 담당자들이 본업과 병행해 정비할 수 있다</w:t>
            </w:r>
          </w:p>
        </w:tc>
        <w:tc>
          <w:tcPr>
            <w:tcW w:type="dxa" w:w="68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🔴</w:t>
            </w:r>
          </w:p>
        </w:tc>
        <w:tc>
          <w:tcPr>
            <w:tcW w:type="dxa" w:w="412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1개국 안내서를 2주 내 실제 확보해 일정 현실성 검증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A6</w:t>
            </w:r>
          </w:p>
        </w:tc>
        <w:tc>
          <w:tcPr>
            <w:tcW w:type="dxa" w:w="440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국외근무직원이 담당자 대신 시스템에 물어본다</w:t>
            </w:r>
          </w:p>
        </w:tc>
        <w:tc>
          <w:tcPr>
            <w:tcW w:type="dxa" w:w="68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🟡</w:t>
            </w:r>
          </w:p>
        </w:tc>
        <w:tc>
          <w:tcPr>
            <w:tcW w:type="dxa" w:w="412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2 파일럿에서 검증 (Phase 1은 담당자 전용이라 무관)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A7</w:t>
            </w:r>
          </w:p>
        </w:tc>
        <w:tc>
          <w:tcPr>
            <w:tcW w:type="dxa" w:w="440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사내 AI 플랫폼이 규정 RAG 품질을 낸다</w:t>
            </w:r>
          </w:p>
        </w:tc>
        <w:tc>
          <w:tcPr>
            <w:tcW w:type="dxa" w:w="68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🟡</w:t>
            </w:r>
          </w:p>
        </w:tc>
        <w:tc>
          <w:tcPr>
            <w:tcW w:type="dxa" w:w="412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골든셋 100문항으로 정답률 측정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A8</w:t>
            </w:r>
          </w:p>
        </w:tc>
        <w:tc>
          <w:tcPr>
            <w:tcW w:type="dxa" w:w="440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보수·복지 규정이 자회사·지점에 일관 적용된다</w:t>
            </w:r>
          </w:p>
        </w:tc>
        <w:tc>
          <w:tcPr>
            <w:tcW w:type="dxa" w:w="68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🟡</w:t>
            </w:r>
          </w:p>
        </w:tc>
        <w:tc>
          <w:tcPr>
            <w:tcW w:type="dxa" w:w="412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양 라인 규정 대조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6. Release Plan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날짜 대신 단계로 표기한다.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각 단계는 이전 단계의 성공 기준을 충족해야 다음으로 넘어간다.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Phase 0 — 검증 (개발 착수 전, 2~4주)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계약서 기능을 범위에서 제외하면서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정량 근거가 문의량 측정에 전적으로 의존</w:t>
      </w:r>
      <w:r>
        <w:rPr>
          <w:rFonts w:ascii="맑은 고딕" w:cs="맑은 고딕" w:eastAsia="맑은 고딕" w:hAnsi="맑은 고딕"/>
          <w:sz w:val="20"/>
          <w:szCs w:val="20"/>
        </w:rPr>
        <w:t xml:space="preserve">하게 되었다. 이 단계는 생략할 수 없다.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수신 문의 baseline 2주 측정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건수, 유형, 건당 소요시간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문의 100건을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L1 / L2 / L3로 분류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L1+L2 비율 산출 (A1)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2월 문의 집중도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확인 — 전년 2월 vs 평월 비교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골든셋 100문항 작성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(질문 + 정답 + 근거 조항) → 품질 측정 기준선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L3 문항 20개</w:t>
      </w:r>
      <w:r>
        <w:rPr>
          <w:rFonts w:ascii="맑은 고딕" w:cs="맑은 고딕" w:eastAsia="맑은 고딕" w:hAnsi="맑은 고딕"/>
          <w:sz w:val="20"/>
          <w:szCs w:val="20"/>
        </w:rPr>
        <w:t xml:space="preserve"> 별도 작성 → 차단 정확도 측정용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규정 자동 수집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세부 확인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개정 반영 주기 / 메타데이터 / 폐지 규정 제외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규정별 소관부서 목록</w:t>
      </w:r>
      <w:r>
        <w:rPr>
          <w:rFonts w:ascii="맑은 고딕" w:cs="맑은 고딕" w:eastAsia="맑은 고딕" w:hAnsi="맑은 고딕"/>
          <w:sz w:val="20"/>
          <w:szCs w:val="20"/>
        </w:rPr>
        <w:t xml:space="preserve"> 작성 (HR 소관 vs 자체 소관)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HR/직원만족부 사전 공유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L1 인용 범위 확인, 답변 검수 협조 요청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 안내서 1개국분을 2주 내 실제 확보</w:t>
      </w:r>
      <w:r>
        <w:rPr>
          <w:rFonts w:ascii="맑은 고딕" w:cs="맑은 고딕" w:eastAsia="맑은 고딕" w:hAnsi="맑은 고딕"/>
          <w:sz w:val="20"/>
          <w:szCs w:val="20"/>
        </w:rPr>
        <w:t xml:space="preserve"> (일정 현실성 검증)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진행 기준</w:t>
      </w:r>
      <w:r>
        <w:rPr>
          <w:rFonts w:ascii="맑은 고딕" w:cs="맑은 고딕" w:eastAsia="맑은 고딕" w:hAnsi="맑은 고딕"/>
          <w:sz w:val="20"/>
          <w:szCs w:val="20"/>
        </w:rPr>
        <w:t xml:space="preserve">: L1+L2 답변 가능 비율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60% 이상</w:t>
      </w:r>
      <w:r>
        <w:rPr>
          <w:rFonts w:ascii="맑은 고딕" w:cs="맑은 고딕" w:eastAsia="맑은 고딕" w:hAnsi="맑은 고딕"/>
          <w:sz w:val="20"/>
          <w:szCs w:val="20"/>
        </w:rPr>
        <w:t xml:space="preserve"> + 자료 수집 일정이 현실적일 것.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Phase 1 — 담당자 전용 규정 Q&amp;A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대상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본부 담당자 4~6명 /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범위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보수·복지·인사 규정 (국가 공통 규정 우선)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185"/>
        <w:gridCol w:w="7561"/>
      </w:tblGrid>
      <w:tr>
        <w:trPr>
          <w:tblHeader/>
        </w:trPr>
        <w:tc>
          <w:tcPr>
            <w:tcW w:type="dxa" w:w="2185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기능</w:t>
            </w:r>
          </w:p>
        </w:tc>
        <w:tc>
          <w:tcPr>
            <w:tcW w:type="dxa" w:w="7561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18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규정 Q&amp;A</w:t>
            </w:r>
          </w:p>
        </w:tc>
        <w:tc>
          <w:tcPr>
            <w:tcW w:type="dxa" w:w="756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조항 원문 + 소관부서 표기, L1·L2만 응답</w:t>
            </w:r>
          </w:p>
        </w:tc>
      </w:tr>
      <w:tr>
        <w:trPr>
          <w:tblHeader w:val="false"/>
        </w:trPr>
        <w:tc>
          <w:tcPr>
            <w:tcW w:type="dxa" w:w="218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L3 차단</w:t>
            </w:r>
          </w:p>
        </w:tc>
        <w:tc>
          <w:tcPr>
            <w:tcW w:type="dxa" w:w="756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유권해석 질문 감지 → 소관부서 연결</w:t>
            </w:r>
          </w:p>
        </w:tc>
      </w:tr>
      <w:tr>
        <w:trPr>
          <w:tblHeader w:val="false"/>
        </w:trPr>
        <w:tc>
          <w:tcPr>
            <w:tcW w:type="dxa" w:w="218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사례 축적</w:t>
            </w:r>
          </w:p>
        </w:tc>
        <w:tc>
          <w:tcPr>
            <w:tcW w:type="dxa" w:w="756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 확정본 자동 기록</w:t>
            </w:r>
          </w:p>
        </w:tc>
      </w:tr>
      <w:tr>
        <w:trPr>
          <w:tblHeader w:val="false"/>
        </w:trPr>
        <w:tc>
          <w:tcPr>
            <w:tcW w:type="dxa" w:w="218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교정 루프</w:t>
            </w:r>
          </w:p>
        </w:tc>
        <w:tc>
          <w:tcPr>
            <w:tcW w:type="dxa" w:w="756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확정본이 지식베이스로 재투입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🎯 성공 기준</w:t>
      </w:r>
      <w:r>
        <w:rPr>
          <w:rFonts w:ascii="맑은 고딕" w:cs="맑은 고딕" w:eastAsia="맑은 고딕" w:hAnsi="맑은 고딕"/>
          <w:sz w:val="20"/>
          <w:szCs w:val="20"/>
        </w:rPr>
        <w:t xml:space="preserve">: 골든셋 정답률 90% 이상 + 담당자 주 3일 이상 자발적 사용 + 수정률 20% 이하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보수·복지 규정을 먼저 하는 이유: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규정은 자동 수집되므로 자료 준비가 필요 없다.</w:t>
      </w: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 부임 안내서는 국가별 정비가 선행되어야 하므로 Phase 2로 둔다.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Phase 2 — 부임·복귀 안내 + 국외근무직원 공개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부임·복귀 개인화 체크리스트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 (Phase 1 기간에 안내서 정비 병행)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제출 서류 양식</w:t>
      </w:r>
      <w:r>
        <w:rPr>
          <w:rFonts w:ascii="맑은 고딕" w:cs="맑은 고딕" w:eastAsia="맑은 고딕" w:hAnsi="맑은 고딕"/>
          <w:sz w:val="20"/>
          <w:szCs w:val="20"/>
        </w:rPr>
        <w:t xml:space="preserve"> 직접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확정한 답변만</w:t>
      </w:r>
      <w:r>
        <w:rPr>
          <w:rFonts w:ascii="맑은 고딕" w:cs="맑은 고딕" w:eastAsia="맑은 고딕" w:hAnsi="맑은 고딕"/>
          <w:sz w:val="20"/>
          <w:szCs w:val="20"/>
        </w:rPr>
        <w:t xml:space="preserve"> 국외근무직원에게 공개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파일럿 1개국(인도네시아 우선) → 순차 확대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🎯 성공 기준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담당자 수신 문의 40% 감소 + 셀프서비스 해결률 60% + 재문의율 20% 이하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향후 검토 (범위 밖)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762"/>
        <w:gridCol w:w="5984"/>
      </w:tblGrid>
      <w:tr>
        <w:trPr>
          <w:tblHeader/>
        </w:trPr>
        <w:tc>
          <w:tcPr>
            <w:tcW w:type="dxa" w:w="3762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type="dxa" w:w="5984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76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국외출장 Q&amp;A · 출장비 계산</w:t>
            </w:r>
          </w:p>
        </w:tc>
        <w:tc>
          <w:tcPr>
            <w:tcW w:type="dxa" w:w="598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여비규정을 지식베이스에 추가하면 저비용으로 확장 가능</w:t>
            </w:r>
          </w:p>
        </w:tc>
      </w:tr>
      <w:tr>
        <w:trPr>
          <w:tblHeader w:val="false"/>
        </w:trPr>
        <w:tc>
          <w:tcPr>
            <w:tcW w:type="dxa" w:w="376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사택 임차계약서 검토 · 품의문 작성</w:t>
            </w:r>
          </w:p>
        </w:tc>
        <w:tc>
          <w:tcPr>
            <w:tcW w:type="dxa" w:w="598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별도 검토. Phase 1~2의 사례 축적 이후가 유리</w:t>
            </w:r>
          </w:p>
        </w:tc>
      </w:tr>
      <w:tr>
        <w:trPr>
          <w:tblHeader w:val="false"/>
        </w:trPr>
        <w:tc>
          <w:tcPr>
            <w:tcW w:type="dxa" w:w="376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항공·숙박 예약 연동</w:t>
            </w:r>
          </w:p>
        </w:tc>
        <w:tc>
          <w:tcPr>
            <w:tcW w:type="dxa" w:w="598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외부 시스템 연동. 별도 프로젝트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7. Open Items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20"/>
        <w:gridCol w:w="3479"/>
        <w:gridCol w:w="5547"/>
      </w:tblGrid>
      <w:tr>
        <w:trPr>
          <w:tblHeader/>
        </w:trPr>
        <w:tc>
          <w:tcPr>
            <w:tcW w:type="dxa" w:w="720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3479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type="dxa" w:w="5547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처리</w:t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O1</w:t>
            </w:r>
          </w:p>
        </w:tc>
        <w:tc>
          <w:tcPr>
            <w:tcW w:type="dxa" w:w="347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 수신 문의 baseline</w:t>
            </w:r>
          </w:p>
        </w:tc>
        <w:tc>
          <w:tcPr>
            <w:tcW w:type="dxa" w:w="554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0 측정 후 §3.4 목표치 확정</w:t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O2</w:t>
            </w:r>
          </w:p>
        </w:tc>
        <w:tc>
          <w:tcPr>
            <w:tcW w:type="dxa" w:w="347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L1/L2/L3 비율</w:t>
            </w:r>
          </w:p>
        </w:tc>
        <w:tc>
          <w:tcPr>
            <w:tcW w:type="dxa" w:w="554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0 측정. 60% 미만이면 범위 재검토</w:t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O3</w:t>
            </w:r>
          </w:p>
        </w:tc>
        <w:tc>
          <w:tcPr>
            <w:tcW w:type="dxa" w:w="347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HR/직원만족부 협의 결과</w:t>
            </w:r>
          </w:p>
        </w:tc>
        <w:tc>
          <w:tcPr>
            <w:tcW w:type="dxa" w:w="554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0. 결과에 따라 §5.1 L1 범위 조정</w:t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O4</w:t>
            </w:r>
          </w:p>
        </w:tc>
        <w:tc>
          <w:tcPr>
            <w:tcW w:type="dxa" w:w="347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지식베이스 안내서 갱신 담당</w:t>
            </w:r>
          </w:p>
        </w:tc>
        <w:tc>
          <w:tcPr>
            <w:tcW w:type="dxa" w:w="554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역할 기준으로 지정 필요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(인사발령 대응)</w:t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O5</w:t>
            </w:r>
          </w:p>
        </w:tc>
        <w:tc>
          <w:tcPr>
            <w:tcW w:type="dxa" w:w="347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골든셋 100문항 작성 주체</w:t>
            </w:r>
          </w:p>
        </w:tc>
        <w:tc>
          <w:tcPr>
            <w:tcW w:type="dxa" w:w="554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 협업 필요. 품질 측정의 전제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20"/>
      </w:pPr>
    </w:lvl>
    <w:lvl w:ilvl="1" w15:tentative="1">
      <w:start w:val="1"/>
      <w:numFmt w:val="bullet"/>
      <w:lvlText w:val="○"/>
      <w:lvlJc w:val="left"/>
      <w:pPr>
        <w:ind w:left="600" w:hanging="220"/>
      </w:pPr>
    </w:lvl>
    <w:lvl w:ilvl="2" w15:tentative="1">
      <w:start w:val="1"/>
      <w:numFmt w:val="bullet"/>
      <w:lvlText w:val="▪"/>
      <w:lvlJc w:val="left"/>
      <w:pPr>
        <w:ind w:left="90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220"/>
      </w:pPr>
    </w:lvl>
    <w:lvl w:ilvl="1" w15:tentative="1">
      <w:start w:val="1"/>
      <w:numFmt w:val="lowerLetter"/>
      <w:lvlText w:val="%2)"/>
      <w:lvlJc w:val="left"/>
      <w:pPr>
        <w:ind w:left="600" w:hanging="220"/>
      </w:pPr>
    </w:lvl>
    <w:lvl w:ilvl="2" w15:tentative="1">
      <w:start w:val="1"/>
      <w:numFmt w:val="lowerRoman"/>
      <w:lvlText w:val="%3."/>
      <w:lvlJc w:val="left"/>
      <w:pPr>
        <w:ind w:left="9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2026-07-28T07:58:10.248Z</dcterms:created>
  <dcterms:modified xsi:type="dcterms:W3CDTF">2026-07-28T07:58:10.248Z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