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288F">
      <w:pPr>
        <w:jc w:val="center"/>
      </w:pPr>
      <w:bookmarkStart w:id="0" w:name="_Hlk127956681"/>
    </w:p>
    <w:p w14:paraId="2DE1C5AD">
      <w:pPr>
        <w:jc w:val="center"/>
      </w:pPr>
      <w:r>
        <w:drawing>
          <wp:inline distT="0" distB="0" distL="0" distR="0">
            <wp:extent cx="3247390" cy="67246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sz w:val="44"/>
        </w:rPr>
        <w:drawing>
          <wp:inline distT="0" distB="0" distL="0" distR="0">
            <wp:extent cx="1616710" cy="16065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>
      <w:pPr>
        <w:jc w:val="center"/>
        <w:rPr>
          <w:rFonts w:ascii="华文行楷" w:eastAsia="华文行楷"/>
          <w:sz w:val="44"/>
        </w:rPr>
      </w:pPr>
    </w:p>
    <w:p w14:paraId="242BCF2D">
      <w:pPr>
        <w:jc w:val="center"/>
        <w:rPr>
          <w:rFonts w:hint="eastAsia" w:ascii="微软雅黑" w:hAnsi="微软雅黑" w:eastAsia="微软雅黑"/>
          <w:b/>
          <w:spacing w:val="-16"/>
          <w:sz w:val="48"/>
          <w:szCs w:val="48"/>
        </w:rPr>
      </w:pP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20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2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5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~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20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2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6学年 第一学期</w:t>
      </w:r>
    </w:p>
    <w:p w14:paraId="3FB7A5CC">
      <w:pPr>
        <w:rPr>
          <w:rFonts w:hint="eastAsia" w:ascii="微软雅黑" w:hAnsi="微软雅黑" w:eastAsia="微软雅黑"/>
          <w:b/>
        </w:rPr>
      </w:pPr>
    </w:p>
    <w:p w14:paraId="036062A6">
      <w:pPr>
        <w:jc w:val="center"/>
        <w:rPr>
          <w:rFonts w:hint="eastAsia"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pacing w:val="-18"/>
          <w:sz w:val="48"/>
          <w:szCs w:val="48"/>
        </w:rPr>
        <w:t>《</w:t>
      </w:r>
      <w:r>
        <w:rPr>
          <w:rFonts w:hint="eastAsia" w:ascii="微软雅黑" w:hAnsi="微软雅黑" w:eastAsia="微软雅黑"/>
          <w:b/>
          <w:spacing w:val="-18"/>
          <w:sz w:val="48"/>
          <w:szCs w:val="48"/>
          <w:lang w:val="en-US" w:eastAsia="zh-CN"/>
        </w:rPr>
        <w:t>机器视觉</w:t>
      </w:r>
      <w:r>
        <w:rPr>
          <w:rFonts w:hint="eastAsia" w:ascii="微软雅黑" w:hAnsi="微软雅黑" w:eastAsia="微软雅黑"/>
          <w:b/>
          <w:spacing w:val="-18"/>
          <w:sz w:val="48"/>
          <w:szCs w:val="48"/>
        </w:rPr>
        <w:t>》</w:t>
      </w:r>
    </w:p>
    <w:p w14:paraId="23B51E1F">
      <w:pPr>
        <w:rPr>
          <w:rFonts w:hint="eastAsia" w:ascii="微软雅黑" w:hAnsi="微软雅黑" w:eastAsia="微软雅黑"/>
          <w:sz w:val="44"/>
          <w:szCs w:val="44"/>
        </w:rPr>
      </w:pPr>
    </w:p>
    <w:p w14:paraId="76515E5B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pacing w:val="-18"/>
          <w:sz w:val="44"/>
          <w:szCs w:val="44"/>
          <w:lang w:val="en-US" w:eastAsia="zh-CN"/>
        </w:rPr>
        <w:t>实 验</w:t>
      </w:r>
      <w:r>
        <w:rPr>
          <w:rFonts w:hint="eastAsia" w:ascii="微软雅黑" w:hAnsi="微软雅黑" w:eastAsia="微软雅黑"/>
          <w:spacing w:val="-18"/>
          <w:sz w:val="44"/>
          <w:szCs w:val="44"/>
        </w:rPr>
        <w:t xml:space="preserve"> 报 告</w:t>
      </w:r>
    </w:p>
    <w:p w14:paraId="2A9DB3C2">
      <w:pPr>
        <w:rPr>
          <w:rFonts w:hint="eastAsia" w:ascii="楷体" w:hAnsi="楷体" w:eastAsia="楷体"/>
        </w:rPr>
      </w:pPr>
    </w:p>
    <w:p w14:paraId="205A52DC"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        </w:t>
      </w:r>
    </w:p>
    <w:p w14:paraId="442997DD">
      <w:pPr>
        <w:rPr>
          <w:rFonts w:hint="eastAsia" w:ascii="楷体" w:hAnsi="楷体" w:eastAsia="楷体"/>
        </w:rPr>
      </w:pPr>
    </w:p>
    <w:p w14:paraId="2A5811E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班 </w:t>
      </w:r>
      <w:r>
        <w:rPr>
          <w:rFonts w:ascii="微软雅黑" w:hAnsi="微软雅黑" w:eastAsia="微软雅黑"/>
          <w:spacing w:val="-18"/>
          <w:sz w:val="32"/>
        </w:rPr>
        <w:t xml:space="preserve"> </w:t>
      </w:r>
      <w:r>
        <w:rPr>
          <w:rFonts w:hint="eastAsia" w:ascii="微软雅黑" w:hAnsi="微软雅黑" w:eastAsia="微软雅黑"/>
          <w:spacing w:val="-18"/>
          <w:sz w:val="32"/>
        </w:rPr>
        <w:t xml:space="preserve">级 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 xml:space="preserve"> 智能科学与技术23-1班</w:t>
      </w:r>
    </w:p>
    <w:p w14:paraId="6F68C798">
      <w:pPr>
        <w:ind w:firstLine="2840" w:firstLineChars="1000"/>
        <w:jc w:val="left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>学  号 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>2023217516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__</w:t>
      </w:r>
      <w:r>
        <w:rPr>
          <w:rFonts w:hint="eastAsia" w:ascii="微软雅黑" w:hAnsi="微软雅黑" w:eastAsia="微软雅黑"/>
          <w:spacing w:val="-18"/>
          <w:sz w:val="32"/>
        </w:rPr>
        <w:t>_________</w:t>
      </w:r>
    </w:p>
    <w:p w14:paraId="45AB59B9">
      <w:pPr>
        <w:ind w:firstLine="2840" w:firstLineChars="1000"/>
        <w:rPr>
          <w:rFonts w:hint="eastAsia" w:ascii="微软雅黑" w:hAnsi="微软雅黑" w:eastAsia="微软雅黑"/>
          <w:i w:val="0"/>
          <w:iCs w:val="0"/>
          <w:spacing w:val="-18"/>
          <w:sz w:val="32"/>
          <w:u w:val="single"/>
          <w:lang w:val="en-US" w:eastAsia="zh-CN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姓  名 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>纪永灶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 xml:space="preserve">           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______</w:t>
      </w:r>
    </w:p>
    <w:p w14:paraId="39335836">
      <w:pPr>
        <w:jc w:val="center"/>
      </w:pPr>
    </w:p>
    <w:p w14:paraId="3AE83280"/>
    <w:p w14:paraId="2639CA48">
      <w:pPr>
        <w:jc w:val="center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>20</w:t>
      </w:r>
      <w:r>
        <w:rPr>
          <w:rFonts w:ascii="微软雅黑" w:hAnsi="微软雅黑" w:eastAsia="微软雅黑"/>
          <w:sz w:val="28"/>
        </w:rPr>
        <w:t>2</w:t>
      </w:r>
      <w:r>
        <w:rPr>
          <w:rFonts w:hint="eastAsia" w:ascii="微软雅黑" w:hAnsi="微软雅黑" w:eastAsia="微软雅黑"/>
          <w:sz w:val="28"/>
          <w:lang w:val="en-US" w:eastAsia="zh-CN"/>
        </w:rPr>
        <w:t>6</w:t>
      </w:r>
      <w:r>
        <w:rPr>
          <w:rFonts w:hint="eastAsia" w:ascii="微软雅黑" w:hAnsi="微软雅黑" w:eastAsia="微软雅黑"/>
          <w:sz w:val="28"/>
        </w:rPr>
        <w:t>年</w:t>
      </w:r>
      <w:r>
        <w:rPr>
          <w:rFonts w:ascii="微软雅黑" w:hAnsi="微软雅黑" w:eastAsia="微软雅黑"/>
          <w:sz w:val="28"/>
        </w:rPr>
        <w:t xml:space="preserve"> </w:t>
      </w:r>
      <w:r>
        <w:rPr>
          <w:rFonts w:hint="eastAsia" w:ascii="微软雅黑" w:hAnsi="微软雅黑" w:eastAsia="微软雅黑"/>
          <w:sz w:val="28"/>
        </w:rPr>
        <w:t>1</w:t>
      </w:r>
      <w:r>
        <w:rPr>
          <w:rFonts w:ascii="微软雅黑" w:hAnsi="微软雅黑" w:eastAsia="微软雅黑"/>
          <w:sz w:val="28"/>
        </w:rPr>
        <w:t xml:space="preserve"> </w:t>
      </w:r>
      <w:r>
        <w:rPr>
          <w:rFonts w:hint="eastAsia" w:ascii="微软雅黑" w:hAnsi="微软雅黑" w:eastAsia="微软雅黑"/>
          <w:sz w:val="28"/>
        </w:rPr>
        <w:t>月</w:t>
      </w:r>
    </w:p>
    <w:p w14:paraId="1CE9EFAC">
      <w:pPr>
        <w:jc w:val="center"/>
        <w:rPr>
          <w:rFonts w:hint="eastAsia" w:ascii="微软雅黑" w:hAnsi="微软雅黑" w:eastAsia="微软雅黑"/>
          <w:sz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0FA3960">
      <w:pPr>
        <w:ind w:firstLine="480"/>
      </w:pPr>
    </w:p>
    <w:p w14:paraId="1A77BFBD">
      <w:pPr>
        <w:ind w:firstLine="480"/>
      </w:pPr>
    </w:p>
    <w:p w14:paraId="7F038169">
      <w:pPr>
        <w:ind w:firstLine="480"/>
      </w:pPr>
    </w:p>
    <w:p w14:paraId="0EA87889">
      <w:pPr>
        <w:pStyle w:val="2"/>
        <w:jc w:val="both"/>
        <w:rPr>
          <w:sz w:val="32"/>
          <w:szCs w:val="32"/>
        </w:rPr>
      </w:pPr>
      <w:bookmarkStart w:id="1" w:name="_Toc447005593"/>
      <w:r>
        <w:rPr>
          <w:rFonts w:hint="eastAsia" w:ascii="黑体" w:hAnsi="黑体"/>
          <w:b/>
          <w:bCs w:val="0"/>
          <w:sz w:val="32"/>
          <w:szCs w:val="32"/>
        </w:rPr>
        <w:t>1</w:t>
      </w:r>
      <w:bookmarkEnd w:id="1"/>
      <w:r>
        <w:rPr>
          <w:rFonts w:ascii="黑体" w:hAnsi="黑体"/>
          <w:b/>
          <w:bCs w:val="0"/>
          <w:sz w:val="32"/>
          <w:szCs w:val="32"/>
        </w:rPr>
        <w:t xml:space="preserve"> </w:t>
      </w:r>
      <w:r>
        <w:rPr>
          <w:rFonts w:hint="eastAsia" w:ascii="黑体" w:hAnsi="黑体"/>
          <w:b/>
          <w:bCs w:val="0"/>
          <w:sz w:val="32"/>
          <w:szCs w:val="32"/>
          <w:lang w:val="en-US" w:eastAsia="zh-CN"/>
        </w:rPr>
        <w:t>实验内容、</w:t>
      </w:r>
      <w:r>
        <w:rPr>
          <w:rFonts w:hint="eastAsia" w:ascii="黑体" w:hAnsi="黑体"/>
          <w:b/>
          <w:bCs w:val="0"/>
          <w:sz w:val="32"/>
          <w:szCs w:val="32"/>
        </w:rPr>
        <w:t>设计要求</w:t>
      </w:r>
    </w:p>
    <w:p w14:paraId="71AAD2FB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实验内容：</w:t>
      </w:r>
    </w:p>
    <w:p w14:paraId="159935D6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使用Sobel算子、给定卷积核滤波自己拍摄的图像，并提取图像的颜色直方图和纹理特征</w:t>
      </w:r>
    </w:p>
    <w:p w14:paraId="772CF260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其中，给定卷积核：</w:t>
      </w:r>
      <m:oMath>
        <m:f>
          <m:fPr>
            <m:type m:val="nobar"/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f>
              <m:fPr>
                <m:type m:val="nobar"/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f>
          <m:fPr>
            <m:type m:val="nobar"/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f>
              <m:fPr>
                <m:type m:val="nobar"/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f>
          <m:fPr>
            <m:type m:val="nobar"/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f>
              <m:fPr>
                <m:type m:val="nobar"/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−1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−2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</m:oMath>
    </w:p>
    <w:p w14:paraId="1B38D9CE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具体要求：</w:t>
      </w:r>
    </w:p>
    <w:p w14:paraId="18AF1D9F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任务输入：自己拍摄的图像。</w:t>
      </w:r>
    </w:p>
    <w:p w14:paraId="39FE3F7A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任务输出：经过Sobel算子滤波的图像，经过给定卷积核滤波的图像，可视化图像的颜色直方图，保存纹理特征至npy格式。</w:t>
      </w:r>
    </w:p>
    <w:p w14:paraId="08367B8F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滤波、直方图计算、纹理特征提取过程不可以调用函数包。</w:t>
      </w:r>
    </w:p>
    <w:p w14:paraId="5A938487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代码语言不限，纹理特征提取方法不限，要求提交整个算法源代码，实验结果（算法输入图片、输出图片、直方图，纹理结果），算法分析等内容</w:t>
      </w:r>
    </w:p>
    <w:p w14:paraId="11B84BBD">
      <w:pPr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2.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开发环境</w:t>
      </w:r>
    </w:p>
    <w:p w14:paraId="2843A42A">
      <w:pPr>
        <w:ind w:firstLine="420" w:firstLineChars="0"/>
        <w:rPr>
          <w:rFonts w:hint="default" w:ascii="宋体" w:hAnsi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PyCharm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Python语言实现</w:t>
      </w:r>
    </w:p>
    <w:p w14:paraId="2FCDA4EB">
      <w:pP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</w:rPr>
        <w:t>3.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相关原理及算法</w:t>
      </w:r>
      <w:r>
        <w:rPr>
          <w:rFonts w:hint="eastAsia" w:ascii="黑体" w:hAnsi="黑体" w:eastAsia="黑体" w:cs="黑体"/>
          <w:b/>
          <w:sz w:val="32"/>
          <w:szCs w:val="32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实验要求中需要设计卷积操作和提取灰度共生矩阵</w:t>
      </w:r>
    </w:p>
    <w:p w14:paraId="1445B87D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其中卷积操作的核心逻辑是</w:t>
      </w:r>
      <w:r>
        <w:rPr>
          <w:rFonts w:hint="default" w:ascii="Times New Roman" w:hAnsi="Times New Roman" w:eastAsia="宋体" w:cs="Times New Roman"/>
          <w:sz w:val="24"/>
          <w:szCs w:val="24"/>
        </w:rPr>
        <w:t>以灰度图像为处理对象，卷积核（权重模板）在图像上逐像素滑动，将窗口内像素与卷积核对应位置相乘后求和，得到该位置的卷积结果，本质是通过邻域像素的加权融合提取特征（如边缘、纹理）。</w:t>
      </w:r>
    </w:p>
    <w:p w14:paraId="19376AA3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灰度共生矩阵（GLCM）是描述图像纹理的核心方法，通过统计灰度值的空间关联规律构建矩阵，再从矩阵中提取定量纹理特征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t>纹理的本质是灰度值的空间分布特征，GLCM通过统计“指定方向/步长下，相邻两个像素的灰度组合出现频率”，构建灰度对的概率分布矩阵，再基于该矩阵计算能量、对比度等特征，量化纹理的均匀性、复杂度等属性。</w:t>
      </w:r>
    </w:p>
    <w:p w14:paraId="59385C6A">
      <w:pPr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4.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系统结构和主要的算法设计思路</w:t>
      </w:r>
    </w:p>
    <w:p w14:paraId="514E9729">
      <w:pPr>
        <w:ind w:firstLine="420" w:firstLineChars="0"/>
        <w:rPr>
          <w:rFonts w:hint="default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sz w:val="24"/>
          <w:szCs w:val="24"/>
          <w:lang w:val="en-US" w:eastAsia="zh-CN"/>
        </w:rPr>
        <w:t>系统结构：</w:t>
      </w:r>
    </w:p>
    <w:p w14:paraId="088566C5">
      <w:pPr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实验采用模块化分层设计，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从图像输入到特征输出、可视化形成完整闭环，核心分为 4 个功能层，结构如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表1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：</w:t>
      </w:r>
    </w:p>
    <w:p w14:paraId="2F69E645">
      <w:pPr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60B7A4E2">
      <w:pPr>
        <w:ind w:firstLine="420" w:firstLineChars="0"/>
        <w:jc w:val="center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表1 系统结构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4270"/>
        <w:gridCol w:w="2682"/>
      </w:tblGrid>
      <w:tr w14:paraId="4314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39B0DA1C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br w:type="pag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功能层级</w:t>
            </w:r>
          </w:p>
        </w:tc>
        <w:tc>
          <w:tcPr>
            <w:tcW w:w="4270" w:type="dxa"/>
          </w:tcPr>
          <w:p w14:paraId="6F0B6D10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核心功能</w:t>
            </w:r>
          </w:p>
        </w:tc>
        <w:tc>
          <w:tcPr>
            <w:tcW w:w="2570" w:type="dxa"/>
          </w:tcPr>
          <w:p w14:paraId="7D0F5CAA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对应函数</w:t>
            </w:r>
          </w:p>
        </w:tc>
      </w:tr>
      <w:tr w14:paraId="42C0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5B3F4F9F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图像预处理</w:t>
            </w:r>
          </w:p>
        </w:tc>
        <w:tc>
          <w:tcPr>
            <w:tcW w:w="4270" w:type="dxa"/>
          </w:tcPr>
          <w:p w14:paraId="3E26223C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图像读取、格式转换（RGB→灰度）</w:t>
            </w:r>
          </w:p>
        </w:tc>
        <w:tc>
          <w:tcPr>
            <w:tcW w:w="2570" w:type="dxa"/>
          </w:tcPr>
          <w:p w14:paraId="5C64CF06">
            <w:pP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Image.open()</w:t>
            </w:r>
          </w:p>
          <w:p w14:paraId="26FEAF88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rgb2gray()</w:t>
            </w:r>
          </w:p>
        </w:tc>
      </w:tr>
      <w:tr w14:paraId="420B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2E0D513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特征提取</w:t>
            </w:r>
          </w:p>
        </w:tc>
        <w:tc>
          <w:tcPr>
            <w:tcW w:w="4270" w:type="dxa"/>
          </w:tcPr>
          <w:p w14:paraId="01228BD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卷积滤波（边缘特征）、颜色直方图、GLCM纹理特征</w:t>
            </w:r>
          </w:p>
        </w:tc>
        <w:tc>
          <w:tcPr>
            <w:tcW w:w="2570" w:type="dxa"/>
          </w:tcPr>
          <w:p w14:paraId="21076E7F">
            <w:pP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convolve2d()</w:t>
            </w:r>
          </w:p>
          <w:p w14:paraId="43C9C6D1">
            <w:pP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compute_color_hist()</w:t>
            </w:r>
          </w:p>
          <w:p w14:paraId="4BB6915A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compute_glcm_features()</w:t>
            </w:r>
          </w:p>
        </w:tc>
      </w:tr>
      <w:tr w14:paraId="5EFA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4FEA7FED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特征计算</w:t>
            </w:r>
          </w:p>
        </w:tc>
        <w:tc>
          <w:tcPr>
            <w:tcW w:w="4270" w:type="dxa"/>
          </w:tcPr>
          <w:p w14:paraId="4518F588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多方向卷积融合、特征量化计算、结果归一化</w:t>
            </w:r>
          </w:p>
        </w:tc>
        <w:tc>
          <w:tcPr>
            <w:tcW w:w="2570" w:type="dxa"/>
          </w:tcPr>
          <w:p w14:paraId="286B6F91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卷积核加权求和、GLCM概率归一化、直方图统计</w:t>
            </w:r>
          </w:p>
        </w:tc>
      </w:tr>
      <w:tr w14:paraId="385C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51A817D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结果输出</w:t>
            </w:r>
          </w:p>
        </w:tc>
        <w:tc>
          <w:tcPr>
            <w:tcW w:w="4270" w:type="dxa"/>
          </w:tcPr>
          <w:p w14:paraId="176211A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特征保存、可视化展示</w:t>
            </w:r>
          </w:p>
        </w:tc>
        <w:tc>
          <w:tcPr>
            <w:tcW w:w="2570" w:type="dxa"/>
          </w:tcPr>
          <w:p w14:paraId="20EEDEFB">
            <w:pP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np.save()</w:t>
            </w:r>
          </w:p>
          <w:p w14:paraId="5A31B4AB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matplotlib.pyplot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绘图</w:t>
            </w:r>
          </w:p>
        </w:tc>
      </w:tr>
    </w:tbl>
    <w:p w14:paraId="5D3D02C6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总体设计流程图：</w:t>
      </w:r>
    </w:p>
    <w:p w14:paraId="70D8AFB2">
      <w:pPr>
        <w:ind w:firstLine="420" w:firstLineChars="0"/>
        <w:jc w:val="center"/>
      </w:pPr>
      <w:r>
        <w:drawing>
          <wp:inline distT="0" distB="0" distL="114300" distR="114300">
            <wp:extent cx="3960495" cy="663702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74BF">
      <w:pPr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/>
          <w:lang w:val="en-US" w:eastAsia="zh-CN"/>
        </w:rPr>
        <w:t>图1 总体设计流程图</w:t>
      </w:r>
    </w:p>
    <w:p w14:paraId="404216EB">
      <w:pPr>
        <w:rPr>
          <w:rFonts w:hint="eastAsia" w:ascii="黑体" w:hAnsi="黑体" w:eastAsia="黑体" w:cs="黑体"/>
          <w:b/>
          <w:sz w:val="32"/>
          <w:szCs w:val="32"/>
        </w:rPr>
      </w:pPr>
    </w:p>
    <w:p w14:paraId="491A5C15">
      <w:pPr>
        <w:ind w:firstLine="420" w:firstLineChars="0"/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</w:pPr>
    </w:p>
    <w:p w14:paraId="03C9AED9">
      <w:pPr>
        <w:ind w:firstLine="420" w:firstLineChars="0"/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  <w:t>主要算法设计思路：</w:t>
      </w:r>
    </w:p>
    <w:p w14:paraId="3B99CB8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2D 卷积滤波算法（边缘特征提取）</w:t>
      </w:r>
    </w:p>
    <w:p w14:paraId="12E0F85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核心目标：通过自定义卷积核提取图像边缘特征，对比自定义核与Sobel核的滤波效果。</w:t>
      </w:r>
    </w:p>
    <w:p w14:paraId="5A1D9C5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1）填充（Padding）</w:t>
      </w:r>
    </w:p>
    <w:p w14:paraId="59F0F92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卷积核尺寸为kernel_size×kernel_size（如代码中3×3 Sobel核），计算填充量pad = kernel_size // 2（3×3 核填充1个像素）；</w:t>
      </w:r>
    </w:p>
    <w:p w14:paraId="0E6F265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调用np.pad对图像做常数填充（补 0），目的是避免卷积后图像尺寸缩小、边缘像素信息丢失，保证卷积输出与原图像尺寸一致。</w:t>
      </w:r>
    </w:p>
    <w:p w14:paraId="1033B7A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（2）滑动窗口遍历计算</w:t>
      </w:r>
    </w:p>
    <w:p w14:paraId="4B5E893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初始化浮点型输出数组（np.zeros_like）：采用浮点型避免像素值相乘求和时的数值溢出；</w:t>
      </w:r>
    </w:p>
    <w:p w14:paraId="440ED54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双重循环遍历原图像每个像素(i,j)，截取填充后图像中对应位置的kernel_size×kernel_size窗口；</w:t>
      </w:r>
    </w:p>
    <w:p w14:paraId="7C963F7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窗口内像素与卷积核逐元素相乘，通过np.sum加权求和，结果赋值给输出数组的(i,j)位置。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ab/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>具体代码实现：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C3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C05A61">
            <w:pPr>
              <w:pStyle w:val="5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自定义2D卷积函数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def convolve2d(image, kernel):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kernel_size = kernel.shape[0]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pad = kernel_size // 2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3×3核填充1个像素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padded_img = np.pad(image, pad_width=pad, mode='constant', constant_values=0)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填充保证卷积前后尺寸一致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H, W = image.shape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output = np.zeros_like(image, dtype=np.float32)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浮点型避免计算溢出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# 滑动窗口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for i in range(H):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for j in range(W):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#加权求和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window = padded_img[i:i + kernel_size, j:j + kernel_size]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    output[i, j] = np.sum(window * kernel)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截断到像素合法范围并转回uint8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return np.clip(output, 0, 255).astype(np.uint8)</w:t>
            </w:r>
          </w:p>
        </w:tc>
      </w:tr>
    </w:tbl>
    <w:p w14:paraId="44A0780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GLCM 灰度共生矩阵算法（纹理特征提取）</w:t>
      </w:r>
    </w:p>
    <w:p w14:paraId="6A6CAD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核心目标：通过统计灰度空间关联规律，量化图像纹理的均匀性、复杂度等特征。</w:t>
      </w:r>
    </w:p>
    <w:p w14:paraId="43DC5E8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（1）灰度量化（降维）</w:t>
      </w:r>
    </w:p>
    <w:p w14:paraId="7332F3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原始灰度图为0~255级，直接构建GLCM会生成256×256矩阵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，但那样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维度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过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高、计算量大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所以我在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代码中将灰度量化为16级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即把0~255映射到0~15，在保留纹理特征的前提下降低计算复杂度。</w:t>
      </w:r>
    </w:p>
    <w:p w14:paraId="6F8EC1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（2）构建GLCM矩阵</w:t>
      </w:r>
    </w:p>
    <w:p w14:paraId="231A1D7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初始化quant_level×quant_level的零矩阵（存储灰度对出现次数）；</w:t>
      </w:r>
    </w:p>
    <w:p w14:paraId="3B7BA8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遍历图像水平方向：对每个像素(i,j)，取右侧相邻像素(i,j+1)，统计灰度对(g1=gray_quant[i,j], g2=gray_quant[i,j+1])的出现次数，累加到GLCM的(g1,g2)位置。</w:t>
      </w:r>
    </w:p>
    <w:p w14:paraId="204994A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（3）GLCM归一化</w:t>
      </w:r>
    </w:p>
    <w:p w14:paraId="4DC06D6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计算矩阵总次数，若总次数&gt; 0则除以总次数，将 “次数矩阵” 转为 “概率矩阵”（每个元素表示对应灰度对的出现概率），消除图像尺寸对统计结果的影响。</w:t>
      </w:r>
    </w:p>
    <w:p w14:paraId="5E3B1F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（4）提取纹理特征（基于归一化GLCM）</w:t>
      </w:r>
    </w:p>
    <w:p w14:paraId="4FEAEEC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从概率矩阵中计算4个核心纹理特征</w:t>
      </w:r>
    </w:p>
    <w:p w14:paraId="7F89D6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kern w:val="0"/>
          <w:sz w:val="24"/>
          <w:szCs w:val="24"/>
          <w:lang w:val="en-US" w:eastAsia="zh-CN" w:bidi="ar"/>
        </w:rPr>
        <w:t>具体代码实现：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E3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CB959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提取灰度共生矩阵（GLCM）纹理特征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def compute_glcm_features(gray_img, quant_level=16):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灰度量化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gray_quant = (gray_img // (256 // quant_level)).astype(np.uint8)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H, W = gray_quant.shape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glcm = np.zeros((quant_level, quant_level), dtype=np.float32)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计算水平方向共生矩阵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for i in range(H):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for j in range(W - 1):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    g1 = gray_quant[i, j]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    g2 = gray_quant[i, j + 1]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    glcm[g1, g2] += 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归一化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total = glcm.sum()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if total &gt; 0: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    glcm = glcm / total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计算纹理特征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i, j = np.indices(glcm.shape)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energy = np.sum(glcm ** 2)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能量（角二阶矩）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contrast = np.sum(((i - j) ** 2) * glcm)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对比度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entropy = -np.sum(glcm * np.log2(glcm + 1e-10)) 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># 熵（加小值避免log(0)）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# 相关性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>mu_x = np.sum(i * glcm)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mu_y = np.sum(j * glcm)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sigma_x = np.sqrt(np.sum(((i - mu_x) ** 2) * glcm))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sigma_y = np.sqrt(np.sum(((j - mu_y) ** 2) * glcm))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correlation = np.sum((i - mu_x) * (j - mu_y) * glcm) / (sigma_x * sigma_y) if (sigma_x * sigma_y) != 0 else 0.0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shd w:val="clear" w:fill="FFFFFF"/>
              </w:rPr>
              <w:t xml:space="preserve">    return np.array([energy, contrast, entropy, correlation])</w:t>
            </w:r>
          </w:p>
        </w:tc>
      </w:tr>
    </w:tbl>
    <w:p w14:paraId="6800AD24">
      <w:pPr>
        <w:ind w:firstLine="420" w:firstLineChars="0"/>
        <w:rPr>
          <w:rFonts w:hint="eastAsia" w:ascii="黑体" w:hAnsi="黑体" w:eastAsia="黑体" w:cs="黑体"/>
          <w:i/>
          <w:color w:val="FF0000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2"/>
          <w:szCs w:val="32"/>
        </w:rPr>
        <w:t>.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实验</w:t>
      </w:r>
      <w:r>
        <w:rPr>
          <w:rFonts w:hint="eastAsia" w:ascii="黑体" w:hAnsi="黑体" w:eastAsia="黑体" w:cs="黑体"/>
          <w:b/>
          <w:sz w:val="32"/>
          <w:szCs w:val="32"/>
        </w:rPr>
        <w:t>结果</w:t>
      </w:r>
    </w:p>
    <w:p w14:paraId="1A8ADE0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2492375"/>
            <wp:effectExtent l="0" t="0" r="1079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18D4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 卷积滤波结果对比</w:t>
      </w:r>
    </w:p>
    <w:p w14:paraId="65E9885E">
      <w:pPr>
        <w:ind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如图所示，给定的卷积核卷积的结果与sobel算子卷积滤波的结果存在差异，如右下角的弧形在给定卷积核的滤波结果就不明显，但是定卷积核对人脸轮廓的滤波效果由明显好于sobel算子。</w:t>
      </w:r>
    </w:p>
    <w:p w14:paraId="41AB05D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968750" cy="37719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F713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 颜色直方图</w:t>
      </w:r>
    </w:p>
    <w:p w14:paraId="626FF27D">
      <w:pPr>
        <w:ind w:firstLine="420" w:firstLineChars="0"/>
        <w:jc w:val="both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如图3，这是对原始三通道图像提取颜色直方图的结果</w:t>
      </w:r>
      <w:r>
        <w:rPr>
          <w:rFonts w:hint="eastAsia" w:ascii="宋体" w:hAnsi="宋体" w:cs="宋体"/>
          <w:lang w:val="en-US" w:eastAsia="zh-CN"/>
        </w:rPr>
        <w:br w:type="textWrapping"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>附录文件texture_featyures.npy文件就是要求保存的纹理特征文件。</w:t>
      </w:r>
    </w:p>
    <w:p w14:paraId="0209EE7A">
      <w:pPr>
        <w:ind w:firstLine="420" w:firstLineChars="0"/>
        <w:jc w:val="both"/>
        <w:rPr>
          <w:rFonts w:hint="eastAsia" w:ascii="宋体" w:hAns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sz w:val="28"/>
          <w:szCs w:val="28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5">
            <o:LockedField>false</o:LockedField>
          </o:OLEObject>
        </w:object>
      </w:r>
    </w:p>
    <w:p w14:paraId="194E6B75">
      <w:pPr>
        <w:jc w:val="both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32"/>
          <w:szCs w:val="32"/>
        </w:rPr>
        <w:t>.总结和感想体会</w:t>
      </w:r>
    </w:p>
    <w:p w14:paraId="461A9BE5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本次实验围绕图像特征提取核心任务展开，成功完成了自定义卷积核滤波、Sobel算子滤波、RGB颜色直方图统计及GLCM纹理特征提取四大核心功能，完全满足实验要求。实验过程中纯手动实现了 2D 卷积、灰度量化、GLCM 矩阵构建等关键算法，最终输出了符合预期的滤波图像、RGB 三通道颜色直方图，并将能量、对比度、熵、相关性四类纹理特征成功保存为texture_features.npy文件。</w:t>
      </w:r>
    </w:p>
    <w:p w14:paraId="1AD65E82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从技术实现来看，实验重点突破了三大关键问题：一是通过 “图像填充+浮点型计算+结果截断” 的组合方案，解决了卷积操作中图像尺寸缩小、数值溢出的核心痛点；二是通过灰度量化（256级→16级）优化了GLCM矩阵的计算效率，在保留纹理特征完整性的前提下降低了算法复杂度；三是通过添加极小值避免log(0)异常、分母非零判断等细节处理，保障了算法的鲁棒性。从实验结果来看，自定义卷积核与人脸轮廓特征的适配性更优，而Sobel算子在边缘完整性提取上表现更均衡，颜色直方图清晰呈现了图像三通道像素分布规律，GLCM特征则实现了纹理信息的定量描述，为后续图像分析提供了可靠的数据支撑。</w:t>
      </w:r>
    </w:p>
    <w:p w14:paraId="7AC0FA53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实验过程中，诸多细节问题的解决让我收获颇丰。例如，卷积计算时若直接使用uint8类型会导致数值溢出，通过将输出数组定义为float32类型，再用np.clip截断到 0~255 范围，完美解决了这一问题；计算 GLCM 熵值时，为避免log2(0)的数学异常，添加了1e-10的极小值，体现了编程的严谨性。这些细节处理看似微小，却直接决定了算法的可行性与结果的准确性，也让我意识到机器视觉算法的实现不仅需要扎实的理论基础，更需要细致的工程思维。</w:t>
      </w:r>
    </w:p>
    <w:p w14:paraId="15B52E6A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此次实验不仅完成了既定任务，更让我在理论理解、编程实践与问题解决能力上实现了同步提升，为后续专业课程学习和工程实践积累了宝贵经验。</w:t>
      </w:r>
    </w:p>
    <w:p w14:paraId="76DCCA5A">
      <w:pPr>
        <w:jc w:val="both"/>
        <w:rPr>
          <w:rFonts w:hint="default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32"/>
          <w:szCs w:val="32"/>
        </w:rPr>
        <w:t>.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GIT提交流程</w:t>
      </w:r>
    </w:p>
    <w:p w14:paraId="336624BA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首先需要创建一个Github账户</w:t>
      </w:r>
    </w:p>
    <w:p w14:paraId="6F3A20A6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登录后个人界面如图3所示：</w:t>
      </w:r>
    </w:p>
    <w:p w14:paraId="35FFC64B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在GitHub界面点击右上角的“+”号然后选择New repository创建新仓库</w:t>
      </w:r>
    </w:p>
    <w:p w14:paraId="59B57565">
      <w:pPr>
        <w:bidi w:val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3675" cy="200660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F297">
      <w:pPr>
        <w:bidi w:val="0"/>
        <w:ind w:firstLine="420" w:firstLineChars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图3 用户界面</w:t>
      </w:r>
    </w:p>
    <w:p w14:paraId="2383098D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创建新仓库界面如图4所示，General是常规设置，Owner表示的是选择的账号，Repository name表示你的仓库的名字。 </w:t>
      </w:r>
    </w:p>
    <w:p w14:paraId="13953C9E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Configuration是配置选项，Choose visibility是可见性选择，Public（公开）就表示所有人都能看到你的仓库，也可以 fork 和提交 PR；</w:t>
      </w:r>
    </w:p>
    <w:p w14:paraId="327F7F2A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Add README是创建README，可以用来介绍项目功能、安装方法、使用教程等。打开开关后，GitHub 会自动生成一个空的 README.md 文件，可以编辑；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Add .gitignore，.gitignore 是 Git 的配置文件，用来告诉 Git 哪些文件 / 文件夹不需要追踪（比如日志、依赖包、IDE 配置文件等），避免把无关文件提交到仓库，下拉框可以选择对应语言 / 框架的模板因为我使用的python语言编写的代码，所以选择python；</w:t>
      </w:r>
    </w:p>
    <w:p w14:paraId="70C4AC1A">
      <w:pPr>
        <w:bidi w:val="0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Add license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添加许可证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，许可证规定了别人可以如何使用、修改、分发你的代码。不同的开源许可证（如 MIT、GPL、Apache）有不同的规则，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我使用了MIT License，它是最宽松的开源许可证之一，允许别人商用、修改你的代码，仅需保留版权声明，适合个人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2BB8EC1B">
      <w:pPr>
        <w:bidi w:val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085080" cy="5251450"/>
            <wp:effectExtent l="0" t="0" r="762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B8FC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图4 创建仓库界面</w:t>
      </w:r>
    </w:p>
    <w:p w14:paraId="0D812561">
      <w:pPr>
        <w:bidi w:val="0"/>
        <w:ind w:left="420" w:leftChars="0" w:firstLine="420" w:firstLineChars="0"/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创建完仓库后就可以向仓库里添加代码了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，如图5所示，下方表示你在库中的文件，点击绿色框左边的“+”号，Upload files表示上传已有的文件，然后就可以上传实验需要的代码文件了。</w:t>
      </w:r>
    </w:p>
    <w:p w14:paraId="3755CEF9">
      <w:pPr>
        <w:bidi w:val="0"/>
        <w:jc w:val="center"/>
      </w:pPr>
      <w:r>
        <w:drawing>
          <wp:inline distT="0" distB="0" distL="114300" distR="114300">
            <wp:extent cx="3397250" cy="2241550"/>
            <wp:effectExtent l="0" t="0" r="6350" b="635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B6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仓库界面</w:t>
      </w:r>
      <w:bookmarkStart w:id="5" w:name="_GoBack"/>
      <w:bookmarkEnd w:id="5"/>
      <w:r>
        <w:rPr>
          <w:rFonts w:hint="eastAsia" w:ascii="黑体" w:hAnsi="黑体" w:eastAsia="黑体" w:cs="黑体"/>
          <w:b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b/>
          <w:sz w:val="32"/>
          <w:szCs w:val="32"/>
        </w:rPr>
        <w:t>附录1：程序清单(部分)</w:t>
      </w:r>
    </w:p>
    <w:p w14:paraId="01FD119E">
      <w:pPr>
        <w:rPr>
          <w:rFonts w:hint="eastAsia" w:ascii="宋体" w:hAns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sz w:val="28"/>
          <w:szCs w:val="28"/>
          <w:lang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26" DrawAspect="Icon" ObjectID="_1468075726" r:id="rId20">
            <o:LockedField>false</o:LockedField>
          </o:OLEObject>
        </w:object>
      </w:r>
    </w:p>
    <w:p w14:paraId="03D500C5">
      <w:pPr>
        <w:rPr>
          <w:rFonts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GitHub链接：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超链接：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/>
          <w:sz w:val="24"/>
          <w:szCs w:val="24"/>
        </w:rPr>
        <w:instrText xml:space="preserve"> HYPERLINK "https://github.com/yongzao/machine_vision" </w:instrTex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separate"/>
      </w:r>
      <w:r>
        <w:rPr>
          <w:rStyle w:val="10"/>
          <w:rFonts w:hint="eastAsia" w:ascii="宋体" w:hAnsi="宋体" w:eastAsia="宋体" w:cs="宋体"/>
          <w:b w:val="0"/>
          <w:bCs/>
          <w:color w:val="800080"/>
          <w:sz w:val="24"/>
          <w:szCs w:val="24"/>
          <w:u w:val="single"/>
        </w:rPr>
        <w:t>yongzao/machine_vision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end"/>
      </w:r>
    </w:p>
    <w:p w14:paraId="2848CE71">
      <w:pPr>
        <w:rPr>
          <w:rFonts w:hint="eastAsia" w:ascii="宋体" w:hAns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完整地址：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https://github.com/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/>
          <w:sz w:val="24"/>
          <w:szCs w:val="24"/>
        </w:rPr>
        <w:instrText xml:space="preserve"> HYPERLINK "https://github.com/yongzao/machine_vision" </w:instrTex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yongzao/machine_vision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end"/>
      </w:r>
    </w:p>
    <w:p w14:paraId="57539F56">
      <w:r>
        <w:rPr>
          <w:rFonts w:hint="eastAsia" w:ascii="宋体" w:hAnsi="宋体"/>
          <w:b/>
          <w:sz w:val="28"/>
          <w:szCs w:val="28"/>
        </w:rPr>
        <w:br w:type="page"/>
      </w:r>
      <w:bookmarkEnd w:id="0"/>
    </w:p>
    <w:tbl>
      <w:tblPr>
        <w:tblStyle w:val="7"/>
        <w:tblW w:w="91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 w14:paraId="33E7C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vAlign w:val="bottom"/>
          </w:tcPr>
          <w:p w14:paraId="441B5CBF">
            <w:pPr>
              <w:spacing w:line="300" w:lineRule="auto"/>
              <w:ind w:firstLine="640"/>
              <w:jc w:val="left"/>
              <w:rPr>
                <w:rFonts w:hint="eastAsia" w:ascii="黑体" w:hAnsi="黑体" w:eastAsia="黑体"/>
                <w:sz w:val="28"/>
                <w:szCs w:val="28"/>
                <w:lang w:val="en-GB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一、原创性声明</w:t>
            </w:r>
          </w:p>
        </w:tc>
      </w:tr>
      <w:tr w14:paraId="17B6E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exact"/>
        </w:trPr>
        <w:tc>
          <w:tcPr>
            <w:tcW w:w="9180" w:type="dxa"/>
          </w:tcPr>
          <w:p w14:paraId="4E47C810">
            <w:pPr>
              <w:spacing w:line="276" w:lineRule="auto"/>
              <w:ind w:firstLine="482"/>
              <w:rPr>
                <w:rFonts w:hint="eastAsia" w:ascii="宋体" w:hAnsi="宋体" w:cs="宋体"/>
                <w:kern w:val="0"/>
              </w:rPr>
            </w:pPr>
            <w:r>
              <w:rPr>
                <w:b/>
              </w:rPr>
              <w:t xml:space="preserve">    </w:t>
            </w: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3FB2EA4C">
            <w:pPr>
              <w:spacing w:line="276" w:lineRule="auto"/>
              <w:ind w:firstLine="371" w:firstLineChars="177"/>
            </w:pPr>
            <w:r>
              <w:rPr>
                <w:rFonts w:hint="eastAsia"/>
              </w:rPr>
              <w:t>特此声明！</w:t>
            </w:r>
          </w:p>
          <w:p w14:paraId="10C9E110">
            <w:pPr>
              <w:wordWrap w:val="0"/>
              <w:spacing w:line="276" w:lineRule="auto"/>
              <w:ind w:right="238" w:firstLine="373" w:firstLineChars="177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u w:val="single"/>
              </w:rPr>
              <w:drawing>
                <wp:inline distT="0" distB="0" distL="114300" distR="114300">
                  <wp:extent cx="937895" cy="407670"/>
                  <wp:effectExtent l="0" t="0" r="1905" b="1143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40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295AE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1FECD61B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1F87B006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2AAF5635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</w:tc>
      </w:tr>
      <w:tr w14:paraId="593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vAlign w:val="bottom"/>
          </w:tcPr>
          <w:tbl>
            <w:tblPr>
              <w:tblStyle w:val="7"/>
              <w:tblW w:w="8478" w:type="dxa"/>
              <w:jc w:val="center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2"/>
              <w:gridCol w:w="1551"/>
              <w:gridCol w:w="3129"/>
              <w:gridCol w:w="1004"/>
              <w:gridCol w:w="1022"/>
              <w:gridCol w:w="1020"/>
            </w:tblGrid>
            <w:tr w14:paraId="7D733DF8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57" w:hRule="atLeast"/>
                <w:jc w:val="center"/>
              </w:trPr>
              <w:tc>
                <w:tcPr>
                  <w:tcW w:w="752" w:type="dxa"/>
                  <w:tcBorders>
                    <w:top w:val="double" w:color="auto" w:sz="4" w:space="0"/>
                  </w:tcBorders>
                  <w:vAlign w:val="center"/>
                </w:tcPr>
                <w:p w14:paraId="6D25E83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84" w:type="dxa"/>
                  <w:gridSpan w:val="3"/>
                  <w:tcBorders>
                    <w:top w:val="double" w:color="auto" w:sz="4" w:space="0"/>
                  </w:tcBorders>
                  <w:vAlign w:val="center"/>
                </w:tcPr>
                <w:p w14:paraId="26786E53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评价内容</w:t>
                  </w:r>
                </w:p>
              </w:tc>
              <w:tc>
                <w:tcPr>
                  <w:tcW w:w="1022" w:type="dxa"/>
                  <w:tcBorders>
                    <w:top w:val="double" w:color="auto" w:sz="4" w:space="0"/>
                  </w:tcBorders>
                  <w:vAlign w:val="center"/>
                </w:tcPr>
                <w:p w14:paraId="242798E0">
                  <w:pPr>
                    <w:spacing w:line="25" w:lineRule="atLeast"/>
                    <w:ind w:firstLine="38" w:firstLineChars="16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权重</w:t>
                  </w:r>
                </w:p>
              </w:tc>
              <w:tc>
                <w:tcPr>
                  <w:tcW w:w="1020" w:type="dxa"/>
                  <w:tcBorders>
                    <w:top w:val="double" w:color="auto" w:sz="4" w:space="0"/>
                  </w:tcBorders>
                  <w:vAlign w:val="center"/>
                </w:tcPr>
                <w:p w14:paraId="6AF0EA72">
                  <w:pPr>
                    <w:spacing w:line="25" w:lineRule="atLeast"/>
                    <w:ind w:firstLine="19" w:firstLineChars="8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得分</w:t>
                  </w:r>
                </w:p>
              </w:tc>
            </w:tr>
            <w:tr w14:paraId="1242518F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24" w:hRule="atLeast"/>
                <w:jc w:val="center"/>
              </w:trPr>
              <w:tc>
                <w:tcPr>
                  <w:tcW w:w="752" w:type="dxa"/>
                  <w:tcBorders>
                    <w:bottom w:val="single" w:color="auto" w:sz="4" w:space="0"/>
                  </w:tcBorders>
                  <w:vAlign w:val="center"/>
                </w:tcPr>
                <w:p w14:paraId="7BE818C6">
                  <w:pPr>
                    <w:spacing w:line="25" w:lineRule="atLeast"/>
                    <w:ind w:firstLine="36" w:firstLineChars="15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lang w:val="en-US" w:eastAsia="zh-CN"/>
                    </w:rPr>
                    <w:t>实验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</w:rPr>
                    <w:t>验收</w:t>
                  </w:r>
                </w:p>
              </w:tc>
              <w:tc>
                <w:tcPr>
                  <w:tcW w:w="1551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2A5494E8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w:t>评价点E1</w:t>
                  </w:r>
                </w:p>
              </w:tc>
              <w:tc>
                <w:tcPr>
                  <w:tcW w:w="3129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0E9F52E9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w:t>实验原理是否理解；代码是否规范，程序能否运行；实验结果是否正确；任务是否全部完成</w:t>
                  </w:r>
                </w:p>
              </w:tc>
              <w:tc>
                <w:tcPr>
                  <w:tcW w:w="1004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58F4CEAD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</w:rPr>
                    <w:t>实验代码</w:t>
                  </w:r>
                </w:p>
                <w:p w14:paraId="21904046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</w:rPr>
                    <w:t>实验结果</w:t>
                  </w:r>
                </w:p>
              </w:tc>
              <w:tc>
                <w:tcPr>
                  <w:tcW w:w="1022" w:type="dxa"/>
                  <w:tcBorders>
                    <w:bottom w:val="single" w:color="auto" w:sz="4" w:space="0"/>
                  </w:tcBorders>
                  <w:vAlign w:val="center"/>
                </w:tcPr>
                <w:p w14:paraId="20456ABB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020" w:type="dxa"/>
                  <w:tcBorders>
                    <w:bottom w:val="single" w:color="auto" w:sz="4" w:space="0"/>
                  </w:tcBorders>
                  <w:vAlign w:val="center"/>
                </w:tcPr>
                <w:p w14:paraId="1E624326">
                  <w:pPr>
                    <w:spacing w:line="25" w:lineRule="atLeast"/>
                    <w:ind w:firstLine="33" w:firstLineChars="16"/>
                    <w:jc w:val="center"/>
                  </w:pPr>
                </w:p>
              </w:tc>
            </w:tr>
            <w:tr w14:paraId="2748F490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5" w:hRule="atLeast"/>
                <w:jc w:val="center"/>
              </w:trPr>
              <w:tc>
                <w:tcPr>
                  <w:tcW w:w="752" w:type="dxa"/>
                  <w:vMerge w:val="restart"/>
                  <w:tcBorders>
                    <w:top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08ADA12F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1BA822EB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评价点E2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A3D840E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报告格式是否规范，语言使用是否规范，行文是否流畅，是否图文并茂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1CE09DF0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F32D06F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EBC617F">
                  <w:pPr>
                    <w:spacing w:line="25" w:lineRule="atLeast"/>
                    <w:ind w:firstLine="33" w:firstLineChars="16"/>
                    <w:jc w:val="center"/>
                    <w:rPr>
                      <w:shd w:val="clear" w:color="auto" w:fill="auto"/>
                    </w:rPr>
                  </w:pPr>
                </w:p>
              </w:tc>
            </w:tr>
            <w:tr w14:paraId="09049253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5" w:hRule="atLeast"/>
                <w:jc w:val="center"/>
              </w:trPr>
              <w:tc>
                <w:tcPr>
                  <w:tcW w:w="752" w:type="dxa"/>
                  <w:vMerge w:val="continue"/>
                  <w:shd w:val="clear" w:color="auto" w:fill="FFFFFF" w:themeFill="background1"/>
                  <w:vAlign w:val="center"/>
                </w:tcPr>
                <w:p w14:paraId="66AC4656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EAE8DFA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评价点E3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F0614F1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实验数据记录是否完整，实验结果的分析、对比是否充分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CD1D598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44C9AA1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0.2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A07639A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2660039C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63" w:hRule="atLeast"/>
                <w:jc w:val="center"/>
              </w:trPr>
              <w:tc>
                <w:tcPr>
                  <w:tcW w:w="752" w:type="dxa"/>
                  <w:vMerge w:val="continue"/>
                  <w:tcBorders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728C9335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CF2622C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评价点E4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4F906FD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实验体会是否正确，是否提出了自己独到见解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16CC5DC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8963B44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44954C51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48D567B6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63" w:hRule="atLeast"/>
                <w:jc w:val="center"/>
              </w:trPr>
              <w:tc>
                <w:tcPr>
                  <w:tcW w:w="75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170E343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实验提交</w:t>
                  </w: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11F3CA0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评价点E5</w:t>
                  </w:r>
                </w:p>
                <w:p w14:paraId="43260B64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10D6F0B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是否使用Git工具提交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D53FEE8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提交方式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7571B2CB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DDDE3EC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39E8D2CB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0" w:hRule="atLeast"/>
                <w:jc w:val="center"/>
              </w:trPr>
              <w:tc>
                <w:tcPr>
                  <w:tcW w:w="752" w:type="dxa"/>
                  <w:tcBorders>
                    <w:top w:val="single" w:color="auto" w:sz="4" w:space="0"/>
                  </w:tcBorders>
                  <w:vAlign w:val="center"/>
                </w:tcPr>
                <w:p w14:paraId="03FC0205">
                  <w:pPr>
                    <w:spacing w:line="25" w:lineRule="atLeast"/>
                    <w:ind w:firstLine="36" w:firstLineChars="15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合计</w:t>
                  </w:r>
                </w:p>
              </w:tc>
              <w:tc>
                <w:tcPr>
                  <w:tcW w:w="7726" w:type="dxa"/>
                  <w:gridSpan w:val="5"/>
                  <w:tcBorders>
                    <w:top w:val="single" w:color="auto" w:sz="4" w:space="0"/>
                  </w:tcBorders>
                  <w:vAlign w:val="center"/>
                </w:tcPr>
                <w:p w14:paraId="7ABDB34A">
                  <w:pPr>
                    <w:jc w:val="center"/>
                  </w:pPr>
                </w:p>
              </w:tc>
            </w:tr>
            <w:tr w14:paraId="1BFCAAC5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52" w:hRule="atLeast"/>
                <w:jc w:val="center"/>
              </w:trPr>
              <w:tc>
                <w:tcPr>
                  <w:tcW w:w="8478" w:type="dxa"/>
                  <w:gridSpan w:val="6"/>
                </w:tcPr>
                <w:p w14:paraId="687D0B74">
                  <w:pPr>
                    <w:spacing w:before="624" w:beforeLines="200" w:after="312" w:afterLines="100" w:line="25" w:lineRule="atLeast"/>
                    <w:ind w:firstLine="240" w:firstLineChars="10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 xml:space="preserve">指导教师（签章）：     </w:t>
                  </w:r>
                  <w:r>
                    <w:rPr>
                      <w:rFonts w:hint="eastAsia" w:eastAsia="黑体"/>
                      <w:sz w:val="24"/>
                    </w:rPr>
                    <w:t xml:space="preserve">    </w:t>
                  </w:r>
                </w:p>
                <w:p w14:paraId="2AC4A70D">
                  <w:pPr>
                    <w:spacing w:before="624" w:beforeLines="200" w:after="312" w:afterLines="100" w:line="25" w:lineRule="atLeast"/>
                    <w:ind w:firstLine="3360" w:firstLineChars="140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  <w:lang w:val="en-US" w:eastAsia="zh-CN"/>
                    </w:rPr>
                    <w:t>2</w:t>
                  </w:r>
                  <w:r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D38A6BF">
            <w:pPr>
              <w:spacing w:line="300" w:lineRule="auto"/>
              <w:ind w:firstLine="56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</w:tbl>
    <w:p w14:paraId="13491A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937F3">
    <w:pPr>
      <w:pStyle w:val="3"/>
      <w:jc w:val="center"/>
    </w:pPr>
    <w:bookmarkStart w:id="2" w:name="_Hlk216185028"/>
    <w:bookmarkEnd w:id="2"/>
    <w:bookmarkStart w:id="3" w:name="OLE_LINK15"/>
    <w:bookmarkEnd w:id="3"/>
    <w:bookmarkStart w:id="4" w:name="OLE_LINK14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EB939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AA5E8">
    <w:pPr>
      <w:pStyle w:val="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72F3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2674B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1AC2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6087"/>
    <w:rsid w:val="03600EDC"/>
    <w:rsid w:val="05CC64B2"/>
    <w:rsid w:val="05EF6E87"/>
    <w:rsid w:val="09B80B68"/>
    <w:rsid w:val="0B270413"/>
    <w:rsid w:val="0C097EDB"/>
    <w:rsid w:val="0C236700"/>
    <w:rsid w:val="0D335069"/>
    <w:rsid w:val="0D690A8B"/>
    <w:rsid w:val="10161BC3"/>
    <w:rsid w:val="10A11BA5"/>
    <w:rsid w:val="116A50A8"/>
    <w:rsid w:val="118E6D12"/>
    <w:rsid w:val="11BF336F"/>
    <w:rsid w:val="12492C39"/>
    <w:rsid w:val="13070B2A"/>
    <w:rsid w:val="143D1571"/>
    <w:rsid w:val="159D5775"/>
    <w:rsid w:val="15E90C90"/>
    <w:rsid w:val="16106529"/>
    <w:rsid w:val="16300397"/>
    <w:rsid w:val="165C118C"/>
    <w:rsid w:val="16970417"/>
    <w:rsid w:val="172C5003"/>
    <w:rsid w:val="19E5593D"/>
    <w:rsid w:val="1C4C74DF"/>
    <w:rsid w:val="1CA67605"/>
    <w:rsid w:val="1FA871F0"/>
    <w:rsid w:val="20866ED0"/>
    <w:rsid w:val="242F6132"/>
    <w:rsid w:val="248D2E59"/>
    <w:rsid w:val="27E86D24"/>
    <w:rsid w:val="284A0852"/>
    <w:rsid w:val="288D1679"/>
    <w:rsid w:val="29180B23"/>
    <w:rsid w:val="2A622692"/>
    <w:rsid w:val="2B5E402A"/>
    <w:rsid w:val="2CEA688C"/>
    <w:rsid w:val="2D7C5689"/>
    <w:rsid w:val="2DB67780"/>
    <w:rsid w:val="2E671B3F"/>
    <w:rsid w:val="2F0C34E0"/>
    <w:rsid w:val="2FA554FB"/>
    <w:rsid w:val="308E5F8F"/>
    <w:rsid w:val="359F0C3E"/>
    <w:rsid w:val="37227431"/>
    <w:rsid w:val="372A4537"/>
    <w:rsid w:val="37CD4314"/>
    <w:rsid w:val="382471D8"/>
    <w:rsid w:val="38BF587F"/>
    <w:rsid w:val="39060177"/>
    <w:rsid w:val="3C43474B"/>
    <w:rsid w:val="418238EE"/>
    <w:rsid w:val="44737BBB"/>
    <w:rsid w:val="44937BC0"/>
    <w:rsid w:val="466E61EE"/>
    <w:rsid w:val="47266AC9"/>
    <w:rsid w:val="49331BA1"/>
    <w:rsid w:val="49DF11B1"/>
    <w:rsid w:val="4ECD1F20"/>
    <w:rsid w:val="4FB83EA8"/>
    <w:rsid w:val="4FE811D3"/>
    <w:rsid w:val="51730B5D"/>
    <w:rsid w:val="52B24B47"/>
    <w:rsid w:val="52E71802"/>
    <w:rsid w:val="53081779"/>
    <w:rsid w:val="551A456B"/>
    <w:rsid w:val="555571D9"/>
    <w:rsid w:val="55CB540B"/>
    <w:rsid w:val="564B1019"/>
    <w:rsid w:val="56E51FD1"/>
    <w:rsid w:val="57F75403"/>
    <w:rsid w:val="58775D4B"/>
    <w:rsid w:val="5C4F0418"/>
    <w:rsid w:val="5CA11AC7"/>
    <w:rsid w:val="5DA622BA"/>
    <w:rsid w:val="5E916AC6"/>
    <w:rsid w:val="6025396A"/>
    <w:rsid w:val="625F5623"/>
    <w:rsid w:val="63133F4E"/>
    <w:rsid w:val="63402869"/>
    <w:rsid w:val="66783D95"/>
    <w:rsid w:val="6A731776"/>
    <w:rsid w:val="6C0B55A7"/>
    <w:rsid w:val="6C3A079D"/>
    <w:rsid w:val="6C9D2ADA"/>
    <w:rsid w:val="6CFD0BBD"/>
    <w:rsid w:val="6D411B6C"/>
    <w:rsid w:val="6D824F30"/>
    <w:rsid w:val="6E843329"/>
    <w:rsid w:val="6F8F0E00"/>
    <w:rsid w:val="6FC767EC"/>
    <w:rsid w:val="707D165B"/>
    <w:rsid w:val="72D52FCE"/>
    <w:rsid w:val="756D5080"/>
    <w:rsid w:val="758609FB"/>
    <w:rsid w:val="772B56BC"/>
    <w:rsid w:val="779942B7"/>
    <w:rsid w:val="78AC47D1"/>
    <w:rsid w:val="7A476B1B"/>
    <w:rsid w:val="7A6D7F90"/>
    <w:rsid w:val="7BA15D4D"/>
    <w:rsid w:val="7C5D0C0A"/>
    <w:rsid w:val="7DBD3D5D"/>
    <w:rsid w:val="7ED405DD"/>
    <w:rsid w:val="7F7678E7"/>
    <w:rsid w:val="7F8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360" w:lineRule="auto"/>
      <w:jc w:val="left"/>
      <w:outlineLvl w:val="0"/>
    </w:pPr>
    <w:rPr>
      <w:rFonts w:ascii="Calibri" w:hAnsi="Calibri" w:eastAsia="黑体"/>
      <w:bCs/>
      <w:kern w:val="44"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论文正文"/>
    <w:basedOn w:val="1"/>
    <w:qFormat/>
    <w:uiPriority w:val="0"/>
    <w:pPr>
      <w:spacing w:line="300" w:lineRule="auto"/>
      <w:ind w:firstLine="420" w:firstLineChars="200"/>
      <w:jc w:val="left"/>
    </w:pPr>
    <w:rPr>
      <w:rFonts w:ascii="Cambria Math" w:hAnsi="Cambria Math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image" Target="media/image11.jpeg"/><Relationship Id="rId21" Type="http://schemas.openxmlformats.org/officeDocument/2006/relationships/image" Target="media/image10.e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emf"/><Relationship Id="rId15" Type="http://schemas.openxmlformats.org/officeDocument/2006/relationships/oleObject" Target="embeddings/oleObject1.bin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3382</Words>
  <Characters>5055</Characters>
  <Lines>1</Lines>
  <Paragraphs>1</Paragraphs>
  <TotalTime>0</TotalTime>
  <ScaleCrop>false</ScaleCrop>
  <LinksUpToDate>false</LinksUpToDate>
  <CharactersWithSpaces>5577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2026-01-19T10:37:00Z</dcterms:created>
  <dc:creator>Lenovo</dc:creator>
  <cp:lastModifiedBy>浮生若梦</cp:lastModifiedBy>
  <dcterms:modified xsi:type="dcterms:W3CDTF">2026-01-22T07:06:22Z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eyJoZGlkIjoiN2QzMzBiZmNhNTE4NzMwMWZmMWU3OGRiNjU0M2IzMjciLCJ1c2VySWQiOiIxNTQ5NTIxMTIyIn0=</vt:lpwstr>
  </property>
  <property fmtid="{D5CDD505-2E9C-101B-9397-08002B2CF9AE}" pid="4" name="ICV">
    <vt:lpwstr>A42CA6DDDE25499590A6EA9CF5752109_12</vt:lpwstr>
  </property>
</Properties>
</file>