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5288F">
      <w:pPr>
        <w:jc w:val="center"/>
      </w:pPr>
      <w:bookmarkStart w:id="0" w:name="_Hlk127956681"/>
    </w:p>
    <w:p w14:paraId="2DE1C5AD">
      <w:pPr>
        <w:jc w:val="center"/>
      </w:pPr>
      <w:r>
        <w:drawing>
          <wp:inline distT="0" distB="0" distL="0" distR="0">
            <wp:extent cx="3247390" cy="672465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B83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sz w:val="44"/>
        </w:rPr>
        <w:drawing>
          <wp:inline distT="0" distB="0" distL="0" distR="0">
            <wp:extent cx="1616710" cy="1606550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D3C">
      <w:pPr>
        <w:jc w:val="center"/>
        <w:rPr>
          <w:rFonts w:ascii="华文行楷" w:eastAsia="华文行楷"/>
          <w:sz w:val="44"/>
        </w:rPr>
      </w:pPr>
    </w:p>
    <w:p w14:paraId="242BCF2D">
      <w:pPr>
        <w:jc w:val="center"/>
        <w:rPr>
          <w:rFonts w:hint="eastAsia" w:ascii="微软雅黑" w:hAnsi="微软雅黑" w:eastAsia="微软雅黑"/>
          <w:b/>
          <w:spacing w:val="-16"/>
          <w:sz w:val="48"/>
          <w:szCs w:val="48"/>
        </w:rPr>
      </w:pPr>
      <w:r>
        <w:rPr>
          <w:rFonts w:hint="eastAsia" w:ascii="微软雅黑" w:hAnsi="微软雅黑" w:eastAsia="微软雅黑"/>
          <w:b/>
          <w:spacing w:val="-16"/>
          <w:sz w:val="48"/>
          <w:szCs w:val="48"/>
        </w:rPr>
        <w:t>20</w:t>
      </w:r>
      <w:r>
        <w:rPr>
          <w:rFonts w:ascii="微软雅黑" w:hAnsi="微软雅黑" w:eastAsia="微软雅黑"/>
          <w:b/>
          <w:spacing w:val="-16"/>
          <w:sz w:val="48"/>
          <w:szCs w:val="48"/>
        </w:rPr>
        <w:t>2</w:t>
      </w:r>
      <w:r>
        <w:rPr>
          <w:rFonts w:hint="eastAsia" w:ascii="微软雅黑" w:hAnsi="微软雅黑" w:eastAsia="微软雅黑"/>
          <w:b/>
          <w:spacing w:val="-16"/>
          <w:sz w:val="48"/>
          <w:szCs w:val="48"/>
        </w:rPr>
        <w:t>5</w:t>
      </w:r>
      <w:r>
        <w:rPr>
          <w:rFonts w:ascii="微软雅黑" w:hAnsi="微软雅黑" w:eastAsia="微软雅黑"/>
          <w:b/>
          <w:spacing w:val="-16"/>
          <w:sz w:val="48"/>
          <w:szCs w:val="48"/>
        </w:rPr>
        <w:t>~</w:t>
      </w:r>
      <w:r>
        <w:rPr>
          <w:rFonts w:hint="eastAsia" w:ascii="微软雅黑" w:hAnsi="微软雅黑" w:eastAsia="微软雅黑"/>
          <w:b/>
          <w:spacing w:val="-16"/>
          <w:sz w:val="48"/>
          <w:szCs w:val="48"/>
        </w:rPr>
        <w:t>20</w:t>
      </w:r>
      <w:r>
        <w:rPr>
          <w:rFonts w:ascii="微软雅黑" w:hAnsi="微软雅黑" w:eastAsia="微软雅黑"/>
          <w:b/>
          <w:spacing w:val="-16"/>
          <w:sz w:val="48"/>
          <w:szCs w:val="48"/>
        </w:rPr>
        <w:t>2</w:t>
      </w:r>
      <w:r>
        <w:rPr>
          <w:rFonts w:hint="eastAsia" w:ascii="微软雅黑" w:hAnsi="微软雅黑" w:eastAsia="微软雅黑"/>
          <w:b/>
          <w:spacing w:val="-16"/>
          <w:sz w:val="48"/>
          <w:szCs w:val="48"/>
        </w:rPr>
        <w:t>6学年 第一学期</w:t>
      </w:r>
    </w:p>
    <w:p w14:paraId="3FB7A5CC">
      <w:pPr>
        <w:rPr>
          <w:rFonts w:hint="eastAsia" w:ascii="微软雅黑" w:hAnsi="微软雅黑" w:eastAsia="微软雅黑"/>
          <w:b/>
        </w:rPr>
      </w:pPr>
    </w:p>
    <w:p w14:paraId="036062A6">
      <w:pPr>
        <w:jc w:val="center"/>
        <w:rPr>
          <w:rFonts w:hint="eastAsia" w:ascii="微软雅黑" w:hAnsi="微软雅黑" w:eastAsia="微软雅黑"/>
          <w:b/>
          <w:sz w:val="48"/>
          <w:szCs w:val="48"/>
        </w:rPr>
      </w:pPr>
      <w:r>
        <w:rPr>
          <w:rFonts w:hint="eastAsia" w:ascii="微软雅黑" w:hAnsi="微软雅黑" w:eastAsia="微软雅黑"/>
          <w:b/>
          <w:spacing w:val="-18"/>
          <w:sz w:val="48"/>
          <w:szCs w:val="48"/>
        </w:rPr>
        <w:t>《</w:t>
      </w:r>
      <w:r>
        <w:rPr>
          <w:rFonts w:hint="eastAsia" w:ascii="微软雅黑" w:hAnsi="微软雅黑" w:eastAsia="微软雅黑"/>
          <w:b/>
          <w:spacing w:val="-18"/>
          <w:sz w:val="48"/>
          <w:szCs w:val="48"/>
          <w:lang w:val="en-US" w:eastAsia="zh-CN"/>
        </w:rPr>
        <w:t>机器视觉</w:t>
      </w:r>
      <w:r>
        <w:rPr>
          <w:rFonts w:hint="eastAsia" w:ascii="微软雅黑" w:hAnsi="微软雅黑" w:eastAsia="微软雅黑"/>
          <w:b/>
          <w:spacing w:val="-18"/>
          <w:sz w:val="48"/>
          <w:szCs w:val="48"/>
        </w:rPr>
        <w:t>》</w:t>
      </w:r>
    </w:p>
    <w:p w14:paraId="23B51E1F">
      <w:pPr>
        <w:rPr>
          <w:rFonts w:hint="eastAsia" w:ascii="微软雅黑" w:hAnsi="微软雅黑" w:eastAsia="微软雅黑"/>
          <w:sz w:val="44"/>
          <w:szCs w:val="44"/>
        </w:rPr>
      </w:pPr>
    </w:p>
    <w:p w14:paraId="76515E5B">
      <w:pPr>
        <w:jc w:val="center"/>
        <w:rPr>
          <w:rFonts w:hint="eastAsia"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pacing w:val="-18"/>
          <w:sz w:val="44"/>
          <w:szCs w:val="44"/>
          <w:lang w:val="en-US" w:eastAsia="zh-CN"/>
        </w:rPr>
        <w:t>实 验</w:t>
      </w:r>
      <w:r>
        <w:rPr>
          <w:rFonts w:hint="eastAsia" w:ascii="微软雅黑" w:hAnsi="微软雅黑" w:eastAsia="微软雅黑"/>
          <w:spacing w:val="-18"/>
          <w:sz w:val="44"/>
          <w:szCs w:val="44"/>
        </w:rPr>
        <w:t xml:space="preserve"> 报 告</w:t>
      </w:r>
    </w:p>
    <w:p w14:paraId="2A9DB3C2">
      <w:pPr>
        <w:rPr>
          <w:rFonts w:hint="eastAsia" w:ascii="楷体" w:hAnsi="楷体" w:eastAsia="楷体"/>
        </w:rPr>
      </w:pPr>
    </w:p>
    <w:p w14:paraId="205A52DC"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 xml:space="preserve">          </w:t>
      </w:r>
    </w:p>
    <w:p w14:paraId="442997DD">
      <w:pPr>
        <w:rPr>
          <w:rFonts w:hint="eastAsia" w:ascii="楷体" w:hAnsi="楷体" w:eastAsia="楷体"/>
        </w:rPr>
      </w:pPr>
    </w:p>
    <w:p w14:paraId="2A5811E0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班 </w:t>
      </w:r>
      <w:r>
        <w:rPr>
          <w:rFonts w:ascii="微软雅黑" w:hAnsi="微软雅黑" w:eastAsia="微软雅黑"/>
          <w:spacing w:val="-18"/>
          <w:sz w:val="32"/>
        </w:rPr>
        <w:t xml:space="preserve"> </w:t>
      </w:r>
      <w:r>
        <w:rPr>
          <w:rFonts w:hint="eastAsia" w:ascii="微软雅黑" w:hAnsi="微软雅黑" w:eastAsia="微软雅黑"/>
          <w:spacing w:val="-18"/>
          <w:sz w:val="32"/>
        </w:rPr>
        <w:t xml:space="preserve">级 </w:t>
      </w:r>
      <w:r>
        <w:rPr>
          <w:rFonts w:hint="eastAsia" w:ascii="微软雅黑" w:hAnsi="微软雅黑" w:eastAsia="微软雅黑"/>
          <w:spacing w:val="-18"/>
          <w:sz w:val="32"/>
          <w:u w:val="single"/>
          <w:lang w:val="en-US" w:eastAsia="zh-CN"/>
        </w:rPr>
        <w:t xml:space="preserve"> 智能科学与技术23-1班</w:t>
      </w:r>
    </w:p>
    <w:p w14:paraId="6F68C798">
      <w:pPr>
        <w:ind w:firstLine="2840" w:firstLineChars="1000"/>
        <w:jc w:val="left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>学  号 _</w:t>
      </w:r>
      <w:r>
        <w:rPr>
          <w:rFonts w:hint="eastAsia" w:ascii="微软雅黑" w:hAnsi="微软雅黑" w:eastAsia="微软雅黑"/>
          <w:spacing w:val="-18"/>
          <w:sz w:val="32"/>
          <w:u w:val="single"/>
          <w:lang w:val="en-US" w:eastAsia="zh-CN"/>
        </w:rPr>
        <w:t>2023217516</w:t>
      </w:r>
      <w:r>
        <w:rPr>
          <w:rFonts w:hint="eastAsia" w:ascii="微软雅黑" w:hAnsi="微软雅黑" w:eastAsia="微软雅黑"/>
          <w:spacing w:val="-18"/>
          <w:sz w:val="32"/>
          <w:u w:val="single"/>
        </w:rPr>
        <w:t>__</w:t>
      </w:r>
      <w:r>
        <w:rPr>
          <w:rFonts w:hint="eastAsia" w:ascii="微软雅黑" w:hAnsi="微软雅黑" w:eastAsia="微软雅黑"/>
          <w:spacing w:val="-18"/>
          <w:sz w:val="32"/>
        </w:rPr>
        <w:t>_________</w:t>
      </w:r>
    </w:p>
    <w:p w14:paraId="45AB59B9">
      <w:pPr>
        <w:ind w:firstLine="2840" w:firstLineChars="1000"/>
        <w:rPr>
          <w:rFonts w:hint="eastAsia" w:ascii="微软雅黑" w:hAnsi="微软雅黑" w:eastAsia="微软雅黑"/>
          <w:i w:val="0"/>
          <w:iCs w:val="0"/>
          <w:spacing w:val="-18"/>
          <w:sz w:val="32"/>
          <w:u w:val="single"/>
          <w:lang w:val="en-US" w:eastAsia="zh-CN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姓  名 </w:t>
      </w:r>
      <w:r>
        <w:rPr>
          <w:rFonts w:hint="eastAsia" w:ascii="微软雅黑" w:hAnsi="微软雅黑" w:eastAsia="微软雅黑"/>
          <w:spacing w:val="-18"/>
          <w:sz w:val="32"/>
          <w:u w:val="single"/>
        </w:rPr>
        <w:t>_</w:t>
      </w:r>
      <w:r>
        <w:rPr>
          <w:rFonts w:hint="eastAsia" w:ascii="微软雅黑" w:hAnsi="微软雅黑" w:eastAsia="微软雅黑"/>
          <w:spacing w:val="-18"/>
          <w:sz w:val="32"/>
          <w:u w:val="single"/>
          <w:lang w:val="en-US" w:eastAsia="zh-CN"/>
        </w:rPr>
        <w:t>纪永灶</w:t>
      </w:r>
      <w:r>
        <w:rPr>
          <w:rFonts w:hint="eastAsia" w:ascii="微软雅黑" w:hAnsi="微软雅黑" w:eastAsia="微软雅黑"/>
          <w:spacing w:val="-18"/>
          <w:sz w:val="32"/>
          <w:u w:val="single"/>
        </w:rPr>
        <w:t>_</w:t>
      </w:r>
      <w:r>
        <w:rPr>
          <w:rFonts w:hint="eastAsia" w:ascii="微软雅黑" w:hAnsi="微软雅黑" w:eastAsia="微软雅黑"/>
          <w:spacing w:val="-18"/>
          <w:sz w:val="32"/>
          <w:u w:val="single"/>
          <w:lang w:val="en-US" w:eastAsia="zh-CN"/>
        </w:rPr>
        <w:t xml:space="preserve">           </w:t>
      </w:r>
      <w:r>
        <w:rPr>
          <w:rFonts w:hint="eastAsia" w:ascii="微软雅黑" w:hAnsi="微软雅黑" w:eastAsia="微软雅黑"/>
          <w:spacing w:val="-18"/>
          <w:sz w:val="32"/>
          <w:u w:val="single"/>
        </w:rPr>
        <w:t>______</w:t>
      </w:r>
    </w:p>
    <w:p w14:paraId="39335836">
      <w:pPr>
        <w:jc w:val="center"/>
      </w:pPr>
    </w:p>
    <w:p w14:paraId="3AE83280"/>
    <w:p w14:paraId="2639CA48">
      <w:pPr>
        <w:jc w:val="center"/>
        <w:rPr>
          <w:rFonts w:ascii="微软雅黑" w:hAnsi="微软雅黑" w:eastAsia="微软雅黑"/>
          <w:sz w:val="28"/>
        </w:rPr>
      </w:pPr>
      <w:r>
        <w:rPr>
          <w:rFonts w:hint="eastAsia" w:ascii="微软雅黑" w:hAnsi="微软雅黑" w:eastAsia="微软雅黑"/>
          <w:sz w:val="28"/>
        </w:rPr>
        <w:t>20</w:t>
      </w:r>
      <w:r>
        <w:rPr>
          <w:rFonts w:ascii="微软雅黑" w:hAnsi="微软雅黑" w:eastAsia="微软雅黑"/>
          <w:sz w:val="28"/>
        </w:rPr>
        <w:t>2</w:t>
      </w:r>
      <w:r>
        <w:rPr>
          <w:rFonts w:hint="eastAsia" w:ascii="微软雅黑" w:hAnsi="微软雅黑" w:eastAsia="微软雅黑"/>
          <w:sz w:val="28"/>
          <w:lang w:val="en-US" w:eastAsia="zh-CN"/>
        </w:rPr>
        <w:t>6</w:t>
      </w:r>
      <w:r>
        <w:rPr>
          <w:rFonts w:hint="eastAsia" w:ascii="微软雅黑" w:hAnsi="微软雅黑" w:eastAsia="微软雅黑"/>
          <w:sz w:val="28"/>
        </w:rPr>
        <w:t>年</w:t>
      </w:r>
      <w:r>
        <w:rPr>
          <w:rFonts w:ascii="微软雅黑" w:hAnsi="微软雅黑" w:eastAsia="微软雅黑"/>
          <w:sz w:val="28"/>
        </w:rPr>
        <w:t xml:space="preserve"> </w:t>
      </w:r>
      <w:r>
        <w:rPr>
          <w:rFonts w:hint="eastAsia" w:ascii="微软雅黑" w:hAnsi="微软雅黑" w:eastAsia="微软雅黑"/>
          <w:sz w:val="28"/>
        </w:rPr>
        <w:t>1</w:t>
      </w:r>
      <w:r>
        <w:rPr>
          <w:rFonts w:ascii="微软雅黑" w:hAnsi="微软雅黑" w:eastAsia="微软雅黑"/>
          <w:sz w:val="28"/>
        </w:rPr>
        <w:t xml:space="preserve"> </w:t>
      </w:r>
      <w:r>
        <w:rPr>
          <w:rFonts w:hint="eastAsia" w:ascii="微软雅黑" w:hAnsi="微软雅黑" w:eastAsia="微软雅黑"/>
          <w:sz w:val="28"/>
        </w:rPr>
        <w:t>月</w:t>
      </w:r>
    </w:p>
    <w:p w14:paraId="1CE9EFAC">
      <w:pPr>
        <w:jc w:val="center"/>
        <w:rPr>
          <w:rFonts w:hint="eastAsia" w:ascii="微软雅黑" w:hAnsi="微软雅黑" w:eastAsia="微软雅黑"/>
          <w:sz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0FA3960">
      <w:pPr>
        <w:ind w:firstLine="480"/>
      </w:pPr>
    </w:p>
    <w:p w14:paraId="1A77BFBD">
      <w:pPr>
        <w:ind w:firstLine="480"/>
      </w:pPr>
    </w:p>
    <w:p w14:paraId="7F038169">
      <w:pPr>
        <w:ind w:firstLine="480"/>
      </w:pPr>
    </w:p>
    <w:p w14:paraId="0EA87889">
      <w:pPr>
        <w:pStyle w:val="2"/>
        <w:jc w:val="both"/>
        <w:rPr>
          <w:sz w:val="32"/>
          <w:szCs w:val="32"/>
        </w:rPr>
      </w:pPr>
      <w:bookmarkStart w:id="1" w:name="_Toc447005593"/>
      <w:r>
        <w:rPr>
          <w:rFonts w:hint="eastAsia" w:ascii="黑体" w:hAnsi="黑体"/>
          <w:b/>
          <w:bCs w:val="0"/>
          <w:sz w:val="32"/>
          <w:szCs w:val="32"/>
        </w:rPr>
        <w:t>1</w:t>
      </w:r>
      <w:bookmarkEnd w:id="1"/>
      <w:r>
        <w:rPr>
          <w:rFonts w:ascii="黑体" w:hAnsi="黑体"/>
          <w:b/>
          <w:bCs w:val="0"/>
          <w:sz w:val="32"/>
          <w:szCs w:val="32"/>
        </w:rPr>
        <w:t xml:space="preserve"> </w:t>
      </w:r>
      <w:r>
        <w:rPr>
          <w:rFonts w:hint="eastAsia" w:ascii="黑体" w:hAnsi="黑体"/>
          <w:b/>
          <w:bCs w:val="0"/>
          <w:sz w:val="32"/>
          <w:szCs w:val="32"/>
          <w:lang w:val="en-US" w:eastAsia="zh-CN"/>
        </w:rPr>
        <w:t>实验内容、</w:t>
      </w:r>
      <w:r>
        <w:rPr>
          <w:rFonts w:hint="eastAsia" w:ascii="黑体" w:hAnsi="黑体"/>
          <w:b/>
          <w:bCs w:val="0"/>
          <w:sz w:val="32"/>
          <w:szCs w:val="32"/>
        </w:rPr>
        <w:t>设计要求</w:t>
      </w:r>
    </w:p>
    <w:p w14:paraId="71AAD2FB">
      <w:pPr>
        <w:ind w:firstLine="420" w:firstLineChars="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实验内容：</w:t>
      </w:r>
    </w:p>
    <w:p w14:paraId="159935D6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车道线检测是自动驾驶的基本模块。请使用霍夫变换实现车道线的检测。</w:t>
      </w:r>
    </w:p>
    <w:p w14:paraId="1B38D9CE">
      <w:pPr>
        <w:spacing w:line="300" w:lineRule="auto"/>
        <w:ind w:firstLine="420" w:firstLineChars="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具体要求：</w:t>
      </w:r>
    </w:p>
    <w:p w14:paraId="5526B42F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任务输入：自己拍摄的校园中道路图像（画有车道线的路）。</w:t>
      </w:r>
    </w:p>
    <w:p w14:paraId="71CF1F8B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任务输出：图像中车道线的位置（如右图）。</w:t>
      </w:r>
    </w:p>
    <w:p w14:paraId="2355F4AD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代码语言不限，方法不限，要求提交整个算法源代码，模型结果，算法分析等内容。</w:t>
      </w:r>
    </w:p>
    <w:p w14:paraId="11B84BBD">
      <w:pPr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2.</w:t>
      </w:r>
      <w:r>
        <w:rPr>
          <w:rFonts w:hint="eastAsia" w:ascii="黑体" w:hAnsi="黑体" w:eastAsia="黑体" w:cs="黑体"/>
          <w:b/>
          <w:sz w:val="32"/>
          <w:szCs w:val="32"/>
        </w:rPr>
        <w:tab/>
      </w:r>
      <w:r>
        <w:rPr>
          <w:rFonts w:hint="eastAsia" w:ascii="黑体" w:hAnsi="黑体" w:eastAsia="黑体" w:cs="黑体"/>
          <w:b/>
          <w:sz w:val="32"/>
          <w:szCs w:val="32"/>
        </w:rPr>
        <w:t>开发环境</w:t>
      </w:r>
    </w:p>
    <w:p w14:paraId="2843A42A">
      <w:pPr>
        <w:ind w:firstLine="420" w:firstLineChars="0"/>
        <w:rPr>
          <w:rFonts w:hint="default" w:ascii="宋体" w:hAnsi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PyCharm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ab/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Python语言实现</w:t>
      </w:r>
    </w:p>
    <w:p w14:paraId="19376AA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/>
          <w:sz w:val="32"/>
          <w:szCs w:val="32"/>
        </w:rPr>
        <w:t>3.</w:t>
      </w:r>
      <w:r>
        <w:rPr>
          <w:rFonts w:hint="eastAsia" w:ascii="黑体" w:hAnsi="黑体" w:eastAsia="黑体" w:cs="黑体"/>
          <w:b/>
          <w:sz w:val="32"/>
          <w:szCs w:val="32"/>
        </w:rPr>
        <w:tab/>
      </w:r>
      <w:r>
        <w:rPr>
          <w:rFonts w:hint="eastAsia" w:ascii="黑体" w:hAnsi="黑体" w:eastAsia="黑体" w:cs="黑体"/>
          <w:b/>
          <w:sz w:val="32"/>
          <w:szCs w:val="32"/>
        </w:rPr>
        <w:t>相关原理及算法</w:t>
      </w:r>
      <w:r>
        <w:rPr>
          <w:rFonts w:hint="eastAsia" w:ascii="黑体" w:hAnsi="黑体" w:eastAsia="黑体" w:cs="黑体"/>
          <w:b/>
          <w:sz w:val="32"/>
          <w:szCs w:val="32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霍夫变换（Hough Transform）是一种将图像空间（笛卡尔坐标系） 中的直线，映射到参数空间（极坐标系）中进行检测的算法</w:t>
      </w:r>
    </w:p>
    <w:p w14:paraId="649E0C6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核心映射逻辑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:</w:t>
      </w:r>
    </w:p>
    <w:p w14:paraId="6D077BD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图像空间：直线的笛卡尔表达式为 y=kx+b，但垂直线会导致斜率k无穷大，因此改用极坐标表达式：ρ=xcosθ+ysinθ其中：ρ是原点到直线的垂直距离，θ是该垂线段与x轴的夹角。</w:t>
      </w:r>
    </w:p>
    <w:p w14:paraId="4863DBD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参数空间：每一个(ρ,θ) 对应图像空间中的一条唯一直线；反之，图像空间中一个边缘点(x,y)，在参数空间中对应一条曲线（满足ρ=xcosθ+ysinθ）。</w:t>
      </w:r>
    </w:p>
    <w:p w14:paraId="5E932F3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投票检测：图像空间中属于同一条直线的所有边缘点，在参数空间中的曲线会交于同一个(ρ,θ) 点。通过统计参数空间中各点的 “投票数”（即有多少边缘点的曲线经过该点），当投票数超过设定阈值时，即可判定为检测到一条直线。</w:t>
      </w:r>
    </w:p>
    <w:p w14:paraId="508EA78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但是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标准霍夫变换需遍历所有边缘点，计算量极大；概率</w:t>
      </w:r>
      <w:r>
        <w:rPr>
          <w:rFonts w:hint="eastAsia" w:cs="Times New Roman"/>
          <w:b w:val="0"/>
          <w:bCs w:val="0"/>
          <w:kern w:val="0"/>
          <w:sz w:val="24"/>
          <w:szCs w:val="24"/>
          <w:lang w:val="en-US" w:eastAsia="zh-CN" w:bidi="ar"/>
        </w:rPr>
        <w:t>霍夫变换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仅随机采样部分边缘点参与计算，同时直接输出</w:t>
      </w:r>
      <w:r>
        <w:rPr>
          <w:rStyle w:val="10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线段的端点坐标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（而非仅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ρ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θ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），并通过 </w:t>
      </w:r>
      <w:r>
        <w:rPr>
          <w:rStyle w:val="12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minLineLength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（最小线段长度）、</w:t>
      </w:r>
      <w:r>
        <w:rPr>
          <w:rStyle w:val="12"/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maxLineGap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（线段最大间隙）过滤短线段、合并邻近线段，效率和实用性更高</w:t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更适配车道线检测场景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59385C6A">
      <w:pPr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4.</w:t>
      </w:r>
      <w:r>
        <w:rPr>
          <w:rFonts w:hint="eastAsia" w:ascii="黑体" w:hAnsi="黑体" w:eastAsia="黑体" w:cs="黑体"/>
          <w:b/>
          <w:sz w:val="32"/>
          <w:szCs w:val="32"/>
        </w:rPr>
        <w:tab/>
      </w:r>
      <w:r>
        <w:rPr>
          <w:rFonts w:hint="eastAsia" w:ascii="黑体" w:hAnsi="黑体" w:eastAsia="黑体" w:cs="黑体"/>
          <w:b/>
          <w:sz w:val="32"/>
          <w:szCs w:val="32"/>
        </w:rPr>
        <w:t>系统结构和主要的算法设计思路</w:t>
      </w:r>
    </w:p>
    <w:p w14:paraId="514E9729">
      <w:pPr>
        <w:ind w:firstLine="420" w:firstLineChars="0"/>
        <w:rPr>
          <w:rFonts w:hint="default" w:ascii="宋体" w:hAnsi="宋体" w:eastAsia="宋体" w:cs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sz w:val="24"/>
          <w:szCs w:val="24"/>
          <w:lang w:val="en-US" w:eastAsia="zh-CN"/>
        </w:rPr>
        <w:t>系统结构：</w:t>
      </w:r>
    </w:p>
    <w:p w14:paraId="7A92DAA0">
      <w:pPr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车道检测系统采用模块化分层设计，遵循“输入→预处理→特征提取→目标检测→筛选拟合→输出可视化” 的经典计算机视觉任务架构，具体结构如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表1：</w:t>
      </w:r>
    </w:p>
    <w:p w14:paraId="60B7A4E2">
      <w:pPr>
        <w:ind w:firstLine="420" w:firstLineChars="0"/>
        <w:jc w:val="center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表1 系统结构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6760"/>
      </w:tblGrid>
      <w:tr w14:paraId="4314E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39B0DA1C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br w:type="page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功能层级</w:t>
            </w:r>
          </w:p>
        </w:tc>
        <w:tc>
          <w:tcPr>
            <w:tcW w:w="6760" w:type="dxa"/>
          </w:tcPr>
          <w:p w14:paraId="6F0B6D10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核心功能</w:t>
            </w:r>
          </w:p>
        </w:tc>
      </w:tr>
      <w:tr w14:paraId="42C0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71" w:type="dxa"/>
          </w:tcPr>
          <w:p w14:paraId="5B3F4F9F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图像读取与初始化</w:t>
            </w:r>
          </w:p>
        </w:tc>
        <w:tc>
          <w:tcPr>
            <w:tcW w:w="6760" w:type="dxa"/>
          </w:tcPr>
          <w:p w14:paraId="3E26223C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读取图像并校验有效性，保存原始副本，提取图像高 / 宽维度信息</w:t>
            </w:r>
          </w:p>
        </w:tc>
      </w:tr>
      <w:tr w14:paraId="420B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2E0D5137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图像预处理</w:t>
            </w:r>
          </w:p>
        </w:tc>
        <w:tc>
          <w:tcPr>
            <w:tcW w:w="6760" w:type="dxa"/>
          </w:tcPr>
          <w:p w14:paraId="01228BD7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灰度化、高斯模糊、Canny 边缘检测，提取车道线边缘并降噪</w:t>
            </w:r>
          </w:p>
        </w:tc>
      </w:tr>
      <w:tr w14:paraId="5EFA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4FEA7FED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感兴趣区域（ROI）提取</w:t>
            </w:r>
          </w:p>
        </w:tc>
        <w:tc>
          <w:tcPr>
            <w:tcW w:w="6760" w:type="dxa"/>
          </w:tcPr>
          <w:p w14:paraId="4518F588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构建梯形掩码过滤无关背景，仅保留道路区域的边缘特征</w:t>
            </w:r>
          </w:p>
        </w:tc>
      </w:tr>
      <w:tr w14:paraId="385C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51A817D5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概率霍夫线变换检测</w:t>
            </w:r>
          </w:p>
        </w:tc>
        <w:tc>
          <w:tcPr>
            <w:tcW w:w="6760" w:type="dxa"/>
          </w:tcPr>
          <w:p w14:paraId="176211A7">
            <w:pP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检测图像中的直线段，过滤短线段、噪声线段</w:t>
            </w:r>
          </w:p>
        </w:tc>
      </w:tr>
      <w:tr w14:paraId="61CD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157A598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车道线筛选</w:t>
            </w:r>
          </w:p>
        </w:tc>
        <w:tc>
          <w:tcPr>
            <w:tcW w:w="6760" w:type="dxa"/>
          </w:tcPr>
          <w:p w14:paraId="71F41583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基于斜率特征区分左右车道线，过滤护栏、路边等干扰线段</w:t>
            </w:r>
          </w:p>
        </w:tc>
      </w:tr>
      <w:tr w14:paraId="205C6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41D842F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车道线拟合与绘制</w:t>
            </w:r>
          </w:p>
        </w:tc>
        <w:tc>
          <w:tcPr>
            <w:tcW w:w="6760" w:type="dxa"/>
          </w:tcPr>
          <w:p w14:paraId="1363FDA1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计算平均斜率 / 截距，拟合完整车道线并绘制到原始图像</w:t>
            </w:r>
          </w:p>
        </w:tc>
      </w:tr>
      <w:tr w14:paraId="1F017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0DE9DC5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结果可视化</w:t>
            </w:r>
          </w:p>
        </w:tc>
        <w:tc>
          <w:tcPr>
            <w:tcW w:w="6760" w:type="dxa"/>
          </w:tcPr>
          <w:p w14:paraId="23709D99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对比展示原始图像与检测结果</w:t>
            </w:r>
          </w:p>
        </w:tc>
      </w:tr>
    </w:tbl>
    <w:p w14:paraId="5D3D02C6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总体设计流程图：</w:t>
      </w:r>
    </w:p>
    <w:p w14:paraId="70D8AFB2">
      <w:pPr>
        <w:ind w:firstLine="420" w:firstLineChars="0"/>
        <w:jc w:val="center"/>
      </w:pPr>
    </w:p>
    <w:p w14:paraId="404216E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47640" cy="3494405"/>
            <wp:effectExtent l="0" t="0" r="0" b="0"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494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8AD324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图1 总体设计流程图</w:t>
      </w:r>
      <w:bookmarkStart w:id="5" w:name="_GoBack"/>
      <w:bookmarkEnd w:id="5"/>
    </w:p>
    <w:p w14:paraId="491A5C15">
      <w:pPr>
        <w:ind w:firstLine="420" w:firstLineChars="0"/>
        <w:rPr>
          <w:rFonts w:hint="default" w:ascii="Times New Roman" w:hAnsi="Times New Roman" w:cs="Times New Roman"/>
          <w:b/>
          <w:bCs w:val="0"/>
          <w:sz w:val="24"/>
          <w:szCs w:val="24"/>
          <w:lang w:val="en-US" w:eastAsia="zh-CN"/>
        </w:rPr>
      </w:pPr>
    </w:p>
    <w:p w14:paraId="03C9AED9">
      <w:pPr>
        <w:ind w:firstLine="420" w:firstLineChars="0"/>
        <w:rPr>
          <w:rFonts w:hint="default" w:ascii="Times New Roman" w:hAnsi="Times New Roman" w:cs="Times New Roman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 w:eastAsia="zh-CN"/>
        </w:rPr>
        <w:t>主要算法设计思路：</w:t>
      </w:r>
    </w:p>
    <w:p w14:paraId="023D34E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系统核心围绕“从复杂背景中精准提取车道线”展开，算法设计遵循“先降噪、再聚焦、后筛选拟合”的逻辑，所有环节均适配车道线的视觉特征：</w:t>
      </w:r>
    </w:p>
    <w:p w14:paraId="0121F2A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图像预处理：降噪+边缘提取</w:t>
      </w:r>
    </w:p>
    <w:p w14:paraId="78AC6C2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车道线检测的核心是提取直线边缘，预处理通过三步操作解决“噪声干扰”和“边缘误检”问题：</w:t>
      </w:r>
    </w:p>
    <w:p w14:paraId="153B186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灰度化：将RGB三通道转为单通道灰度图，减少计算维度，同时突出车道线与路面的灰度差异；</w:t>
      </w:r>
    </w:p>
    <w:p w14:paraId="06F50AE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高斯模糊：使用7×7高斯核平滑图像，消除路面纹理、阴影等高频噪声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降低误检率；</w:t>
      </w:r>
    </w:p>
    <w:p w14:paraId="6F2D693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Canny边缘检测：设置低阈值40、高阈值 120，通过“双阈值法”筛选强边缘：高阈值锁定确定的车道线边缘，低阈值连接边缘断点，最终输出仅含边缘像素的二值图，作为霍夫变换的输入。</w:t>
      </w:r>
    </w:p>
    <w:p w14:paraId="49A5390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ROI提取：聚焦有效区域</w:t>
      </w:r>
    </w:p>
    <w:p w14:paraId="1BE1759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道路图像中存在天空、树木等无关区域，其边缘会干扰霍夫变换，因此设计梯形ROI 掩码（适配道路 “近宽远窄” 的透视特征）：</w:t>
      </w:r>
    </w:p>
    <w:p w14:paraId="6A18C22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梯形下底覆盖图像底部，上底缩窄至图像 25% 高度处（道路远景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；</w:t>
      </w:r>
    </w:p>
    <w:p w14:paraId="37A8A00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通过cv2.fillPoly生成掩码，再用bitwise_and保留掩码内的边缘，仅让道路区域参与霍夫变换，既降低60%以上计算量，又消除非道路区域的干扰。</w:t>
      </w:r>
    </w:p>
    <w:p w14:paraId="4C9A251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概率霍夫线变换：高效检测直线段</w:t>
      </w:r>
    </w:p>
    <w:p w14:paraId="124B334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放弃标准霍夫变换，选择概率霍夫线变换（HoughLinesP），核心设计思路：</w:t>
      </w:r>
    </w:p>
    <w:p w14:paraId="723EDE5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随机采样部分边缘点计算，时间复杂度从标准霍夫变换的O (N×M) 降至O (N)（N为边缘点数，M为参数空间维度），效率大幅提升；</w:t>
      </w:r>
    </w:p>
    <w:p w14:paraId="0EF3736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直接输出线段端点（x1,y1,x2,y2），贴合车道线“线段”的实际形态；</w:t>
      </w:r>
    </w:p>
    <w:p w14:paraId="160947C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精细化参数设计：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C7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5479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lines = cv2.HoughLinesP(</w:t>
            </w:r>
          </w:p>
          <w:p w14:paraId="58F1A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masked_canny,</w:t>
            </w:r>
          </w:p>
          <w:p w14:paraId="2F712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rho=1,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          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ρ步长1像素，保证距离精度</w:t>
            </w:r>
          </w:p>
          <w:p w14:paraId="0A479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theta=np.pi/180,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θ步长1°，保证角度精度</w:t>
            </w:r>
          </w:p>
          <w:p w14:paraId="5E106C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threshold=45,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   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最小投票数，过滤噪声线段</w:t>
            </w:r>
          </w:p>
          <w:p w14:paraId="60D67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minLineLength=100, # 最小线段长度，过滤短干扰（如标线断点）</w:t>
            </w:r>
          </w:p>
          <w:p w14:paraId="78E2C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maxLineGap=25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 xml:space="preserve">    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最大间隙，合并车道线断点</w:t>
            </w:r>
          </w:p>
          <w:p w14:paraId="1333A9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1574282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车道线筛选：基于斜率特征（区分左右车道）</w:t>
      </w:r>
    </w:p>
    <w:p w14:paraId="42A591C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道路透视视角下，左车道线斜率为负、右车道线斜率为正，据此设计过滤规则：</w:t>
      </w:r>
    </w:p>
    <w:p w14:paraId="129CF03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左车道线：斜率范围-1.8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~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-0.6，过滤过陡/过缓的干扰线；</w:t>
      </w:r>
    </w:p>
    <w:p w14:paraId="0734461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右车道线：斜率范围0.6~1.8，对称筛选右车道线；</w:t>
      </w:r>
    </w:p>
    <w:p w14:paraId="3EF685B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特殊处理：若线段垂直（x2-x1=0），默认归为右车道线（避免除零错误，且垂直线段几乎不出现于正常车道线）。</w:t>
      </w:r>
    </w:p>
    <w:p w14:paraId="3491B80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车道线拟合：平均斜率+截距（还原完整车道线）</w:t>
      </w:r>
    </w:p>
    <w:p w14:paraId="1D9AC1F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霍夫变换检测到的是零散线段，需拟合为连续完整的车道线：</w:t>
      </w:r>
    </w:p>
    <w:p w14:paraId="1703B85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计算所有候选线段的平均斜率和平均截距，消除单条线段的偏差，贴合车道线整体走向；</w:t>
      </w:r>
    </w:p>
    <w:p w14:paraId="2ECEF2B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确定端点：以图像底部为下端点（y_bottom=height），以ROI顶部为上端点（y_top=height×0.65），通过直线方程x=(y-截距)/斜率计算x坐标；</w:t>
      </w:r>
    </w:p>
    <w:p w14:paraId="1248C5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绘制车道线：用 6 像素宽的绿色线条绘制，保证视觉清晰且适配道路宽度。</w:t>
      </w:r>
    </w:p>
    <w:p w14:paraId="6800AD24">
      <w:pPr>
        <w:ind w:firstLine="420" w:firstLineChars="0"/>
        <w:rPr>
          <w:rFonts w:hint="eastAsia" w:ascii="黑体" w:hAnsi="黑体" w:eastAsia="黑体" w:cs="黑体"/>
          <w:i/>
          <w:color w:val="FF0000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2"/>
          <w:szCs w:val="32"/>
        </w:rPr>
        <w:t>.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实验</w:t>
      </w:r>
      <w:r>
        <w:rPr>
          <w:rFonts w:hint="eastAsia" w:ascii="黑体" w:hAnsi="黑体" w:eastAsia="黑体" w:cs="黑体"/>
          <w:b/>
          <w:sz w:val="32"/>
          <w:szCs w:val="32"/>
        </w:rPr>
        <w:t>结果</w:t>
      </w:r>
      <w:r>
        <w:rPr>
          <w:rFonts w:hint="eastAsia" w:ascii="黑体" w:hAnsi="黑体" w:eastAsia="黑体" w:cs="黑体"/>
          <w:b/>
          <w:sz w:val="32"/>
          <w:szCs w:val="32"/>
        </w:rPr>
        <w:br w:type="textWrapping"/>
      </w:r>
    </w:p>
    <w:p w14:paraId="1A8ADE02">
      <w:pPr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016500" cy="31305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18D4">
      <w:pPr>
        <w:jc w:val="center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图2 </w:t>
      </w:r>
      <w:r>
        <w:rPr>
          <w:rFonts w:hint="eastAsia" w:ascii="宋体" w:hAnsi="宋体" w:cs="宋体"/>
          <w:lang w:val="en-US" w:eastAsia="zh-CN"/>
        </w:rPr>
        <w:t>识别的原始图像</w:t>
      </w:r>
    </w:p>
    <w:p w14:paraId="41AB05D7">
      <w:pPr>
        <w:ind w:firstLine="420" w:firstLineChars="0"/>
        <w:jc w:val="both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图2为宣城校区南区6号楼北侧的道路图片</w:t>
      </w:r>
    </w:p>
    <w:p w14:paraId="7D1437AA">
      <w:pPr>
        <w:ind w:firstLine="420" w:firstLineChars="0"/>
        <w:jc w:val="both"/>
      </w:pPr>
      <w:r>
        <w:drawing>
          <wp:inline distT="0" distB="0" distL="114300" distR="114300">
            <wp:extent cx="5111750" cy="32067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8CA1">
      <w:pPr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图3 </w:t>
      </w:r>
      <w:r>
        <w:rPr>
          <w:rFonts w:hint="eastAsia" w:ascii="宋体" w:hAnsi="宋体" w:cs="宋体"/>
          <w:lang w:val="en-US" w:eastAsia="zh-CN"/>
        </w:rPr>
        <w:t>识别出的道线图像</w:t>
      </w:r>
    </w:p>
    <w:p w14:paraId="0209EE7A">
      <w:pPr>
        <w:ind w:left="420" w:leftChars="0" w:firstLine="420" w:firstLineChars="0"/>
        <w:jc w:val="both"/>
        <w:rPr>
          <w:rFonts w:hint="eastAsia" w:ascii="宋体" w:hAnsi="宋体" w:eastAsia="宋体"/>
          <w:b/>
          <w:sz w:val="28"/>
          <w:szCs w:val="28"/>
          <w:lang w:eastAsia="zh-CN"/>
        </w:rPr>
      </w:pPr>
      <w:r>
        <w:rPr>
          <w:rFonts w:hint="eastAsia"/>
          <w:lang w:val="en-US" w:eastAsia="zh-CN"/>
        </w:rPr>
        <w:t>如图所示，图像中成功检测出了左右车道线。</w:t>
      </w:r>
    </w:p>
    <w:p w14:paraId="194E6B75">
      <w:pPr>
        <w:jc w:val="both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32"/>
          <w:szCs w:val="32"/>
        </w:rPr>
        <w:t>.总结和感想体会</w:t>
      </w:r>
    </w:p>
    <w:p w14:paraId="288D04C8">
      <w:pPr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本次实验围绕车道线检测展开，成功基于概率霍夫变换实现了校园道路车道线的精准检测。实验严格遵循“输入→预处理→特征提取→目标检测→筛选拟合→输出”的技术流程，以自主拍摄的校园道路图像为输入，通过图像预处理、ROI 区域提取、概率霍夫线变换、车道线斜率筛选与拟合等关键步骤，最终输出了清晰标记左右车道线的检测结果，完全达成实验设定的任务目标。</w:t>
      </w:r>
    </w:p>
    <w:p w14:paraId="788672FD">
      <w:pPr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从技术实现来看，实验的核心突破在于构建了一套适配道路场景的 “降噪- 聚焦-筛选-优化”闭环算法：图像预处理通过“灰度化+ 7×7高斯模糊+Canny双阈值检测”的组合，有效过滤了路面纹理、阴影等高频噪声，为后续直线检测提供了纯净的边缘特征；梯形ROI掩码的设计精准贴合道路“近宽远窄”的透视特性，不仅将计算量降低60%以上，更彻底排除了天空、树木等无关背景的干扰；概率霍夫线变换凭借随机采样优化，在保证检测精度的前提下大幅提升了运算效率，而基于斜率范围（左车道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1.8~-0.6、右车道0.6~1.8）的筛选逻辑，成功区分了车道线与护栏、路边等干扰线段；最终通过平均斜率与截距的拟合，将零散检测到的线段还原为连续完整的车道线，确保了检测结果的实用性。</w:t>
      </w:r>
    </w:p>
    <w:p w14:paraId="469B2517">
      <w:pPr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从实验结果来看，检测图像准确识别出了校园道路的左右车道线，绿色车道线清晰覆盖了原始车道的实际范围，完全适配道路的透视形态，证明了算法设计的合理性与有效性。整套方案无需依赖深度学习框架，仅通过传统计算机视觉算法便实现了稳定检测，兼顾了效率与准确性，为后续复杂场景下的车道线检测奠定了基础。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br w:type="textWrapping"/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此前在课堂上学习霍夫变换原理时，仅对“图像空间到参数空间的映射”“投票检测”等概念有抽象认知，但在实际编码过程中，才真正体会到算法设计的底层逻辑与细节考量。例如，最初直接使用标准霍夫变换时，不仅计算速度缓慢，还会输出大量无关的无限长直线，而改用概率霍夫线变换（cv2.HoughLinesP）后，通过minLineLength和maxLineGap参数过滤短线段、合并断点，既解决了效率问题，又贴合了车道线“线段化”的实际形态。这让我深刻认识到，理论知识是算法设计的基础，而实践则是理解参数意义、优化算法逻辑的关键，只有将二者结合，才能真正掌握技术的核心。</w:t>
      </w:r>
    </w:p>
    <w:p w14:paraId="67779AAF">
      <w:pPr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在本次实验中，核心难点不在与怎样设计一个霍夫变换的程序，而是如何根据需要调整参数，使用的参数不同，获得的结果南辕北辙，比如ROI掩码的设计，如果掩码太小左右宽度不够，那就有可能没办法识别出图像中边缘处的道线，以结果演示的图像结果为例，图中的左道线不是一开始就能检测到的，而是只有一条右道线，调参的时候无论怎么调整霍夫变换检测直线流程中line里面的参数都没办法检测出左道线，最后是通过观察ROI后的边缘检测图像才发现左道线根本不在ROI范围里，后续通过扩大ROI范围才解决了这个问题。</w:t>
      </w:r>
    </w:p>
    <w:p w14:paraId="00E254C0">
      <w:pPr>
        <w:ind w:firstLine="420" w:firstLineChars="0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总体而言，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</w:rPr>
        <w:t>此次实验不仅完成了既定的车道线检测任务，更在理论理解、工程实践、思维方式等方面给予了我宝贵的锻炼。从参数调优的反复尝试到模块化设计的逻辑梳理，每一个环节都让我收获颇丰，也为后续专业课程学习与工程实践积累了重要经验。</w:t>
      </w:r>
    </w:p>
    <w:p w14:paraId="76DCCA5A">
      <w:pPr>
        <w:jc w:val="both"/>
        <w:rPr>
          <w:rFonts w:hint="default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7</w:t>
      </w:r>
      <w:r>
        <w:rPr>
          <w:rFonts w:hint="eastAsia" w:ascii="黑体" w:hAnsi="黑体" w:eastAsia="黑体" w:cs="黑体"/>
          <w:b/>
          <w:sz w:val="32"/>
          <w:szCs w:val="32"/>
        </w:rPr>
        <w:t>.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GIT提交流程</w:t>
      </w:r>
    </w:p>
    <w:p w14:paraId="336624BA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首先需要创建一个Github账户</w:t>
      </w:r>
    </w:p>
    <w:p w14:paraId="6F3A20A6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登录后个人界面如图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所示：</w:t>
      </w:r>
    </w:p>
    <w:p w14:paraId="35FFC64B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在GitHub界面点击右上角的“+”号然后选择New repository创建新仓库</w:t>
      </w:r>
    </w:p>
    <w:p w14:paraId="59B57565">
      <w:pPr>
        <w:bidi w:val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3675" cy="2006600"/>
            <wp:effectExtent l="0" t="0" r="952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F297">
      <w:pPr>
        <w:bidi w:val="0"/>
        <w:ind w:firstLine="420" w:firstLineChars="0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图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用户界面</w:t>
      </w:r>
    </w:p>
    <w:p w14:paraId="2383098D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创建新仓库界面如图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所示，General是常规设置，Owner表示的是选择的账号，Repository name表示你的仓库的名字。 </w:t>
      </w:r>
    </w:p>
    <w:p w14:paraId="13953C9E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Configuration是配置选项，Choose visibility是可见性选择，Public（公开）就表示所有人都能看到你的仓库，也可以 fork 和提交 PR；</w:t>
      </w:r>
    </w:p>
    <w:p w14:paraId="327F7F2A">
      <w:pPr>
        <w:bidi w:val="0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Add README是创建README，可以用来介绍项目功能、安装方法、使用教程等。打开开关后，GitHub 会自动生成一个空的 README.md 文件，可以编辑；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Add .gitignore，.gitignore 是 Git 的配置文件，用来告诉 Git 哪些文件 / 文件夹不需要追踪（比如日志、依赖包、IDE 配置文件等），避免把无关文件提交到仓库，下拉框可以选择对应语言 / 框架的模板因为我使用的python语言编写的代码，所以选择python；</w:t>
      </w:r>
    </w:p>
    <w:p w14:paraId="70C4AC1A">
      <w:pPr>
        <w:bidi w:val="0"/>
        <w:ind w:firstLine="420" w:firstLineChars="0"/>
        <w:jc w:val="both"/>
        <w:rPr>
          <w:rFonts w:hint="eastAsia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Add license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添加许可证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，许可证规定了别人可以如何使用、修改、分发你的代码。不同的开源许可证（如 MIT、GPL、Apache）有不同的规则，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我使用了MIT License，它是最宽松的开源许可证之一，允许别人商用、修改你的代码，仅需保留版权声明，适合个人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24BFBC9E">
      <w:pPr>
        <w:bidi w:val="0"/>
        <w:ind w:firstLine="420" w:firstLineChars="0"/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创建完仓库后就可以向仓库里添加代码了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，如图6所示，下方表示你在库中的文件，点击绿色框左边的“+”号，Upload files表示上传已有的文件，然后就可以上传实验需要的代码文件了。</w:t>
      </w:r>
    </w:p>
    <w:p w14:paraId="30B2C207">
      <w:pPr>
        <w:bidi w:val="0"/>
        <w:ind w:firstLine="420" w:firstLineChars="0"/>
        <w:jc w:val="both"/>
        <w:rPr>
          <w:rFonts w:hint="default" w:cs="Times New Roman"/>
          <w:b w:val="0"/>
          <w:bCs w:val="0"/>
          <w:sz w:val="24"/>
          <w:szCs w:val="24"/>
          <w:lang w:val="en-US" w:eastAsia="zh-CN"/>
        </w:rPr>
      </w:pPr>
    </w:p>
    <w:p w14:paraId="2BB8EC1B">
      <w:pPr>
        <w:bidi w:val="0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44465" cy="5417185"/>
            <wp:effectExtent l="0" t="0" r="635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541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B8FC">
      <w:pPr>
        <w:bidi w:val="0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图5 创建仓库界面</w:t>
      </w:r>
    </w:p>
    <w:p w14:paraId="3755CEF9">
      <w:pPr>
        <w:bidi w:val="0"/>
        <w:jc w:val="center"/>
      </w:pPr>
      <w:r>
        <w:drawing>
          <wp:inline distT="0" distB="0" distL="114300" distR="114300">
            <wp:extent cx="3397250" cy="2241550"/>
            <wp:effectExtent l="0" t="0" r="6350" b="635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ED8C">
      <w:pPr>
        <w:bidi w:val="0"/>
        <w:jc w:val="center"/>
        <w:rPr>
          <w:rFonts w:hint="eastAsia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eastAsia"/>
          <w:lang w:val="en-US" w:eastAsia="zh-CN"/>
        </w:rPr>
        <w:t>图6 仓库界面</w:t>
      </w:r>
    </w:p>
    <w:p w14:paraId="3523B6B5">
      <w:pPr>
        <w:ind w:firstLine="420" w:firstLineChars="0"/>
        <w:jc w:val="both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br w:type="textWrapping"/>
      </w:r>
      <w:r>
        <w:rPr>
          <w:rFonts w:hint="eastAsia" w:ascii="黑体" w:hAnsi="黑体" w:eastAsia="黑体" w:cs="黑体"/>
          <w:b/>
          <w:sz w:val="32"/>
          <w:szCs w:val="32"/>
        </w:rPr>
        <w:t>附录1：程序清单(部分)</w:t>
      </w:r>
    </w:p>
    <w:p w14:paraId="03D500C5">
      <w:pPr>
        <w:rPr>
          <w:rFonts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/>
          <w:b/>
          <w:sz w:val="28"/>
          <w:szCs w:val="28"/>
          <w:lang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Package" ShapeID="_x0000_i1025" DrawAspect="Icon" ObjectID="_1468075725" r:id="rId18">
            <o:LockedField>false</o:LockedField>
          </o:OLEObject>
        </w:objec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GitHub链接：</w:t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/>
          <w:b w:val="0"/>
          <w:bCs/>
          <w:sz w:val="24"/>
          <w:szCs w:val="24"/>
          <w:lang w:val="en-US" w:eastAsia="zh-CN"/>
        </w:rPr>
        <w:t>超链接：</w: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begin"/>
      </w:r>
      <w:r>
        <w:rPr>
          <w:rFonts w:ascii="宋体" w:hAnsi="宋体" w:eastAsia="宋体" w:cs="宋体"/>
          <w:b w:val="0"/>
          <w:bCs/>
          <w:sz w:val="24"/>
          <w:szCs w:val="24"/>
        </w:rPr>
        <w:instrText xml:space="preserve"> HYPERLINK "https://github.com/yongzao/machine_vision" </w:instrTex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separate"/>
      </w:r>
      <w:r>
        <w:rPr>
          <w:rStyle w:val="11"/>
          <w:rFonts w:hint="eastAsia" w:ascii="宋体" w:hAnsi="宋体" w:eastAsia="宋体" w:cs="宋体"/>
          <w:b w:val="0"/>
          <w:bCs/>
          <w:color w:val="800080"/>
          <w:sz w:val="24"/>
          <w:szCs w:val="24"/>
          <w:u w:val="single"/>
        </w:rPr>
        <w:t>yongzao/machine_vision</w: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end"/>
      </w:r>
    </w:p>
    <w:p w14:paraId="1DD6A808">
      <w:pPr>
        <w:rPr>
          <w:rFonts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完整地址：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https://github.com/</w: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begin"/>
      </w:r>
      <w:r>
        <w:rPr>
          <w:rFonts w:ascii="宋体" w:hAnsi="宋体" w:eastAsia="宋体" w:cs="宋体"/>
          <w:b w:val="0"/>
          <w:bCs/>
          <w:sz w:val="24"/>
          <w:szCs w:val="24"/>
        </w:rPr>
        <w:instrText xml:space="preserve"> HYPERLINK "https://github.com/yongzao/machine_vision" </w:instrTex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yongzao/machine_vision</w:t>
      </w:r>
      <w:r>
        <w:rPr>
          <w:rFonts w:ascii="宋体" w:hAnsi="宋体" w:eastAsia="宋体" w:cs="宋体"/>
          <w:b w:val="0"/>
          <w:bCs/>
          <w:sz w:val="24"/>
          <w:szCs w:val="24"/>
        </w:rPr>
        <w:fldChar w:fldCharType="end"/>
      </w:r>
    </w:p>
    <w:p w14:paraId="57F5B133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br w:type="page"/>
      </w:r>
    </w:p>
    <w:tbl>
      <w:tblPr>
        <w:tblStyle w:val="7"/>
        <w:tblW w:w="918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 w14:paraId="33E7C1DD">
        <w:tc>
          <w:tcPr>
            <w:tcW w:w="9180" w:type="dxa"/>
            <w:vAlign w:val="bottom"/>
          </w:tcPr>
          <w:p w14:paraId="441B5CBF">
            <w:pPr>
              <w:spacing w:line="300" w:lineRule="auto"/>
              <w:ind w:firstLine="640"/>
              <w:jc w:val="left"/>
              <w:rPr>
                <w:rFonts w:hint="eastAsia" w:ascii="黑体" w:hAnsi="黑体" w:eastAsia="黑体"/>
                <w:sz w:val="28"/>
                <w:szCs w:val="28"/>
                <w:lang w:val="en-GB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一、原创性声明</w:t>
            </w:r>
          </w:p>
        </w:tc>
      </w:tr>
      <w:tr w14:paraId="17B6E407">
        <w:trPr>
          <w:trHeight w:val="2581" w:hRule="exact"/>
        </w:trPr>
        <w:tc>
          <w:tcPr>
            <w:tcW w:w="9180" w:type="dxa"/>
          </w:tcPr>
          <w:p w14:paraId="4E47C810">
            <w:pPr>
              <w:spacing w:line="276" w:lineRule="auto"/>
              <w:ind w:firstLine="482"/>
              <w:rPr>
                <w:rFonts w:hint="eastAsia" w:ascii="宋体" w:hAnsi="宋体" w:cs="宋体"/>
                <w:kern w:val="0"/>
              </w:rPr>
            </w:pPr>
            <w:r>
              <w:rPr>
                <w:b/>
              </w:rPr>
              <w:t xml:space="preserve">    </w:t>
            </w:r>
            <w:r>
              <w:rPr>
                <w:rFonts w:ascii="宋体" w:hAnsi="宋体" w:cs="宋体"/>
                <w:kern w:val="0"/>
              </w:rPr>
              <w:t xml:space="preserve">本人郑重声明本报告内容，是由作者本人独立完成的。有关观点、方法、数据和文献等的引用已在文中指出。除文中已注明引用的内容外，本报告不包含任何其他个人或集体已经公开发表的作品成果，不存在剽窃、抄袭行为。 </w:t>
            </w:r>
          </w:p>
          <w:p w14:paraId="3FB2EA4C">
            <w:pPr>
              <w:spacing w:line="276" w:lineRule="auto"/>
              <w:ind w:firstLine="371" w:firstLineChars="177"/>
            </w:pPr>
            <w:r>
              <w:rPr>
                <w:rFonts w:hint="eastAsia"/>
              </w:rPr>
              <w:t>特此声明！</w:t>
            </w:r>
          </w:p>
          <w:p w14:paraId="10C9E110">
            <w:pPr>
              <w:wordWrap w:val="0"/>
              <w:spacing w:line="276" w:lineRule="auto"/>
              <w:ind w:right="238" w:firstLine="373" w:firstLineChars="177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lang w:val="en-GB"/>
              </w:rPr>
              <w:t>作者签字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u w:val="single"/>
              </w:rPr>
              <w:drawing>
                <wp:inline distT="0" distB="0" distL="114300" distR="114300">
                  <wp:extent cx="937895" cy="407670"/>
                  <wp:effectExtent l="0" t="0" r="1905" b="1143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407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4295AE">
            <w:pPr>
              <w:spacing w:line="276" w:lineRule="auto"/>
              <w:ind w:firstLine="373" w:firstLineChars="177"/>
              <w:rPr>
                <w:b/>
                <w:color w:val="FF0000"/>
              </w:rPr>
            </w:pPr>
          </w:p>
          <w:p w14:paraId="1FECD61B">
            <w:pPr>
              <w:spacing w:line="276" w:lineRule="auto"/>
              <w:ind w:firstLine="373" w:firstLineChars="177"/>
              <w:rPr>
                <w:b/>
                <w:color w:val="FF0000"/>
              </w:rPr>
            </w:pPr>
          </w:p>
          <w:p w14:paraId="1F87B006">
            <w:pPr>
              <w:spacing w:line="276" w:lineRule="auto"/>
              <w:ind w:firstLine="373" w:firstLineChars="177"/>
              <w:rPr>
                <w:b/>
                <w:color w:val="FF0000"/>
              </w:rPr>
            </w:pPr>
          </w:p>
          <w:p w14:paraId="2AAF5635">
            <w:pPr>
              <w:spacing w:line="276" w:lineRule="auto"/>
              <w:ind w:firstLine="373" w:firstLineChars="177"/>
              <w:rPr>
                <w:b/>
                <w:color w:val="FF0000"/>
              </w:rPr>
            </w:pPr>
          </w:p>
        </w:tc>
      </w:tr>
      <w:tr w14:paraId="593C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vAlign w:val="bottom"/>
          </w:tcPr>
          <w:tbl>
            <w:tblPr>
              <w:tblStyle w:val="7"/>
              <w:tblW w:w="8478" w:type="dxa"/>
              <w:jc w:val="center"/>
              <w:tblBorders>
                <w:top w:val="single" w:color="auto" w:sz="12" w:space="0"/>
                <w:left w:val="single" w:color="auto" w:sz="12" w:space="0"/>
                <w:bottom w:val="single" w:color="auto" w:sz="12" w:space="0"/>
                <w:right w:val="single" w:color="auto" w:sz="12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2"/>
              <w:gridCol w:w="1551"/>
              <w:gridCol w:w="3129"/>
              <w:gridCol w:w="1004"/>
              <w:gridCol w:w="1022"/>
              <w:gridCol w:w="1020"/>
            </w:tblGrid>
            <w:tr w14:paraId="7D733DF8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57" w:hRule="atLeast"/>
                <w:jc w:val="center"/>
              </w:trPr>
              <w:tc>
                <w:tcPr>
                  <w:tcW w:w="752" w:type="dxa"/>
                  <w:tcBorders>
                    <w:top w:val="double" w:color="auto" w:sz="4" w:space="0"/>
                  </w:tcBorders>
                  <w:vAlign w:val="center"/>
                </w:tcPr>
                <w:p w14:paraId="6D25E83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</w:p>
              </w:tc>
              <w:tc>
                <w:tcPr>
                  <w:tcW w:w="5684" w:type="dxa"/>
                  <w:gridSpan w:val="3"/>
                  <w:tcBorders>
                    <w:top w:val="double" w:color="auto" w:sz="4" w:space="0"/>
                  </w:tcBorders>
                  <w:vAlign w:val="center"/>
                </w:tcPr>
                <w:p w14:paraId="26786E53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  <w:r>
                    <w:rPr>
                      <w:rFonts w:hint="eastAsia" w:eastAsia="黑体"/>
                      <w:sz w:val="24"/>
                    </w:rPr>
                    <w:t>评价内容</w:t>
                  </w:r>
                </w:p>
              </w:tc>
              <w:tc>
                <w:tcPr>
                  <w:tcW w:w="1022" w:type="dxa"/>
                  <w:tcBorders>
                    <w:top w:val="double" w:color="auto" w:sz="4" w:space="0"/>
                  </w:tcBorders>
                  <w:vAlign w:val="center"/>
                </w:tcPr>
                <w:p w14:paraId="242798E0">
                  <w:pPr>
                    <w:spacing w:line="25" w:lineRule="atLeast"/>
                    <w:ind w:firstLine="38" w:firstLineChars="16"/>
                    <w:jc w:val="center"/>
                    <w:rPr>
                      <w:rFonts w:eastAsia="黑体"/>
                    </w:rPr>
                  </w:pPr>
                  <w:r>
                    <w:rPr>
                      <w:rFonts w:hint="eastAsia" w:eastAsia="黑体"/>
                      <w:sz w:val="24"/>
                    </w:rPr>
                    <w:t>权重</w:t>
                  </w:r>
                </w:p>
              </w:tc>
              <w:tc>
                <w:tcPr>
                  <w:tcW w:w="1020" w:type="dxa"/>
                  <w:tcBorders>
                    <w:top w:val="double" w:color="auto" w:sz="4" w:space="0"/>
                  </w:tcBorders>
                  <w:vAlign w:val="center"/>
                </w:tcPr>
                <w:p w14:paraId="6AF0EA72">
                  <w:pPr>
                    <w:spacing w:line="25" w:lineRule="atLeast"/>
                    <w:ind w:firstLine="19" w:firstLineChars="8"/>
                    <w:jc w:val="center"/>
                    <w:rPr>
                      <w:rFonts w:eastAsia="黑体"/>
                    </w:rPr>
                  </w:pPr>
                  <w:r>
                    <w:rPr>
                      <w:rFonts w:hint="eastAsia" w:eastAsia="黑体"/>
                      <w:sz w:val="24"/>
                    </w:rPr>
                    <w:t>得分</w:t>
                  </w:r>
                </w:p>
              </w:tc>
            </w:tr>
            <w:tr w14:paraId="1242518F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524" w:hRule="atLeast"/>
                <w:jc w:val="center"/>
              </w:trPr>
              <w:tc>
                <w:tcPr>
                  <w:tcW w:w="752" w:type="dxa"/>
                  <w:tcBorders>
                    <w:bottom w:val="single" w:color="auto" w:sz="4" w:space="0"/>
                  </w:tcBorders>
                  <w:vAlign w:val="center"/>
                </w:tcPr>
                <w:p w14:paraId="7BE818C6">
                  <w:pPr>
                    <w:spacing w:line="25" w:lineRule="atLeast"/>
                    <w:ind w:firstLine="36" w:firstLineChars="15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lang w:val="en-US" w:eastAsia="zh-CN"/>
                    </w:rPr>
                    <w:t>实验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</w:rPr>
                    <w:t>验收</w:t>
                  </w:r>
                </w:p>
              </w:tc>
              <w:tc>
                <w:tcPr>
                  <w:tcW w:w="1551" w:type="dxa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2A5494E8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w:t>评价点E1</w:t>
                  </w:r>
                </w:p>
              </w:tc>
              <w:tc>
                <w:tcPr>
                  <w:tcW w:w="3129" w:type="dxa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0E9F52E9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w:t>实验原理是否理解；代码是否规范，程序能否运行；实验结果是否正确；任务是否全部完成</w:t>
                  </w:r>
                </w:p>
              </w:tc>
              <w:tc>
                <w:tcPr>
                  <w:tcW w:w="1004" w:type="dxa"/>
                  <w:tcBorders>
                    <w:bottom w:val="single" w:color="auto" w:sz="4" w:space="0"/>
                  </w:tcBorders>
                  <w:shd w:val="clear" w:color="auto" w:fill="auto"/>
                  <w:vAlign w:val="center"/>
                </w:tcPr>
                <w:p w14:paraId="58F4CEAD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</w:rPr>
                    <w:t>实验代码</w:t>
                  </w:r>
                </w:p>
                <w:p w14:paraId="21904046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</w:rPr>
                    <w:t>实验结果</w:t>
                  </w:r>
                </w:p>
              </w:tc>
              <w:tc>
                <w:tcPr>
                  <w:tcW w:w="1022" w:type="dxa"/>
                  <w:tcBorders>
                    <w:bottom w:val="single" w:color="auto" w:sz="4" w:space="0"/>
                  </w:tcBorders>
                  <w:vAlign w:val="center"/>
                </w:tcPr>
                <w:p w14:paraId="20456ABB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lang w:val="en-US" w:eastAsia="zh-CN"/>
                    </w:rPr>
                    <w:t>0.5</w:t>
                  </w:r>
                </w:p>
              </w:tc>
              <w:tc>
                <w:tcPr>
                  <w:tcW w:w="1020" w:type="dxa"/>
                  <w:tcBorders>
                    <w:bottom w:val="single" w:color="auto" w:sz="4" w:space="0"/>
                  </w:tcBorders>
                  <w:vAlign w:val="center"/>
                </w:tcPr>
                <w:p w14:paraId="1E624326">
                  <w:pPr>
                    <w:spacing w:line="25" w:lineRule="atLeast"/>
                    <w:ind w:firstLine="33" w:firstLineChars="16"/>
                    <w:jc w:val="center"/>
                  </w:pPr>
                </w:p>
              </w:tc>
            </w:tr>
            <w:tr w14:paraId="2748F490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5" w:hRule="atLeast"/>
                <w:jc w:val="center"/>
              </w:trPr>
              <w:tc>
                <w:tcPr>
                  <w:tcW w:w="752" w:type="dxa"/>
                  <w:vMerge w:val="restart"/>
                  <w:tcBorders>
                    <w:top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08ADA12F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实验报告</w:t>
                  </w:r>
                </w:p>
              </w:tc>
              <w:tc>
                <w:tcPr>
                  <w:tcW w:w="155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1BA822EB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评价点E2</w:t>
                  </w:r>
                </w:p>
              </w:tc>
              <w:tc>
                <w:tcPr>
                  <w:tcW w:w="3129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A3D840E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报告格式是否规范，语言使用是否规范，行文是否流畅，是否图文并茂</w:t>
                  </w:r>
                </w:p>
              </w:tc>
              <w:tc>
                <w:tcPr>
                  <w:tcW w:w="1004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1CE09DF0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实验报告</w:t>
                  </w:r>
                </w:p>
              </w:tc>
              <w:tc>
                <w:tcPr>
                  <w:tcW w:w="102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F32D06F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0.1</w:t>
                  </w:r>
                </w:p>
              </w:tc>
              <w:tc>
                <w:tcPr>
                  <w:tcW w:w="1020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EBC617F">
                  <w:pPr>
                    <w:spacing w:line="25" w:lineRule="atLeast"/>
                    <w:ind w:firstLine="33" w:firstLineChars="16"/>
                    <w:jc w:val="center"/>
                    <w:rPr>
                      <w:shd w:val="clear" w:color="auto" w:fill="auto"/>
                    </w:rPr>
                  </w:pPr>
                </w:p>
              </w:tc>
            </w:tr>
            <w:tr w14:paraId="09049253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5" w:hRule="atLeast"/>
                <w:jc w:val="center"/>
              </w:trPr>
              <w:tc>
                <w:tcPr>
                  <w:tcW w:w="752" w:type="dxa"/>
                  <w:vMerge w:val="continue"/>
                  <w:shd w:val="clear" w:color="auto" w:fill="FFFFFF" w:themeFill="background1"/>
                  <w:vAlign w:val="center"/>
                </w:tcPr>
                <w:p w14:paraId="66AC4656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shd w:val="clear" w:color="auto" w:fill="auto"/>
                    </w:rPr>
                  </w:pPr>
                </w:p>
              </w:tc>
              <w:tc>
                <w:tcPr>
                  <w:tcW w:w="155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EAE8DFA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评价点E3</w:t>
                  </w:r>
                </w:p>
              </w:tc>
              <w:tc>
                <w:tcPr>
                  <w:tcW w:w="3129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6F0614F1">
                  <w:pPr>
                    <w:spacing w:line="25" w:lineRule="atLeast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实验数据记录是否完整，实验结果的分析、对比是否充分</w:t>
                  </w:r>
                </w:p>
              </w:tc>
              <w:tc>
                <w:tcPr>
                  <w:tcW w:w="1004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CD1D598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实验报告</w:t>
                  </w:r>
                </w:p>
              </w:tc>
              <w:tc>
                <w:tcPr>
                  <w:tcW w:w="102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644C9AA1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0.2</w:t>
                  </w:r>
                </w:p>
              </w:tc>
              <w:tc>
                <w:tcPr>
                  <w:tcW w:w="1020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3A07639A">
                  <w:pPr>
                    <w:spacing w:line="25" w:lineRule="atLeast"/>
                    <w:ind w:firstLine="39" w:firstLineChars="16"/>
                    <w:jc w:val="center"/>
                    <w:rPr>
                      <w:rFonts w:hint="eastAsia"/>
                      <w:b/>
                      <w:sz w:val="24"/>
                      <w:shd w:val="clear" w:color="auto" w:fill="auto"/>
                    </w:rPr>
                  </w:pPr>
                </w:p>
              </w:tc>
            </w:tr>
            <w:tr w14:paraId="2660039C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63" w:hRule="atLeast"/>
                <w:jc w:val="center"/>
              </w:trPr>
              <w:tc>
                <w:tcPr>
                  <w:tcW w:w="752" w:type="dxa"/>
                  <w:vMerge w:val="continue"/>
                  <w:tcBorders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728C9335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shd w:val="clear" w:color="auto" w:fill="auto"/>
                    </w:rPr>
                  </w:pPr>
                </w:p>
              </w:tc>
              <w:tc>
                <w:tcPr>
                  <w:tcW w:w="155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CF2622C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评价点E4</w:t>
                  </w:r>
                </w:p>
              </w:tc>
              <w:tc>
                <w:tcPr>
                  <w:tcW w:w="3129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34F906FD">
                  <w:pPr>
                    <w:spacing w:line="25" w:lineRule="atLeast"/>
                    <w:ind w:firstLine="38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实验体会是否正确，是否提出了自己独到见解</w:t>
                  </w:r>
                </w:p>
              </w:tc>
              <w:tc>
                <w:tcPr>
                  <w:tcW w:w="1004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616CC5DC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实验报告</w:t>
                  </w:r>
                </w:p>
              </w:tc>
              <w:tc>
                <w:tcPr>
                  <w:tcW w:w="102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38963B44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0.1</w:t>
                  </w:r>
                </w:p>
              </w:tc>
              <w:tc>
                <w:tcPr>
                  <w:tcW w:w="1020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44954C51">
                  <w:pPr>
                    <w:spacing w:line="25" w:lineRule="atLeast"/>
                    <w:ind w:firstLine="39" w:firstLineChars="16"/>
                    <w:jc w:val="center"/>
                    <w:rPr>
                      <w:rFonts w:hint="eastAsia"/>
                      <w:b/>
                      <w:sz w:val="24"/>
                      <w:shd w:val="clear" w:color="auto" w:fill="auto"/>
                    </w:rPr>
                  </w:pPr>
                </w:p>
              </w:tc>
            </w:tr>
            <w:tr w14:paraId="48D567B6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63" w:hRule="atLeast"/>
                <w:jc w:val="center"/>
              </w:trPr>
              <w:tc>
                <w:tcPr>
                  <w:tcW w:w="75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170E343">
                  <w:pPr>
                    <w:spacing w:line="25" w:lineRule="atLeast"/>
                    <w:ind w:firstLine="38" w:firstLineChars="16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sz w:val="24"/>
                      <w:szCs w:val="24"/>
                      <w:shd w:val="clear" w:color="auto" w:fill="auto"/>
                    </w:rPr>
                    <w:t>实验提交</w:t>
                  </w:r>
                </w:p>
              </w:tc>
              <w:tc>
                <w:tcPr>
                  <w:tcW w:w="1551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611F3CA0">
                  <w:pPr>
                    <w:pStyle w:val="6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评价点E5</w:t>
                  </w:r>
                </w:p>
                <w:p w14:paraId="43260B64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</w:p>
              </w:tc>
              <w:tc>
                <w:tcPr>
                  <w:tcW w:w="3129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10D6F0B">
                  <w:pPr>
                    <w:spacing w:line="25" w:lineRule="atLeast"/>
                    <w:ind w:firstLine="38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sz w:val="24"/>
                      <w:szCs w:val="24"/>
                      <w:shd w:val="clear" w:color="auto" w:fill="auto"/>
                    </w:rPr>
                    <w:t>是否使用Git工具提交</w:t>
                  </w:r>
                </w:p>
              </w:tc>
              <w:tc>
                <w:tcPr>
                  <w:tcW w:w="1004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2D53FEE8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提交方式</w:t>
                  </w:r>
                </w:p>
              </w:tc>
              <w:tc>
                <w:tcPr>
                  <w:tcW w:w="1022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7571B2CB">
                  <w:pPr>
                    <w:spacing w:line="25" w:lineRule="atLeast"/>
                    <w:ind w:firstLine="39" w:firstLineChars="16"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24"/>
                      <w:szCs w:val="24"/>
                      <w:shd w:val="clear" w:color="auto" w:fill="auto"/>
                      <w:lang w:val="en-US" w:eastAsia="zh-CN"/>
                    </w:rPr>
                    <w:t>0.1</w:t>
                  </w:r>
                </w:p>
              </w:tc>
              <w:tc>
                <w:tcPr>
                  <w:tcW w:w="1020" w:type="dxa"/>
                  <w:tcBorders>
                    <w:top w:val="single" w:color="auto" w:sz="4" w:space="0"/>
                    <w:bottom w:val="single" w:color="auto" w:sz="4" w:space="0"/>
                  </w:tcBorders>
                  <w:shd w:val="clear" w:color="auto" w:fill="FFFFFF" w:themeFill="background1"/>
                  <w:vAlign w:val="center"/>
                </w:tcPr>
                <w:p w14:paraId="5DDDE3EC">
                  <w:pPr>
                    <w:spacing w:line="25" w:lineRule="atLeast"/>
                    <w:ind w:firstLine="39" w:firstLineChars="16"/>
                    <w:jc w:val="center"/>
                    <w:rPr>
                      <w:rFonts w:hint="eastAsia"/>
                      <w:b/>
                      <w:sz w:val="24"/>
                      <w:shd w:val="clear" w:color="auto" w:fill="auto"/>
                    </w:rPr>
                  </w:pPr>
                </w:p>
              </w:tc>
            </w:tr>
            <w:tr w14:paraId="39E8D2CB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0" w:hRule="atLeast"/>
                <w:jc w:val="center"/>
              </w:trPr>
              <w:tc>
                <w:tcPr>
                  <w:tcW w:w="752" w:type="dxa"/>
                  <w:tcBorders>
                    <w:top w:val="single" w:color="auto" w:sz="4" w:space="0"/>
                  </w:tcBorders>
                  <w:vAlign w:val="center"/>
                </w:tcPr>
                <w:p w14:paraId="03FC0205">
                  <w:pPr>
                    <w:spacing w:line="25" w:lineRule="atLeast"/>
                    <w:ind w:firstLine="36" w:firstLineChars="15"/>
                    <w:jc w:val="center"/>
                    <w:rPr>
                      <w:rFonts w:eastAsia="黑体"/>
                    </w:rPr>
                  </w:pPr>
                  <w:r>
                    <w:rPr>
                      <w:rFonts w:hint="eastAsia" w:eastAsia="黑体"/>
                      <w:sz w:val="24"/>
                    </w:rPr>
                    <w:t>合计</w:t>
                  </w:r>
                </w:p>
              </w:tc>
              <w:tc>
                <w:tcPr>
                  <w:tcW w:w="7726" w:type="dxa"/>
                  <w:gridSpan w:val="5"/>
                  <w:tcBorders>
                    <w:top w:val="single" w:color="auto" w:sz="4" w:space="0"/>
                  </w:tcBorders>
                  <w:vAlign w:val="center"/>
                </w:tcPr>
                <w:p w14:paraId="7ABDB34A">
                  <w:pPr>
                    <w:jc w:val="center"/>
                  </w:pPr>
                </w:p>
              </w:tc>
            </w:tr>
            <w:tr w14:paraId="1BFCAAC5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52" w:hRule="atLeast"/>
                <w:jc w:val="center"/>
              </w:trPr>
              <w:tc>
                <w:tcPr>
                  <w:tcW w:w="8478" w:type="dxa"/>
                  <w:gridSpan w:val="6"/>
                </w:tcPr>
                <w:p w14:paraId="687D0B74">
                  <w:pPr>
                    <w:spacing w:before="624" w:beforeLines="200" w:after="312" w:afterLines="100" w:line="25" w:lineRule="atLeast"/>
                    <w:ind w:firstLine="240" w:firstLineChars="100"/>
                    <w:rPr>
                      <w:rFonts w:eastAsia="黑体"/>
                      <w:sz w:val="24"/>
                    </w:rPr>
                  </w:pPr>
                  <w:r>
                    <w:rPr>
                      <w:rFonts w:eastAsia="黑体"/>
                      <w:sz w:val="24"/>
                    </w:rPr>
                    <w:t xml:space="preserve">指导教师（签章）：     </w:t>
                  </w:r>
                  <w:r>
                    <w:rPr>
                      <w:rFonts w:hint="eastAsia" w:eastAsia="黑体"/>
                      <w:sz w:val="24"/>
                    </w:rPr>
                    <w:t xml:space="preserve">    </w:t>
                  </w:r>
                </w:p>
                <w:p w14:paraId="2AC4A70D">
                  <w:pPr>
                    <w:spacing w:before="624" w:beforeLines="200" w:after="312" w:afterLines="100" w:line="25" w:lineRule="atLeast"/>
                    <w:ind w:firstLine="3360" w:firstLineChars="1400"/>
                    <w:rPr>
                      <w:u w:val="single"/>
                    </w:rPr>
                  </w:pPr>
                  <w:r>
                    <w:rPr>
                      <w:sz w:val="24"/>
                      <w:u w:val="single"/>
                    </w:rPr>
                    <w:t>202</w:t>
                  </w:r>
                  <w:r>
                    <w:rPr>
                      <w:rFonts w:hint="eastAsia"/>
                      <w:sz w:val="24"/>
                      <w:u w:val="single"/>
                    </w:rPr>
                    <w:t>6</w:t>
                  </w:r>
                  <w:r>
                    <w:rPr>
                      <w:sz w:val="24"/>
                    </w:rPr>
                    <w:t>年</w:t>
                  </w:r>
                  <w:r>
                    <w:rPr>
                      <w:rFonts w:hint="eastAsia"/>
                      <w:u w:val="single"/>
                    </w:rPr>
                    <w:t>1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sz w:val="24"/>
                    </w:rPr>
                    <w:t>月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  <w:lang w:val="en-US" w:eastAsia="zh-CN"/>
                    </w:rPr>
                    <w:t>2</w:t>
                  </w:r>
                  <w:r>
                    <w:rPr>
                      <w:u w:val="single"/>
                    </w:rPr>
                    <w:t>0</w:t>
                  </w:r>
                  <w:r>
                    <w:rPr>
                      <w:sz w:val="24"/>
                      <w:u w:val="single"/>
                    </w:rPr>
                    <w:t xml:space="preserve">  </w:t>
                  </w:r>
                  <w:r>
                    <w:rPr>
                      <w:sz w:val="24"/>
                    </w:rPr>
                    <w:t>日</w:t>
                  </w:r>
                </w:p>
              </w:tc>
            </w:tr>
          </w:tbl>
          <w:p w14:paraId="1D38A6BF">
            <w:pPr>
              <w:spacing w:line="300" w:lineRule="auto"/>
              <w:ind w:firstLine="560"/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bookmarkEnd w:id="0"/>
    </w:tbl>
    <w:p w14:paraId="57539F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937F3">
    <w:pPr>
      <w:pStyle w:val="3"/>
      <w:jc w:val="center"/>
    </w:pPr>
    <w:bookmarkStart w:id="2" w:name="OLE_LINK15"/>
    <w:bookmarkEnd w:id="2"/>
    <w:bookmarkStart w:id="3" w:name="_Hlk216185028"/>
    <w:bookmarkEnd w:id="3"/>
    <w:bookmarkStart w:id="4" w:name="OLE_LINK14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EB939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AA5E8">
    <w:pPr>
      <w:pStyle w:val="3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72F3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2674B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01AC2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B6087"/>
    <w:rsid w:val="03600EDC"/>
    <w:rsid w:val="05C10C2D"/>
    <w:rsid w:val="05CC64B2"/>
    <w:rsid w:val="05EF6E87"/>
    <w:rsid w:val="05F957BA"/>
    <w:rsid w:val="06A74829"/>
    <w:rsid w:val="07084E0B"/>
    <w:rsid w:val="09B80B68"/>
    <w:rsid w:val="0B270413"/>
    <w:rsid w:val="0B32226B"/>
    <w:rsid w:val="0C097EDB"/>
    <w:rsid w:val="0C236700"/>
    <w:rsid w:val="0D335069"/>
    <w:rsid w:val="0D690A8B"/>
    <w:rsid w:val="10161BC3"/>
    <w:rsid w:val="10EC17B7"/>
    <w:rsid w:val="116A50A8"/>
    <w:rsid w:val="118E6D12"/>
    <w:rsid w:val="11BF336F"/>
    <w:rsid w:val="12492C39"/>
    <w:rsid w:val="13070B2A"/>
    <w:rsid w:val="143D1571"/>
    <w:rsid w:val="14E44281"/>
    <w:rsid w:val="159D5775"/>
    <w:rsid w:val="15E90C90"/>
    <w:rsid w:val="16106529"/>
    <w:rsid w:val="16300397"/>
    <w:rsid w:val="165C118C"/>
    <w:rsid w:val="16970417"/>
    <w:rsid w:val="16A365CF"/>
    <w:rsid w:val="172C5003"/>
    <w:rsid w:val="180A2E6A"/>
    <w:rsid w:val="18226406"/>
    <w:rsid w:val="193957B5"/>
    <w:rsid w:val="19810F0A"/>
    <w:rsid w:val="19E5593D"/>
    <w:rsid w:val="1BA15817"/>
    <w:rsid w:val="1C4C74DF"/>
    <w:rsid w:val="1CA67605"/>
    <w:rsid w:val="1CC76632"/>
    <w:rsid w:val="1FA871F0"/>
    <w:rsid w:val="1FB05EDC"/>
    <w:rsid w:val="20866ED0"/>
    <w:rsid w:val="208D63E6"/>
    <w:rsid w:val="242F6132"/>
    <w:rsid w:val="24833D88"/>
    <w:rsid w:val="248D2E59"/>
    <w:rsid w:val="25CC175F"/>
    <w:rsid w:val="267E3DC9"/>
    <w:rsid w:val="27E86D24"/>
    <w:rsid w:val="284A0852"/>
    <w:rsid w:val="288D1679"/>
    <w:rsid w:val="290C4C94"/>
    <w:rsid w:val="29180B23"/>
    <w:rsid w:val="29A829A3"/>
    <w:rsid w:val="2A622692"/>
    <w:rsid w:val="2B5E402A"/>
    <w:rsid w:val="2BF043F9"/>
    <w:rsid w:val="2CDF621C"/>
    <w:rsid w:val="2CEA688C"/>
    <w:rsid w:val="2D7C5689"/>
    <w:rsid w:val="2E1A575D"/>
    <w:rsid w:val="2E671B3F"/>
    <w:rsid w:val="2F0C34E0"/>
    <w:rsid w:val="2FA554FB"/>
    <w:rsid w:val="308E5F8F"/>
    <w:rsid w:val="32C75788"/>
    <w:rsid w:val="32E6004E"/>
    <w:rsid w:val="32F9594C"/>
    <w:rsid w:val="359F0C3E"/>
    <w:rsid w:val="3619454C"/>
    <w:rsid w:val="364C0EFB"/>
    <w:rsid w:val="37227431"/>
    <w:rsid w:val="372A4537"/>
    <w:rsid w:val="37CD4314"/>
    <w:rsid w:val="382471D8"/>
    <w:rsid w:val="38BF587F"/>
    <w:rsid w:val="38EF5A38"/>
    <w:rsid w:val="39060177"/>
    <w:rsid w:val="39AC56D7"/>
    <w:rsid w:val="3C43474B"/>
    <w:rsid w:val="418238EE"/>
    <w:rsid w:val="41894C7C"/>
    <w:rsid w:val="427F607F"/>
    <w:rsid w:val="428B4A24"/>
    <w:rsid w:val="42B75819"/>
    <w:rsid w:val="435B549A"/>
    <w:rsid w:val="44737BBB"/>
    <w:rsid w:val="44937BC0"/>
    <w:rsid w:val="45303661"/>
    <w:rsid w:val="454669E0"/>
    <w:rsid w:val="466E61EE"/>
    <w:rsid w:val="468C48C7"/>
    <w:rsid w:val="47266AC9"/>
    <w:rsid w:val="47737835"/>
    <w:rsid w:val="4828061F"/>
    <w:rsid w:val="49331BA1"/>
    <w:rsid w:val="49B91E77"/>
    <w:rsid w:val="49DF11B1"/>
    <w:rsid w:val="4C781A7F"/>
    <w:rsid w:val="4CFC56C1"/>
    <w:rsid w:val="4D821405"/>
    <w:rsid w:val="4E7A3005"/>
    <w:rsid w:val="4ECD1F20"/>
    <w:rsid w:val="4FB83EA8"/>
    <w:rsid w:val="4FE811D3"/>
    <w:rsid w:val="511356C3"/>
    <w:rsid w:val="51254295"/>
    <w:rsid w:val="51730B5D"/>
    <w:rsid w:val="518016DD"/>
    <w:rsid w:val="523C53F3"/>
    <w:rsid w:val="52B24B47"/>
    <w:rsid w:val="52E71802"/>
    <w:rsid w:val="53081779"/>
    <w:rsid w:val="54F14BBA"/>
    <w:rsid w:val="551A456B"/>
    <w:rsid w:val="555571D9"/>
    <w:rsid w:val="55CB540B"/>
    <w:rsid w:val="564B1019"/>
    <w:rsid w:val="56811F6E"/>
    <w:rsid w:val="56E51FD1"/>
    <w:rsid w:val="57F75403"/>
    <w:rsid w:val="58775D4B"/>
    <w:rsid w:val="5B527A35"/>
    <w:rsid w:val="5C4F0418"/>
    <w:rsid w:val="5CA11AC7"/>
    <w:rsid w:val="5DA622BA"/>
    <w:rsid w:val="5E916AC6"/>
    <w:rsid w:val="6025396A"/>
    <w:rsid w:val="63133F4E"/>
    <w:rsid w:val="63402869"/>
    <w:rsid w:val="642F4DB7"/>
    <w:rsid w:val="69FA13FD"/>
    <w:rsid w:val="6A731776"/>
    <w:rsid w:val="6ABE50E7"/>
    <w:rsid w:val="6ACF2E50"/>
    <w:rsid w:val="6B1E5B86"/>
    <w:rsid w:val="6B513865"/>
    <w:rsid w:val="6B785296"/>
    <w:rsid w:val="6C0B55A7"/>
    <w:rsid w:val="6C3A079D"/>
    <w:rsid w:val="6C9D2ADA"/>
    <w:rsid w:val="6CFD0BBD"/>
    <w:rsid w:val="6D411B6C"/>
    <w:rsid w:val="6D655A03"/>
    <w:rsid w:val="6D824F30"/>
    <w:rsid w:val="6E843329"/>
    <w:rsid w:val="6EE13B87"/>
    <w:rsid w:val="6F8F0E00"/>
    <w:rsid w:val="6FC767EC"/>
    <w:rsid w:val="707D165B"/>
    <w:rsid w:val="72062ED0"/>
    <w:rsid w:val="72D52FCE"/>
    <w:rsid w:val="730D09BA"/>
    <w:rsid w:val="756D5080"/>
    <w:rsid w:val="758609FB"/>
    <w:rsid w:val="771340C5"/>
    <w:rsid w:val="772B56BC"/>
    <w:rsid w:val="779942B7"/>
    <w:rsid w:val="78AC47D1"/>
    <w:rsid w:val="78EC1071"/>
    <w:rsid w:val="7A476B1B"/>
    <w:rsid w:val="7A6D7F90"/>
    <w:rsid w:val="7B9D48A5"/>
    <w:rsid w:val="7BA15D4D"/>
    <w:rsid w:val="7BD007D6"/>
    <w:rsid w:val="7C4F2043"/>
    <w:rsid w:val="7D1961AD"/>
    <w:rsid w:val="7D1E37C3"/>
    <w:rsid w:val="7DBD3D5D"/>
    <w:rsid w:val="7DCA74A7"/>
    <w:rsid w:val="7ED405DD"/>
    <w:rsid w:val="7F7678E7"/>
    <w:rsid w:val="7F871AF4"/>
    <w:rsid w:val="7F98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 w:line="360" w:lineRule="auto"/>
      <w:jc w:val="left"/>
      <w:outlineLvl w:val="0"/>
    </w:pPr>
    <w:rPr>
      <w:rFonts w:ascii="Calibri" w:hAnsi="Calibri" w:eastAsia="黑体"/>
      <w:bCs/>
      <w:kern w:val="44"/>
      <w:sz w:val="28"/>
      <w:szCs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uiPriority w:val="0"/>
    <w:rPr>
      <w:color w:val="800080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论文正文"/>
    <w:basedOn w:val="1"/>
    <w:qFormat/>
    <w:uiPriority w:val="0"/>
    <w:pPr>
      <w:spacing w:line="300" w:lineRule="auto"/>
      <w:ind w:firstLine="420" w:firstLineChars="200"/>
      <w:jc w:val="left"/>
    </w:pPr>
    <w:rPr>
      <w:rFonts w:ascii="Cambria Math" w:hAnsi="Cambria Math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image" Target="media/image10.jpeg"/><Relationship Id="rId2" Type="http://schemas.openxmlformats.org/officeDocument/2006/relationships/settings" Target="settings.xml"/><Relationship Id="rId19" Type="http://schemas.openxmlformats.org/officeDocument/2006/relationships/image" Target="media/image9.emf"/><Relationship Id="rId18" Type="http://schemas.openxmlformats.org/officeDocument/2006/relationships/oleObject" Target="embeddings/oleObject1.bin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4020</Words>
  <Characters>4646</Characters>
  <Lines>0</Lines>
  <Paragraphs>0</Paragraphs>
  <TotalTime>0</TotalTime>
  <ScaleCrop>false</ScaleCrop>
  <LinksUpToDate>false</LinksUpToDate>
  <CharactersWithSpaces>4808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2026-01-19T10:37:00Z</dcterms:created>
  <dc:creator>Lenovo</dc:creator>
  <cp:lastModifiedBy>浮生若梦</cp:lastModifiedBy>
  <dcterms:modified xsi:type="dcterms:W3CDTF">2026-01-22T07:05:36Z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eyJoZGlkIjoiN2QzMzBiZmNhNTE4NzMwMWZmMWU3OGRiNjU0M2IzMjciLCJ1c2VySWQiOiIxNTQ5NTIxMTIyIn0=</vt:lpwstr>
  </property>
  <property fmtid="{D5CDD505-2E9C-101B-9397-08002B2CF9AE}" pid="4" name="ICV">
    <vt:lpwstr>A42CA6DDDE25499590A6EA9CF5752109_12</vt:lpwstr>
  </property>
</Properties>
</file>