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1"/>
        </w:rPr>
        <w:t xml:space="preserve">עבודה</w:t>
      </w:r>
      <w:r w:rsidDel="00000000" w:rsidR="00000000" w:rsidRPr="00000000">
        <w:rPr>
          <w:sz w:val="34"/>
          <w:szCs w:val="34"/>
          <w:u w:val="single"/>
          <w:rtl w:val="1"/>
        </w:rPr>
        <w:t xml:space="preserve"> - </w:t>
      </w:r>
      <w:r w:rsidDel="00000000" w:rsidR="00000000" w:rsidRPr="00000000">
        <w:rPr>
          <w:sz w:val="34"/>
          <w:szCs w:val="34"/>
          <w:u w:val="single"/>
          <w:rtl w:val="1"/>
        </w:rPr>
        <w:t xml:space="preserve">מעטפות</w:t>
      </w:r>
      <w:r w:rsidDel="00000000" w:rsidR="00000000" w:rsidRPr="00000000">
        <w:rPr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sz w:val="34"/>
          <w:szCs w:val="34"/>
          <w:u w:val="single"/>
          <w:rtl w:val="1"/>
        </w:rPr>
        <w:t xml:space="preserve">כסף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חברי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הקבוצה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נעם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חורש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אביב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דן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ויונתן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קדים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GIT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חילקנו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envelope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Strategy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יונתן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Percent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דן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Automatic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Strategy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וכולנו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סייענו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וכתבנו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מקשרים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שחלוקת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שווה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בדקנו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ודאגנו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PEP</w:t>
      </w:r>
      <w:r w:rsidDel="00000000" w:rsidR="00000000" w:rsidRPr="00000000">
        <w:rPr>
          <w:sz w:val="28"/>
          <w:szCs w:val="28"/>
          <w:rtl w:val="1"/>
        </w:rPr>
        <w:t xml:space="preserve">8.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