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Algoritmo maiorvinte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declare num:real;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escreva(“informe o numero”);]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leia(num);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se ((num &gt;= que 20) &amp;&amp; (num&lt;=20)) entao: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 xml:space="preserve">escreva(“ esse numero e maior que 20”);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senao: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 xml:space="preserve">escreva(“esse numero é menor que 20”);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