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290B71" w14:textId="32371DD4" w:rsidR="000A038D" w:rsidRDefault="00C02816" w:rsidP="00C02816">
      <w:pPr>
        <w:pStyle w:val="1"/>
        <w:spacing w:after="180"/>
      </w:pPr>
      <w:r w:rsidRPr="006830D9">
        <w:rPr>
          <w:rFonts w:hint="eastAsia"/>
        </w:rPr>
        <w:t>七支柱：數位孿生框架下知識投影與三元認知邊界的幾何論證 （</w:t>
      </w:r>
      <w:r w:rsidRPr="006830D9">
        <w:t>The Seven Pillars: Geometric Proofs of Knowledge Projection and Triadic Cognitive Boundaries in Digital Twin Frameworks</w:t>
      </w:r>
      <w:r w:rsidRPr="006830D9">
        <w:rPr>
          <w:rFonts w:hint="eastAsia"/>
        </w:rPr>
        <w:t>）</w:t>
      </w:r>
    </w:p>
    <w:p w14:paraId="0E25AF5C" w14:textId="77777777" w:rsidR="00C02816" w:rsidRDefault="00C02816" w:rsidP="00C02816">
      <w:pPr>
        <w:pStyle w:val="2"/>
        <w:spacing w:after="180"/>
      </w:pPr>
      <w:r>
        <w:rPr>
          <w:rFonts w:hint="eastAsia"/>
        </w:rPr>
        <w:t>【摘要</w:t>
      </w:r>
      <w:r>
        <w:t xml:space="preserve"> / Abstract】</w:t>
      </w:r>
    </w:p>
    <w:p w14:paraId="56C506C1" w14:textId="77777777" w:rsidR="00C02816" w:rsidRDefault="00C02816">
      <w:pPr>
        <w:pStyle w:val="ae"/>
        <w:spacing w:after="180"/>
      </w:pPr>
      <w:r>
        <w:rPr>
          <w:rFonts w:hint="eastAsia"/>
        </w:rPr>
        <w:t>本文提出一個原創的幾何認知模型「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</m:oMath>
      <w:r>
        <w:rPr>
          <w:rFonts w:hint="eastAsia"/>
        </w:rPr>
        <w:t>」，旨在解釋人類在處理語言、符號與知識等複雜系統時，為何受限於數字「</w:t>
      </w:r>
      <w:r>
        <w:rPr>
          <w:rFonts w:hint="eastAsia"/>
        </w:rPr>
        <w:t>7</w:t>
      </w:r>
      <w:r>
        <w:rPr>
          <w:rFonts w:hint="eastAsia"/>
        </w:rPr>
        <w:t>」的維度邊界。本文首先回溯朱利奧·卡米羅（</w:t>
      </w:r>
      <w:r>
        <w:rPr>
          <w:rFonts w:hint="eastAsia"/>
        </w:rPr>
        <w:t>Giulio</w:t>
      </w:r>
      <w:r>
        <w:t xml:space="preserve"> </w:t>
      </w:r>
      <w:r>
        <w:rPr>
          <w:rFonts w:hint="eastAsia"/>
        </w:rPr>
        <w:t>Camillo</w:t>
      </w:r>
      <w:r>
        <w:rPr>
          <w:rFonts w:hint="eastAsia"/>
        </w:rPr>
        <w:t>）的「記憶劇場」，探討知識空間化（</w:t>
      </w:r>
      <w:r>
        <w:rPr>
          <w:rFonts w:hint="eastAsia"/>
        </w:rPr>
        <w:t>Spatialization</w:t>
      </w:r>
      <w:r>
        <w:t xml:space="preserve"> of </w:t>
      </w:r>
      <w:r>
        <w:rPr>
          <w:rFonts w:hint="eastAsia"/>
        </w:rPr>
        <w:t>Knowledge</w:t>
      </w:r>
      <w:r>
        <w:rPr>
          <w:rFonts w:hint="eastAsia"/>
        </w:rPr>
        <w:t>）的歷史邏輯；進而結合現代「知識型數位孿生」（</w:t>
      </w:r>
      <w:r>
        <w:rPr>
          <w:rFonts w:hint="eastAsia"/>
        </w:rPr>
        <w:t>Knowledge-based</w:t>
      </w:r>
      <w:r>
        <w:t xml:space="preserve"> Digital </w:t>
      </w:r>
      <w:r>
        <w:rPr>
          <w:rFonts w:hint="eastAsia"/>
        </w:rPr>
        <w:t>Twin</w:t>
      </w:r>
      <w:r>
        <w:rPr>
          <w:rFonts w:hint="eastAsia"/>
        </w:rPr>
        <w:t>）技術，探討如何利用人工智慧（</w:t>
      </w:r>
      <w:r>
        <w:rPr>
          <w:rFonts w:hint="eastAsia"/>
        </w:rPr>
        <w:t>AI</w:t>
      </w:r>
      <w:r>
        <w:rPr>
          <w:rFonts w:hint="eastAsia"/>
        </w:rPr>
        <w:t>）處理的海量藝術知識圖譜，透過空間維度的降維與投影，轉化為人類直覺可掌握的「藝術本能」（</w:t>
      </w:r>
      <w:r>
        <w:rPr>
          <w:rFonts w:hint="eastAsia"/>
        </w:rPr>
        <w:t>Art</w:t>
      </w:r>
      <w:r>
        <w:t xml:space="preserve"> </w:t>
      </w:r>
      <w:r>
        <w:rPr>
          <w:rFonts w:hint="eastAsia"/>
        </w:rPr>
        <w:t>Instinct</w:t>
      </w:r>
      <w:r>
        <w:rPr>
          <w:rFonts w:hint="eastAsia"/>
        </w:rPr>
        <w:t>）。研究發現，「</w:t>
      </w:r>
      <w:r>
        <w:rPr>
          <w:rFonts w:hint="eastAsia"/>
        </w:rPr>
        <w:t>7</w:t>
      </w:r>
      <w:r>
        <w:rPr>
          <w:rFonts w:hint="eastAsia"/>
        </w:rPr>
        <w:t>」不僅是生理極限，更是知識從資訊轉化為本能的關鍵坐標。</w:t>
      </w:r>
    </w:p>
    <w:p w14:paraId="6F874EE1" w14:textId="77777777" w:rsidR="00C02816" w:rsidRDefault="00C02816" w:rsidP="00C02816">
      <w:pPr>
        <w:pStyle w:val="2"/>
        <w:spacing w:after="180"/>
      </w:pPr>
      <w:r>
        <w:rPr>
          <w:rFonts w:hint="eastAsia"/>
        </w:rPr>
        <w:t>論文大綱與內文摘要（Paper</w:t>
      </w:r>
      <w:r>
        <w:t xml:space="preserve"> Structure &amp; </w:t>
      </w:r>
      <w:r>
        <w:rPr>
          <w:rFonts w:hint="eastAsia"/>
        </w:rPr>
        <w:t>Content）</w:t>
      </w:r>
    </w:p>
    <w:p w14:paraId="5FA10C01" w14:textId="77777777" w:rsidR="00C02816" w:rsidRDefault="00000000">
      <w:pPr>
        <w:spacing w:after="180"/>
      </w:pPr>
      <w:r>
        <w:pict w14:anchorId="2C75EC61">
          <v:rect id="_x0000_i1025" style="width:0;height:1.5pt" o:hralign="center" o:hrstd="t" o:hr="t"/>
        </w:pict>
      </w:r>
    </w:p>
    <w:p w14:paraId="40565FCD" w14:textId="77777777" w:rsidR="00C02816" w:rsidRDefault="00C02816" w:rsidP="00C02816">
      <w:pPr>
        <w:pStyle w:val="3"/>
        <w:spacing w:after="180"/>
      </w:pPr>
      <w:r>
        <w:rPr>
          <w:rFonts w:hint="eastAsia"/>
        </w:rPr>
        <w:t>一、</w:t>
      </w:r>
      <w:r>
        <w:t xml:space="preserve"> </w:t>
      </w:r>
      <w:r>
        <w:rPr>
          <w:rFonts w:hint="eastAsia"/>
        </w:rPr>
        <w:t>引言：認知維度的物理限制</w:t>
      </w:r>
    </w:p>
    <w:p w14:paraId="4CA6025B" w14:textId="77777777" w:rsidR="00C02816" w:rsidRDefault="00C02816">
      <w:pPr>
        <w:pStyle w:val="ae"/>
        <w:spacing w:after="180"/>
      </w:pPr>
      <w:r>
        <w:rPr>
          <w:rFonts w:hint="eastAsia"/>
        </w:rPr>
        <w:t>人類作為三維生物，其感知系統本質上是透過「三元認知」（</w:t>
      </w:r>
      <w:r>
        <w:rPr>
          <w:rFonts w:hint="eastAsia"/>
        </w:rPr>
        <w:t>Triadic</w:t>
      </w:r>
      <w:r>
        <w:t xml:space="preserve"> </w:t>
      </w:r>
      <w:r>
        <w:rPr>
          <w:rFonts w:hint="eastAsia"/>
        </w:rPr>
        <w:t>Cognition</w:t>
      </w:r>
      <w:r>
        <w:rPr>
          <w:rFonts w:hint="eastAsia"/>
        </w:rPr>
        <w:t>）運作。然而，在處理高維度的複雜資訊時，大腦往往出現效能瓶頸。本文將論證，無論是古典記憶術還是現代數位工具，其核心任務皆在於將無法直視的高維知識，投影至人類可理解的「</w:t>
      </w:r>
      <w:r>
        <w:rPr>
          <w:rFonts w:hint="eastAsia"/>
        </w:rPr>
        <w:t>7</w:t>
      </w:r>
      <w:r>
        <w:t xml:space="preserve"> </w:t>
      </w:r>
      <w:r>
        <w:rPr>
          <w:rFonts w:hint="eastAsia"/>
        </w:rPr>
        <w:t>維空間」中。</w:t>
      </w:r>
    </w:p>
    <w:p w14:paraId="17B53075" w14:textId="77777777" w:rsidR="00C02816" w:rsidRDefault="00C02816" w:rsidP="00C02816">
      <w:pPr>
        <w:pStyle w:val="3"/>
        <w:spacing w:after="180"/>
      </w:pPr>
      <w:r>
        <w:rPr>
          <w:rFonts w:hint="eastAsia"/>
        </w:rPr>
        <w:t>二、</w:t>
      </w:r>
      <w:r>
        <w:t xml:space="preserve"> </w:t>
      </w:r>
      <w:r>
        <w:rPr>
          <w:rFonts w:hint="eastAsia"/>
        </w:rPr>
        <w:t>理論基礎：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3</m:t>
            </m:r>
          </m:sup>
        </m:sSup>
        <m:r>
          <m:rPr>
            <m:sty m:val="b"/>
          </m:rPr>
          <w:rPr>
            <w:rFonts w:ascii="Cambria Math" w:hAnsi="Cambria Math"/>
          </w:rPr>
          <m:t>-</m:t>
        </m:r>
        <m:r>
          <m:rPr>
            <m:sty m:val="bi"/>
          </m:rPr>
          <w:rPr>
            <w:rFonts w:ascii="Cambria Math" w:hAnsi="Cambria Math"/>
          </w:rPr>
          <m:t>1</m:t>
        </m:r>
      </m:oMath>
      <w:r>
        <w:t xml:space="preserve"> </w:t>
      </w:r>
      <w:r>
        <w:rPr>
          <w:rFonts w:hint="eastAsia"/>
        </w:rPr>
        <w:t>的幾何幾率與認知邊界</w:t>
      </w:r>
    </w:p>
    <w:p w14:paraId="1D10B25A" w14:textId="77777777" w:rsidR="00C02816" w:rsidRDefault="00C02816" w:rsidP="00C02816">
      <w:pPr>
        <w:pStyle w:val="Compact"/>
        <w:numPr>
          <w:ilvl w:val="0"/>
          <w:numId w:val="10"/>
        </w:numPr>
        <w:adjustRightInd/>
        <w:snapToGrid/>
        <w:spacing w:after="180"/>
      </w:pPr>
      <w:r>
        <w:rPr>
          <w:rFonts w:hint="eastAsia"/>
          <w:b/>
          <w:bCs/>
        </w:rPr>
        <w:t>空間投影邏輯：</w:t>
      </w:r>
      <w:r>
        <w:t xml:space="preserve"> </w:t>
      </w:r>
      <w:r>
        <w:rPr>
          <w:rFonts w:hint="eastAsia"/>
        </w:rPr>
        <w:t>以正立方體的</w:t>
      </w:r>
      <w:r>
        <w:t xml:space="preserve"> 8 </w:t>
      </w:r>
      <w:r>
        <w:rPr>
          <w:rFonts w:hint="eastAsia"/>
        </w:rPr>
        <w:t>個頂點為例，論證在三維空間的二維投影中，受限於視角，人類極限僅能同時辨識</w:t>
      </w:r>
      <w:r>
        <w:t xml:space="preserve"> 7 </w:t>
      </w:r>
      <w:r>
        <w:rPr>
          <w:rFonts w:hint="eastAsia"/>
        </w:rPr>
        <w:t>個頂點。</w:t>
      </w:r>
    </w:p>
    <w:p w14:paraId="2496E2DD" w14:textId="77777777" w:rsidR="00C02816" w:rsidRDefault="00C02816" w:rsidP="00C02816">
      <w:pPr>
        <w:pStyle w:val="Compact"/>
        <w:numPr>
          <w:ilvl w:val="0"/>
          <w:numId w:val="10"/>
        </w:numPr>
        <w:adjustRightInd/>
        <w:snapToGrid/>
        <w:spacing w:after="180"/>
      </w:pPr>
      <w:r>
        <w:rPr>
          <w:rFonts w:hint="eastAsia"/>
          <w:b/>
          <w:bCs/>
        </w:rPr>
        <w:t>三元符號學的坍塌：</w:t>
      </w:r>
      <w:r>
        <w:t xml:space="preserve"> </w:t>
      </w:r>
      <w:r>
        <w:rPr>
          <w:rFonts w:hint="eastAsia"/>
        </w:rPr>
        <w:t>引用皮爾斯（</w:t>
      </w:r>
      <w:r>
        <w:rPr>
          <w:rFonts w:hint="eastAsia"/>
        </w:rPr>
        <w:t>C.S.</w:t>
      </w:r>
      <w:r>
        <w:t xml:space="preserve"> </w:t>
      </w:r>
      <w:r>
        <w:rPr>
          <w:rFonts w:hint="eastAsia"/>
        </w:rPr>
        <w:t>Peirce</w:t>
      </w:r>
      <w:r>
        <w:rPr>
          <w:rFonts w:hint="eastAsia"/>
        </w:rPr>
        <w:t>）的三元符號理論。當再現體、對象與解釋體均達到</w:t>
      </w:r>
      <w:r>
        <w:t xml:space="preserve"> 100% </w:t>
      </w:r>
      <w:r>
        <w:rPr>
          <w:rFonts w:hint="eastAsia"/>
        </w:rPr>
        <w:t>確定的狀態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</w:t>
      </w:r>
      <w:r>
        <w:rPr>
          <w:rFonts w:hint="eastAsia"/>
        </w:rPr>
        <w:t>時，符號的模糊性消失，轉化為死板的訊號。</w:t>
      </w:r>
    </w:p>
    <w:p w14:paraId="4B8A0CA7" w14:textId="77777777" w:rsidR="00C02816" w:rsidRDefault="00C02816" w:rsidP="00C02816">
      <w:pPr>
        <w:pStyle w:val="Compact"/>
        <w:numPr>
          <w:ilvl w:val="0"/>
          <w:numId w:val="10"/>
        </w:numPr>
        <w:adjustRightInd/>
        <w:snapToGrid/>
        <w:spacing w:after="180"/>
      </w:pPr>
      <w:r>
        <w:rPr>
          <w:rFonts w:hint="eastAsia"/>
          <w:b/>
          <w:bCs/>
        </w:rPr>
        <w:t>數字</w:t>
      </w:r>
      <w:r>
        <w:rPr>
          <w:b/>
          <w:bCs/>
        </w:rPr>
        <w:t xml:space="preserve"> 7 </w:t>
      </w:r>
      <w:r>
        <w:rPr>
          <w:rFonts w:hint="eastAsia"/>
          <w:b/>
          <w:bCs/>
        </w:rPr>
        <w:t>的推導：</w:t>
      </w:r>
      <w:r>
        <w:t xml:space="preserve"> </w:t>
      </w:r>
      <w:r>
        <w:rPr>
          <w:rFonts w:hint="eastAsia"/>
        </w:rPr>
        <w:t>透過公式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7</m:t>
        </m:r>
      </m:oMath>
      <w:r>
        <w:rPr>
          <w:rFonts w:hint="eastAsia"/>
        </w:rPr>
        <w:t>，定義出人類在不失真且維持動態理解的前提下，所能處理的最大資訊節點。</w:t>
      </w:r>
    </w:p>
    <w:p w14:paraId="0A1450BE" w14:textId="77777777" w:rsidR="00C02816" w:rsidRDefault="00C02816" w:rsidP="00C02816">
      <w:pPr>
        <w:pStyle w:val="3"/>
        <w:spacing w:after="180"/>
      </w:pPr>
      <w:r>
        <w:rPr>
          <w:rFonts w:hint="eastAsia"/>
        </w:rPr>
        <w:lastRenderedPageBreak/>
        <w:t>三、</w:t>
      </w:r>
      <w:r>
        <w:t xml:space="preserve"> </w:t>
      </w:r>
      <w:r>
        <w:rPr>
          <w:rFonts w:hint="eastAsia"/>
        </w:rPr>
        <w:t>歷史實踐：從卡米羅記憶劇場到知識空間化</w:t>
      </w:r>
    </w:p>
    <w:p w14:paraId="486A35FB" w14:textId="77777777" w:rsidR="00C02816" w:rsidRDefault="00C02816" w:rsidP="00C02816">
      <w:pPr>
        <w:pStyle w:val="Compact"/>
        <w:numPr>
          <w:ilvl w:val="0"/>
          <w:numId w:val="11"/>
        </w:numPr>
        <w:adjustRightInd/>
        <w:snapToGrid/>
        <w:spacing w:after="180"/>
      </w:pPr>
      <w:r>
        <w:rPr>
          <w:rFonts w:hint="eastAsia"/>
          <w:b/>
          <w:bCs/>
        </w:rPr>
        <w:t>卡米羅的劇場（</w:t>
      </w:r>
      <w:r>
        <w:rPr>
          <w:rFonts w:hint="eastAsia"/>
          <w:b/>
          <w:bCs/>
        </w:rPr>
        <w:t>Theatre</w:t>
      </w:r>
      <w:r>
        <w:rPr>
          <w:b/>
          <w:bCs/>
        </w:rPr>
        <w:t xml:space="preserve"> of </w:t>
      </w:r>
      <w:r>
        <w:rPr>
          <w:rFonts w:hint="eastAsia"/>
          <w:b/>
          <w:bCs/>
        </w:rPr>
        <w:t>Memory</w:t>
      </w:r>
      <w:r>
        <w:rPr>
          <w:rFonts w:hint="eastAsia"/>
          <w:b/>
          <w:bCs/>
        </w:rPr>
        <w:t>）：</w:t>
      </w:r>
      <w:r>
        <w:t xml:space="preserve"> </w:t>
      </w:r>
      <w:r>
        <w:rPr>
          <w:rFonts w:hint="eastAsia"/>
        </w:rPr>
        <w:t>分析其</w:t>
      </w:r>
      <w:r>
        <w:t xml:space="preserve"> 7 </w:t>
      </w:r>
      <w:r>
        <w:rPr>
          <w:rFonts w:hint="eastAsia"/>
        </w:rPr>
        <w:t>條行星走道與</w:t>
      </w:r>
      <w:r>
        <w:t xml:space="preserve"> 7 </w:t>
      </w:r>
      <w:r>
        <w:rPr>
          <w:rFonts w:hint="eastAsia"/>
        </w:rPr>
        <w:t>層階梯的結構，說明其本質是早期人類對知識進行「降維打擊」與「空間編碼」的嘗試。</w:t>
      </w:r>
    </w:p>
    <w:p w14:paraId="2DA5B76D" w14:textId="77777777" w:rsidR="00C02816" w:rsidRDefault="00C02816" w:rsidP="00C02816">
      <w:pPr>
        <w:pStyle w:val="Compact"/>
        <w:numPr>
          <w:ilvl w:val="0"/>
          <w:numId w:val="11"/>
        </w:numPr>
        <w:adjustRightInd/>
        <w:snapToGrid/>
        <w:spacing w:after="180"/>
      </w:pPr>
      <w:r>
        <w:rPr>
          <w:rFonts w:hint="eastAsia"/>
          <w:b/>
          <w:bCs/>
        </w:rPr>
        <w:t>空間化的哲學意義：</w:t>
      </w:r>
      <w:r>
        <w:t xml:space="preserve"> </w:t>
      </w:r>
      <w:r>
        <w:rPr>
          <w:rFonts w:hint="eastAsia"/>
        </w:rPr>
        <w:t>將抽象的時間性知識轉化為空間性圖像，使觀察者能以「全景視角」克服線性記憶的遺忘問題。</w:t>
      </w:r>
    </w:p>
    <w:p w14:paraId="497A90E3" w14:textId="77777777" w:rsidR="00C02816" w:rsidRDefault="00C02816" w:rsidP="00C02816">
      <w:pPr>
        <w:pStyle w:val="3"/>
        <w:spacing w:after="180"/>
      </w:pPr>
      <w:r>
        <w:rPr>
          <w:rFonts w:hint="eastAsia"/>
        </w:rPr>
        <w:t>四、</w:t>
      </w:r>
      <w:r>
        <w:t xml:space="preserve"> </w:t>
      </w:r>
      <w:r>
        <w:rPr>
          <w:rFonts w:hint="eastAsia"/>
        </w:rPr>
        <w:t>技術前瞻：知識型數位孿生與</w:t>
      </w:r>
      <w:r>
        <w:t xml:space="preserve"> AI </w:t>
      </w:r>
      <w:r>
        <w:rPr>
          <w:rFonts w:hint="eastAsia"/>
        </w:rPr>
        <w:t>的中介作用</w:t>
      </w:r>
    </w:p>
    <w:p w14:paraId="7E152875" w14:textId="77777777" w:rsidR="00C02816" w:rsidRDefault="00C02816" w:rsidP="00C02816">
      <w:pPr>
        <w:pStyle w:val="Compact"/>
        <w:numPr>
          <w:ilvl w:val="0"/>
          <w:numId w:val="12"/>
        </w:numPr>
        <w:adjustRightInd/>
        <w:snapToGrid/>
        <w:spacing w:after="180"/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>處理的高維圖譜：</w:t>
      </w:r>
      <w:r>
        <w:t xml:space="preserve"> </w:t>
      </w:r>
      <w:r>
        <w:rPr>
          <w:rFonts w:hint="eastAsia"/>
        </w:rPr>
        <w:t>現代</w:t>
      </w:r>
      <w:r>
        <w:t xml:space="preserve"> AI </w:t>
      </w:r>
      <w:r>
        <w:rPr>
          <w:rFonts w:hint="eastAsia"/>
        </w:rPr>
        <w:t>處理的藝術知識（如藝術史、流派、技法）具備成千上萬個維度，遠超人類理解範疇。</w:t>
      </w:r>
    </w:p>
    <w:p w14:paraId="0CBE0219" w14:textId="77777777" w:rsidR="00C02816" w:rsidRDefault="00C02816" w:rsidP="00C02816">
      <w:pPr>
        <w:pStyle w:val="Compact"/>
        <w:numPr>
          <w:ilvl w:val="0"/>
          <w:numId w:val="12"/>
        </w:numPr>
        <w:adjustRightInd/>
        <w:snapToGrid/>
        <w:spacing w:after="180"/>
      </w:pPr>
      <w:r>
        <w:rPr>
          <w:rFonts w:hint="eastAsia"/>
          <w:b/>
          <w:bCs/>
        </w:rPr>
        <w:t>知識型數位孿生（</w:t>
      </w:r>
      <w:r>
        <w:rPr>
          <w:rFonts w:hint="eastAsia"/>
          <w:b/>
          <w:bCs/>
        </w:rPr>
        <w:t>Knowledge-based</w:t>
      </w:r>
      <w:r>
        <w:rPr>
          <w:b/>
          <w:bCs/>
        </w:rPr>
        <w:t xml:space="preserve"> Digital </w:t>
      </w:r>
      <w:r>
        <w:rPr>
          <w:rFonts w:hint="eastAsia"/>
          <w:b/>
          <w:bCs/>
        </w:rPr>
        <w:t>Twin</w:t>
      </w:r>
      <w:r>
        <w:rPr>
          <w:rFonts w:hint="eastAsia"/>
          <w:b/>
          <w:bCs/>
        </w:rPr>
        <w:t>）：</w:t>
      </w:r>
      <w:r>
        <w:t xml:space="preserve"> </w:t>
      </w:r>
      <w:r>
        <w:rPr>
          <w:rFonts w:hint="eastAsia"/>
        </w:rPr>
        <w:t>透過數位孿生技術，建立一個與物理世界對應的知識模型。</w:t>
      </w:r>
      <w:r>
        <w:rPr>
          <w:rFonts w:hint="eastAsia"/>
        </w:rPr>
        <w:t>AI</w:t>
      </w:r>
      <w:r>
        <w:t xml:space="preserve"> </w:t>
      </w:r>
      <w:r>
        <w:rPr>
          <w:rFonts w:hint="eastAsia"/>
        </w:rPr>
        <w:t>在此作為「投影儀」，將高維圖譜映射至符合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</m:oMath>
      <w:r>
        <w:t xml:space="preserve"> </w:t>
      </w:r>
      <w:r>
        <w:rPr>
          <w:rFonts w:hint="eastAsia"/>
        </w:rPr>
        <w:t>模型的七維視覺空間中。</w:t>
      </w:r>
    </w:p>
    <w:p w14:paraId="70633AA4" w14:textId="77777777" w:rsidR="00C02816" w:rsidRDefault="00C02816" w:rsidP="00C02816">
      <w:pPr>
        <w:pStyle w:val="Compact"/>
        <w:numPr>
          <w:ilvl w:val="0"/>
          <w:numId w:val="12"/>
        </w:numPr>
        <w:adjustRightInd/>
        <w:snapToGrid/>
        <w:spacing w:after="180"/>
      </w:pPr>
      <w:r>
        <w:rPr>
          <w:rFonts w:hint="eastAsia"/>
          <w:b/>
          <w:bCs/>
        </w:rPr>
        <w:t>轉化為「藝術本能」（</w:t>
      </w:r>
      <w:r>
        <w:rPr>
          <w:rFonts w:hint="eastAsia"/>
          <w:b/>
          <w:bCs/>
        </w:rPr>
        <w:t>Art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Instinct</w:t>
      </w:r>
      <w:r>
        <w:rPr>
          <w:rFonts w:hint="eastAsia"/>
          <w:b/>
          <w:bCs/>
        </w:rPr>
        <w:t>）：</w:t>
      </w:r>
      <w:r>
        <w:t xml:space="preserve"> </w:t>
      </w:r>
      <w:r>
        <w:rPr>
          <w:rFonts w:hint="eastAsia"/>
        </w:rPr>
        <w:t>探討當</w:t>
      </w:r>
      <w:r>
        <w:t xml:space="preserve"> AI </w:t>
      </w:r>
      <w:r>
        <w:rPr>
          <w:rFonts w:hint="eastAsia"/>
        </w:rPr>
        <w:t>完成降維後，複雜的藝術知識如何藉由直覺化的界面（如數位記憶劇場），植入人類大腦，使學習者無需死記硬背，即可產生對藝術形式的即時直覺感知。</w:t>
      </w:r>
    </w:p>
    <w:p w14:paraId="29CDA34F" w14:textId="77777777" w:rsidR="00C02816" w:rsidRDefault="00C02816" w:rsidP="00C02816">
      <w:pPr>
        <w:pStyle w:val="3"/>
        <w:spacing w:after="180"/>
      </w:pPr>
      <w:r>
        <w:rPr>
          <w:rFonts w:hint="eastAsia"/>
        </w:rPr>
        <w:t>五、</w:t>
      </w:r>
      <w:r>
        <w:t xml:space="preserve"> </w:t>
      </w:r>
      <w:r>
        <w:rPr>
          <w:rFonts w:hint="eastAsia"/>
        </w:rPr>
        <w:t>結論</w:t>
      </w:r>
    </w:p>
    <w:p w14:paraId="50FEDFBF" w14:textId="77777777" w:rsidR="00C02816" w:rsidRDefault="00C02816">
      <w:pPr>
        <w:pStyle w:val="ae"/>
        <w:spacing w:after="180"/>
        <w:rPr>
          <w:lang w:eastAsia="zh-TW"/>
        </w:rPr>
      </w:pPr>
      <w:r>
        <w:rPr>
          <w:rFonts w:hint="eastAsia"/>
        </w:rPr>
        <w:t>「</w:t>
      </w:r>
      <w:r>
        <w:rPr>
          <w:rFonts w:hint="eastAsia"/>
        </w:rPr>
        <w:t>7</w:t>
      </w:r>
      <w:r>
        <w:rPr>
          <w:rFonts w:hint="eastAsia"/>
        </w:rPr>
        <w:t>」是人類認知的宿命邊界，也是人機協作的橋樑。透過知識型數位孿生與</w:t>
      </w:r>
      <w:r>
        <w:t xml:space="preserve"> AI </w:t>
      </w:r>
      <w:r>
        <w:rPr>
          <w:rFonts w:hint="eastAsia"/>
        </w:rPr>
        <w:t>的轉化，我們得以將冰冷的藝術數據重新編碼為人類的藝術本能。未來，這種基於幾何投影的知識管理模式，將成為人類擴充認知帶寬的核心路徑。</w:t>
      </w:r>
    </w:p>
    <w:p w14:paraId="652CCBBE" w14:textId="029124F9" w:rsidR="00F21C62" w:rsidRDefault="00F21C62">
      <w:pPr>
        <w:snapToGrid/>
        <w:spacing w:afterLines="0" w:after="0"/>
        <w:rPr>
          <w:rFonts w:asciiTheme="minorHAnsi" w:eastAsiaTheme="minorEastAsia" w:hAnsiTheme="minorHAnsi" w:cstheme="minorBidi"/>
          <w:kern w:val="0"/>
        </w:rPr>
      </w:pPr>
      <w:r>
        <w:br w:type="page"/>
      </w:r>
    </w:p>
    <w:p w14:paraId="6C8CAB0A" w14:textId="77777777" w:rsidR="00F21C62" w:rsidRPr="00E77EC6" w:rsidRDefault="00F21C62" w:rsidP="00F21C62">
      <w:pPr>
        <w:pStyle w:val="1"/>
        <w:spacing w:after="180"/>
        <w:rPr>
          <w:color w:val="C00000"/>
        </w:rPr>
      </w:pPr>
      <w:r w:rsidRPr="00E77EC6">
        <w:rPr>
          <w:rFonts w:hint="eastAsia"/>
          <w:color w:val="C00000"/>
        </w:rPr>
        <w:lastRenderedPageBreak/>
        <w:t>論文重點如下：</w:t>
      </w:r>
    </w:p>
    <w:p w14:paraId="6B8A9B3C" w14:textId="77777777" w:rsidR="00F21C62" w:rsidRPr="007A270C" w:rsidRDefault="00F21C62" w:rsidP="00F21C62">
      <w:pPr>
        <w:pStyle w:val="ae"/>
        <w:rPr>
          <w:b/>
          <w:bCs/>
          <w:color w:val="C00000"/>
        </w:rPr>
      </w:pPr>
      <w:r w:rsidRPr="007A270C">
        <w:rPr>
          <w:rFonts w:ascii="微軟正黑體" w:eastAsia="微軟正黑體" w:hAnsi="微軟正黑體"/>
          <w:b/>
          <w:bCs/>
          <w:color w:val="C00000"/>
          <w:lang w:eastAsia="zh-TW"/>
        </w:rPr>
        <w:t>1.</w:t>
      </w:r>
      <w:r w:rsidRPr="007A270C">
        <w:rPr>
          <w:rFonts w:ascii="微軟正黑體" w:eastAsia="微軟正黑體" w:hAnsi="微軟正黑體"/>
          <w:b/>
          <w:bCs/>
          <w:color w:val="C00000"/>
          <w:lang w:eastAsia="zh-TW"/>
        </w:rPr>
        <w:tab/>
      </w:r>
      <w:r w:rsidRPr="007A270C">
        <w:rPr>
          <w:rFonts w:ascii="微軟正黑體" w:eastAsia="微軟正黑體" w:hAnsi="微軟正黑體" w:hint="eastAsia"/>
          <w:b/>
          <w:bCs/>
          <w:color w:val="C00000"/>
          <w:lang w:eastAsia="zh-TW"/>
        </w:rPr>
        <w:t>根據三元符號學（Triadic Semiotics）和三元認知（</w:t>
      </w:r>
      <w:r w:rsidRPr="007A270C">
        <w:rPr>
          <w:b/>
          <w:bCs/>
          <w:color w:val="C00000"/>
        </w:rPr>
        <w:t>Triadic Cognition</w:t>
      </w:r>
      <w:r w:rsidRPr="007A270C">
        <w:rPr>
          <w:rFonts w:ascii="微軟正黑體" w:eastAsia="微軟正黑體" w:hAnsi="微軟正黑體" w:hint="eastAsia"/>
          <w:b/>
          <w:bCs/>
          <w:color w:val="C00000"/>
          <w:lang w:eastAsia="zh-TW"/>
        </w:rPr>
        <w:t xml:space="preserve">）理論，提出 </w:t>
      </w:r>
      <m:oMath>
        <m:sSup>
          <m:sSupPr>
            <m:ctrlPr>
              <w:rPr>
                <w:rFonts w:ascii="Cambria Math" w:eastAsia="微軟正黑體" w:hAnsi="Cambria Math"/>
                <w:b/>
                <w:bCs/>
                <w:color w:val="C00000"/>
                <w:lang w:eastAsia="zh-TW"/>
              </w:rPr>
            </m:ctrlPr>
          </m:sSupPr>
          <m:e>
            <m:r>
              <m:rPr>
                <m:sty m:val="b"/>
              </m:rPr>
              <w:rPr>
                <w:rFonts w:ascii="Cambria Math" w:eastAsia="微軟正黑體" w:hAnsi="Cambria Math"/>
                <w:color w:val="C00000"/>
                <w:lang w:eastAsia="zh-TW"/>
              </w:rPr>
              <m:t>2</m:t>
            </m:r>
          </m:e>
          <m:sup>
            <m:r>
              <m:rPr>
                <m:sty m:val="b"/>
              </m:rPr>
              <w:rPr>
                <w:rFonts w:ascii="Cambria Math" w:eastAsia="微軟正黑體" w:hAnsi="Cambria Math"/>
                <w:color w:val="C00000"/>
                <w:lang w:eastAsia="zh-TW"/>
              </w:rPr>
              <m:t>3</m:t>
            </m:r>
          </m:sup>
        </m:sSup>
        <m:r>
          <m:rPr>
            <m:sty m:val="b"/>
          </m:rPr>
          <w:rPr>
            <w:rFonts w:ascii="Cambria Math" w:eastAsia="微軟正黑體" w:hAnsi="Cambria Math"/>
            <w:color w:val="C00000"/>
            <w:lang w:eastAsia="zh-TW"/>
          </w:rPr>
          <m:t>-1=7</m:t>
        </m:r>
      </m:oMath>
      <w:r w:rsidRPr="007A270C">
        <w:rPr>
          <w:rFonts w:ascii="微軟正黑體" w:eastAsia="微軟正黑體" w:hAnsi="微軟正黑體" w:hint="eastAsia"/>
          <w:b/>
          <w:bCs/>
          <w:color w:val="C00000"/>
          <w:lang w:eastAsia="zh-TW"/>
        </w:rPr>
        <w:t xml:space="preserve"> 來</w:t>
      </w:r>
      <w:r w:rsidRPr="007A270C">
        <w:rPr>
          <w:rFonts w:ascii="微軟正黑體" w:eastAsia="微軟正黑體" w:hAnsi="微軟正黑體"/>
          <w:b/>
          <w:bCs/>
          <w:color w:val="C00000"/>
          <w:lang w:eastAsia="zh-TW"/>
        </w:rPr>
        <w:t>解釋為什麼人類在面對複雜系統（如語言、符號、知識）時，總是受限於「7」的維度。</w:t>
      </w:r>
    </w:p>
    <w:p w14:paraId="3F724FB2" w14:textId="77777777" w:rsidR="00F21C62" w:rsidRPr="007A270C" w:rsidRDefault="00F21C62" w:rsidP="00F21C62">
      <w:pPr>
        <w:pStyle w:val="ae"/>
        <w:rPr>
          <w:rFonts w:ascii="微軟正黑體" w:eastAsia="微軟正黑體" w:hAnsi="微軟正黑體"/>
          <w:b/>
          <w:bCs/>
          <w:color w:val="C00000"/>
          <w:lang w:eastAsia="zh-TW"/>
        </w:rPr>
      </w:pPr>
      <w:r w:rsidRPr="007A270C">
        <w:rPr>
          <w:rFonts w:ascii="微軟正黑體" w:eastAsia="微軟正黑體" w:hAnsi="微軟正黑體"/>
          <w:b/>
          <w:bCs/>
          <w:color w:val="C00000"/>
          <w:lang w:eastAsia="zh-TW"/>
        </w:rPr>
        <w:t>2.</w:t>
      </w:r>
      <w:r w:rsidRPr="007A270C">
        <w:rPr>
          <w:rFonts w:ascii="微軟正黑體" w:eastAsia="微軟正黑體" w:hAnsi="微軟正黑體"/>
          <w:b/>
          <w:bCs/>
          <w:color w:val="C00000"/>
          <w:lang w:eastAsia="zh-TW"/>
        </w:rPr>
        <w:tab/>
        <w:t>從 Giulio Camillo 的「記憶劇場」到知識空間化（Spatialization of Knowledge）」</w:t>
      </w:r>
      <w:r w:rsidRPr="007A270C">
        <w:rPr>
          <w:rFonts w:ascii="微軟正黑體" w:eastAsia="微軟正黑體" w:hAnsi="微軟正黑體" w:hint="eastAsia"/>
          <w:b/>
          <w:bCs/>
          <w:color w:val="C00000"/>
          <w:lang w:eastAsia="zh-TW"/>
        </w:rPr>
        <w:t>－探討如何將複雜的知識轉化為</w:t>
      </w:r>
      <w:r w:rsidRPr="007A270C">
        <w:rPr>
          <w:rFonts w:ascii="微軟正黑體" w:eastAsia="微軟正黑體" w:hAnsi="微軟正黑體"/>
          <w:b/>
          <w:bCs/>
          <w:color w:val="C00000"/>
          <w:lang w:eastAsia="zh-TW"/>
        </w:rPr>
        <w:t>符</w:t>
      </w:r>
      <w:r w:rsidRPr="007A270C">
        <w:rPr>
          <w:rFonts w:ascii="微軟正黑體" w:eastAsia="微軟正黑體" w:hAnsi="微軟正黑體" w:hint="eastAsia"/>
          <w:b/>
          <w:bCs/>
          <w:color w:val="C00000"/>
          <w:lang w:eastAsia="zh-TW"/>
        </w:rPr>
        <w:t>合人類三元認知的知識圖譜（</w:t>
      </w:r>
      <w:r w:rsidRPr="007A270C">
        <w:rPr>
          <w:rFonts w:ascii="微軟正黑體" w:eastAsia="微軟正黑體" w:hAnsi="微軟正黑體"/>
          <w:b/>
          <w:bCs/>
          <w:color w:val="C00000"/>
          <w:lang w:eastAsia="zh-TW"/>
        </w:rPr>
        <w:t>Knowledge Graph</w:t>
      </w:r>
      <w:r w:rsidRPr="007A270C">
        <w:rPr>
          <w:rFonts w:ascii="微軟正黑體" w:eastAsia="微軟正黑體" w:hAnsi="微軟正黑體" w:hint="eastAsia"/>
          <w:b/>
          <w:bCs/>
          <w:color w:val="C00000"/>
          <w:lang w:eastAsia="zh-TW"/>
        </w:rPr>
        <w:t>）</w:t>
      </w:r>
    </w:p>
    <w:p w14:paraId="1F684618" w14:textId="77777777" w:rsidR="00F21C62" w:rsidRPr="007A270C" w:rsidRDefault="00F21C62" w:rsidP="00F21C62">
      <w:pPr>
        <w:pStyle w:val="ae"/>
        <w:spacing w:after="180"/>
        <w:rPr>
          <w:rFonts w:ascii="微軟正黑體" w:eastAsia="微軟正黑體" w:hAnsi="微軟正黑體"/>
          <w:b/>
          <w:bCs/>
          <w:color w:val="C00000"/>
          <w:lang w:eastAsia="zh-TW"/>
        </w:rPr>
      </w:pPr>
      <w:r w:rsidRPr="007A270C">
        <w:rPr>
          <w:rFonts w:ascii="微軟正黑體" w:eastAsia="微軟正黑體" w:hAnsi="微軟正黑體"/>
          <w:b/>
          <w:bCs/>
          <w:color w:val="C00000"/>
          <w:lang w:eastAsia="zh-TW"/>
        </w:rPr>
        <w:t>3.</w:t>
      </w:r>
      <w:r w:rsidRPr="007A270C">
        <w:rPr>
          <w:rFonts w:ascii="微軟正黑體" w:eastAsia="微軟正黑體" w:hAnsi="微軟正黑體"/>
          <w:b/>
          <w:bCs/>
          <w:color w:val="C00000"/>
          <w:lang w:eastAsia="zh-TW"/>
        </w:rPr>
        <w:tab/>
        <w:t>透過知識型數位孿生(Knowledge-based Digital Twin)，</w:t>
      </w:r>
      <w:r w:rsidRPr="007A270C">
        <w:rPr>
          <w:rFonts w:ascii="微軟正黑體" w:eastAsia="微軟正黑體" w:hAnsi="微軟正黑體" w:hint="eastAsia"/>
          <w:b/>
          <w:bCs/>
          <w:color w:val="C00000"/>
          <w:lang w:eastAsia="zh-TW"/>
        </w:rPr>
        <w:t>建立一個與物理世界對應的知識圖譜轉換 Agent。</w:t>
      </w:r>
    </w:p>
    <w:p w14:paraId="7E55C5CE" w14:textId="77777777" w:rsidR="00F21C62" w:rsidRPr="007A270C" w:rsidRDefault="00F21C62" w:rsidP="00F21C62">
      <w:pPr>
        <w:pStyle w:val="ae"/>
        <w:spacing w:after="180"/>
        <w:rPr>
          <w:rFonts w:ascii="微軟正黑體" w:eastAsia="微軟正黑體" w:hAnsi="微軟正黑體"/>
          <w:b/>
          <w:bCs/>
          <w:color w:val="C00000"/>
          <w:lang w:eastAsia="zh-TW"/>
        </w:rPr>
      </w:pPr>
      <w:r w:rsidRPr="007A270C">
        <w:rPr>
          <w:rFonts w:ascii="微軟正黑體" w:eastAsia="微軟正黑體" w:hAnsi="微軟正黑體" w:hint="eastAsia"/>
          <w:b/>
          <w:bCs/>
          <w:color w:val="C00000"/>
          <w:lang w:eastAsia="zh-TW"/>
        </w:rPr>
        <w:t xml:space="preserve">4. 從 </w:t>
      </w:r>
      <w:r w:rsidRPr="007A270C">
        <w:rPr>
          <w:rFonts w:ascii="OCR A Extended" w:eastAsia="微軟正黑體" w:hAnsi="OCR A Extended"/>
          <w:b/>
          <w:bCs/>
          <w:color w:val="C00000"/>
          <w:lang w:eastAsia="zh-TW"/>
        </w:rPr>
        <w:t>AI</w:t>
      </w:r>
      <w:r w:rsidRPr="007A270C">
        <w:rPr>
          <w:rFonts w:ascii="OCR A Extended" w:eastAsia="微軟正黑體" w:hAnsi="OCR A Extended"/>
          <w:b/>
          <w:bCs/>
          <w:color w:val="C00000"/>
          <w:lang w:eastAsia="zh-TW"/>
        </w:rPr>
        <w:t>（</w:t>
      </w:r>
      <w:r w:rsidRPr="007A270C">
        <w:rPr>
          <w:rFonts w:ascii="OCR A Extended" w:eastAsia="微軟正黑體" w:hAnsi="OCR A Extended"/>
          <w:b/>
          <w:bCs/>
          <w:color w:val="C00000"/>
          <w:lang w:eastAsia="zh-TW"/>
        </w:rPr>
        <w:t>Artificial Intelligence</w:t>
      </w:r>
      <w:r w:rsidRPr="007A270C">
        <w:rPr>
          <w:rFonts w:ascii="OCR A Extended" w:eastAsia="微軟正黑體" w:hAnsi="OCR A Extended"/>
          <w:b/>
          <w:bCs/>
          <w:color w:val="C00000"/>
          <w:lang w:eastAsia="zh-TW"/>
        </w:rPr>
        <w:t>）</w:t>
      </w:r>
      <w:r w:rsidRPr="007A270C">
        <w:rPr>
          <w:rFonts w:ascii="OCR A Extended" w:eastAsia="微軟正黑體" w:hAnsi="OCR A Extended" w:hint="eastAsia"/>
          <w:b/>
          <w:bCs/>
          <w:color w:val="C00000"/>
          <w:lang w:eastAsia="zh-TW"/>
        </w:rPr>
        <w:t>到</w:t>
      </w:r>
      <w:r w:rsidRPr="007A270C">
        <w:rPr>
          <w:rFonts w:ascii="微軟正黑體" w:eastAsia="微軟正黑體" w:hAnsi="微軟正黑體" w:hint="eastAsia"/>
          <w:b/>
          <w:bCs/>
          <w:color w:val="C00000"/>
          <w:lang w:eastAsia="zh-TW"/>
        </w:rPr>
        <w:t xml:space="preserve"> </w:t>
      </w:r>
      <w:r w:rsidRPr="007A270C">
        <w:rPr>
          <w:rFonts w:ascii="Bauhaus 93" w:eastAsia="微軟正黑體" w:hAnsi="Bauhaus 93"/>
          <w:b/>
          <w:bCs/>
          <w:color w:val="C00000"/>
          <w:lang w:eastAsia="zh-TW"/>
        </w:rPr>
        <w:t xml:space="preserve">AI </w:t>
      </w:r>
      <w:r w:rsidRPr="007A270C">
        <w:rPr>
          <w:rFonts w:ascii="Bauhaus 93" w:eastAsia="微軟正黑體" w:hAnsi="Bauhaus 93"/>
          <w:b/>
          <w:bCs/>
          <w:color w:val="C00000"/>
          <w:lang w:eastAsia="zh-TW"/>
        </w:rPr>
        <w:t>（</w:t>
      </w:r>
      <w:r w:rsidRPr="007A270C">
        <w:rPr>
          <w:rFonts w:ascii="Bauhaus 93" w:eastAsia="微軟正黑體" w:hAnsi="Bauhaus 93"/>
          <w:b/>
          <w:bCs/>
          <w:color w:val="C00000"/>
          <w:lang w:eastAsia="zh-TW"/>
        </w:rPr>
        <w:t>Art Instinct</w:t>
      </w:r>
      <w:r w:rsidRPr="007A270C">
        <w:rPr>
          <w:rFonts w:ascii="Bauhaus 93" w:eastAsia="微軟正黑體" w:hAnsi="Bauhaus 93"/>
          <w:b/>
          <w:bCs/>
          <w:color w:val="C00000"/>
          <w:lang w:eastAsia="zh-TW"/>
        </w:rPr>
        <w:t>）</w:t>
      </w:r>
      <w:r w:rsidRPr="007A270C">
        <w:rPr>
          <w:rFonts w:ascii="微軟正黑體" w:eastAsia="微軟正黑體" w:hAnsi="微軟正黑體" w:hint="eastAsia"/>
          <w:b/>
          <w:bCs/>
          <w:color w:val="C00000"/>
          <w:lang w:eastAsia="zh-TW"/>
        </w:rPr>
        <w:t>－應用 AI 將抽象、複雜</w:t>
      </w:r>
      <w:r w:rsidRPr="007A270C">
        <w:rPr>
          <w:rFonts w:ascii="微軟正黑體" w:eastAsia="微軟正黑體" w:hAnsi="微軟正黑體"/>
          <w:b/>
          <w:bCs/>
          <w:color w:val="C00000"/>
          <w:lang w:eastAsia="zh-TW"/>
        </w:rPr>
        <w:t>的藝術知識圖譜</w:t>
      </w:r>
      <w:r w:rsidRPr="007A270C">
        <w:rPr>
          <w:rFonts w:ascii="微軟正黑體" w:eastAsia="微軟正黑體" w:hAnsi="微軟正黑體" w:hint="eastAsia"/>
          <w:b/>
          <w:bCs/>
          <w:color w:val="C00000"/>
          <w:lang w:eastAsia="zh-TW"/>
        </w:rPr>
        <w:t>，</w:t>
      </w:r>
      <w:r w:rsidRPr="007A270C">
        <w:rPr>
          <w:rFonts w:ascii="微軟正黑體" w:eastAsia="微軟正黑體" w:hAnsi="微軟正黑體"/>
          <w:b/>
          <w:bCs/>
          <w:color w:val="C00000"/>
          <w:lang w:eastAsia="zh-TW"/>
        </w:rPr>
        <w:t>轉換</w:t>
      </w:r>
      <w:r w:rsidRPr="007A270C">
        <w:rPr>
          <w:rFonts w:ascii="微軟正黑體" w:eastAsia="微軟正黑體" w:hAnsi="微軟正黑體" w:hint="eastAsia"/>
          <w:b/>
          <w:bCs/>
          <w:color w:val="C00000"/>
          <w:lang w:eastAsia="zh-TW"/>
        </w:rPr>
        <w:t>成</w:t>
      </w:r>
      <w:r w:rsidRPr="007A270C">
        <w:rPr>
          <w:rFonts w:ascii="微軟正黑體" w:eastAsia="微軟正黑體" w:hAnsi="微軟正黑體"/>
          <w:b/>
          <w:bCs/>
          <w:color w:val="C00000"/>
          <w:lang w:eastAsia="zh-TW"/>
        </w:rPr>
        <w:t>人類容</w:t>
      </w:r>
      <w:r w:rsidRPr="007A270C">
        <w:rPr>
          <w:rFonts w:ascii="微軟正黑體" w:eastAsia="微軟正黑體" w:hAnsi="微軟正黑體" w:hint="eastAsia"/>
          <w:b/>
          <w:bCs/>
          <w:color w:val="C00000"/>
          <w:lang w:eastAsia="zh-TW"/>
        </w:rPr>
        <w:t>易</w:t>
      </w:r>
      <w:r w:rsidRPr="007A270C">
        <w:rPr>
          <w:rFonts w:ascii="微軟正黑體" w:eastAsia="微軟正黑體" w:hAnsi="微軟正黑體"/>
          <w:b/>
          <w:bCs/>
          <w:color w:val="C00000"/>
          <w:lang w:eastAsia="zh-TW"/>
        </w:rPr>
        <w:t>掌握的</w:t>
      </w:r>
      <w:r w:rsidRPr="007A270C">
        <w:rPr>
          <w:rFonts w:ascii="微軟正黑體" w:eastAsia="微軟正黑體" w:hAnsi="微軟正黑體" w:hint="eastAsia"/>
          <w:b/>
          <w:bCs/>
          <w:color w:val="C00000"/>
          <w:lang w:eastAsia="zh-TW"/>
        </w:rPr>
        <w:t>直覺</w:t>
      </w:r>
      <w:r w:rsidRPr="007A270C">
        <w:rPr>
          <w:rFonts w:ascii="微軟正黑體" w:eastAsia="微軟正黑體" w:hAnsi="微軟正黑體"/>
          <w:b/>
          <w:bCs/>
          <w:color w:val="C00000"/>
          <w:lang w:eastAsia="zh-TW"/>
        </w:rPr>
        <w:t>藝術本能</w:t>
      </w:r>
      <w:r w:rsidRPr="007A270C">
        <w:rPr>
          <w:rFonts w:ascii="微軟正黑體" w:eastAsia="微軟正黑體" w:hAnsi="微軟正黑體" w:hint="eastAsia"/>
          <w:b/>
          <w:bCs/>
          <w:color w:val="C00000"/>
          <w:lang w:eastAsia="zh-TW"/>
        </w:rPr>
        <w:t>。</w:t>
      </w:r>
    </w:p>
    <w:p w14:paraId="3B926DCA" w14:textId="77777777" w:rsidR="00F21C62" w:rsidRPr="007A270C" w:rsidRDefault="00F21C62" w:rsidP="00F21C62">
      <w:pPr>
        <w:pStyle w:val="ae"/>
        <w:spacing w:after="180"/>
        <w:rPr>
          <w:rFonts w:ascii="微軟正黑體" w:eastAsia="微軟正黑體" w:hAnsi="微軟正黑體"/>
          <w:b/>
          <w:bCs/>
          <w:color w:val="C00000"/>
          <w:lang w:eastAsia="zh-TW"/>
        </w:rPr>
      </w:pPr>
      <w:r w:rsidRPr="007A270C">
        <w:rPr>
          <w:rFonts w:ascii="微軟正黑體" w:eastAsia="微軟正黑體" w:hAnsi="微軟正黑體" w:hint="eastAsia"/>
          <w:b/>
          <w:bCs/>
          <w:color w:val="C00000"/>
          <w:lang w:eastAsia="zh-TW"/>
        </w:rPr>
        <w:t>5. 從</w:t>
      </w:r>
      <w:r w:rsidRPr="007A270C">
        <w:rPr>
          <w:rFonts w:ascii="微軟正黑體" w:eastAsia="微軟正黑體" w:hAnsi="微軟正黑體"/>
          <w:b/>
          <w:bCs/>
          <w:color w:val="C00000"/>
          <w:lang w:eastAsia="zh-TW"/>
        </w:rPr>
        <w:t>Digital Textbooks</w:t>
      </w:r>
      <w:r w:rsidRPr="007A270C">
        <w:rPr>
          <w:rFonts w:ascii="微軟正黑體" w:eastAsia="微軟正黑體" w:hAnsi="微軟正黑體" w:hint="eastAsia"/>
          <w:b/>
          <w:bCs/>
          <w:color w:val="C00000"/>
          <w:lang w:eastAsia="zh-TW"/>
        </w:rPr>
        <w:t xml:space="preserve">到 </w:t>
      </w:r>
      <w:r w:rsidRPr="007A270C">
        <w:rPr>
          <w:rFonts w:ascii="微軟正黑體" w:eastAsia="微軟正黑體" w:hAnsi="微軟正黑體"/>
          <w:b/>
          <w:bCs/>
          <w:color w:val="C00000"/>
          <w:lang w:eastAsia="zh-TW"/>
        </w:rPr>
        <w:t>Digital Twinbooks</w:t>
      </w:r>
      <w:r w:rsidRPr="007A270C">
        <w:rPr>
          <w:rFonts w:ascii="微軟正黑體" w:eastAsia="微軟正黑體" w:hAnsi="微軟正黑體" w:hint="eastAsia"/>
          <w:b/>
          <w:bCs/>
          <w:color w:val="C00000"/>
          <w:lang w:eastAsia="zh-TW"/>
        </w:rPr>
        <w:t>－以康定斯基（</w:t>
      </w:r>
      <w:r w:rsidRPr="007A270C">
        <w:rPr>
          <w:rFonts w:ascii="微軟正黑體" w:eastAsia="微軟正黑體" w:hAnsi="微軟正黑體"/>
          <w:b/>
          <w:bCs/>
          <w:color w:val="C00000"/>
          <w:lang w:eastAsia="zh-TW"/>
        </w:rPr>
        <w:t>Wassily Kandinsky</w:t>
      </w:r>
      <w:r w:rsidRPr="007A270C">
        <w:rPr>
          <w:rFonts w:ascii="微軟正黑體" w:eastAsia="微軟正黑體" w:hAnsi="微軟正黑體" w:hint="eastAsia"/>
          <w:b/>
          <w:bCs/>
          <w:color w:val="C00000"/>
          <w:lang w:eastAsia="zh-TW"/>
        </w:rPr>
        <w:t xml:space="preserve">）的 </w:t>
      </w:r>
      <w:r w:rsidRPr="007A270C">
        <w:rPr>
          <w:rFonts w:ascii="微軟正黑體" w:eastAsia="微軟正黑體" w:hAnsi="微軟正黑體"/>
          <w:b/>
          <w:bCs/>
          <w:color w:val="C00000"/>
          <w:lang w:eastAsia="zh-TW"/>
        </w:rPr>
        <w:t>Point and Line to Plane</w:t>
      </w:r>
      <w:r w:rsidRPr="007A270C">
        <w:rPr>
          <w:rFonts w:ascii="微軟正黑體" w:eastAsia="微軟正黑體" w:hAnsi="微軟正黑體" w:hint="eastAsia"/>
          <w:b/>
          <w:bCs/>
          <w:color w:val="C00000"/>
          <w:lang w:eastAsia="zh-TW"/>
        </w:rPr>
        <w:t>、保羅·克利（</w:t>
      </w:r>
      <w:r w:rsidRPr="007A270C">
        <w:rPr>
          <w:rFonts w:ascii="微軟正黑體" w:eastAsia="微軟正黑體" w:hAnsi="微軟正黑體"/>
          <w:b/>
          <w:bCs/>
          <w:color w:val="C00000"/>
          <w:lang w:eastAsia="zh-TW"/>
        </w:rPr>
        <w:t>Paul Klee</w:t>
      </w:r>
      <w:r w:rsidRPr="007A270C">
        <w:rPr>
          <w:rFonts w:ascii="微軟正黑體" w:eastAsia="微軟正黑體" w:hAnsi="微軟正黑體" w:hint="eastAsia"/>
          <w:b/>
          <w:bCs/>
          <w:color w:val="C00000"/>
          <w:lang w:eastAsia="zh-TW"/>
        </w:rPr>
        <w:t xml:space="preserve">）的 </w:t>
      </w:r>
      <w:r w:rsidRPr="007A270C">
        <w:rPr>
          <w:rFonts w:ascii="微軟正黑體" w:eastAsia="微軟正黑體" w:hAnsi="微軟正黑體"/>
          <w:b/>
          <w:bCs/>
          <w:color w:val="C00000"/>
          <w:lang w:eastAsia="zh-TW"/>
        </w:rPr>
        <w:t xml:space="preserve">The Thinking Eye </w:t>
      </w:r>
      <w:r w:rsidRPr="007A270C">
        <w:rPr>
          <w:rFonts w:ascii="微軟正黑體" w:eastAsia="微軟正黑體" w:hAnsi="微軟正黑體" w:hint="eastAsia"/>
          <w:b/>
          <w:bCs/>
          <w:color w:val="C00000"/>
          <w:lang w:eastAsia="zh-TW"/>
        </w:rPr>
        <w:t>（</w:t>
      </w:r>
      <w:r w:rsidRPr="007A270C">
        <w:rPr>
          <w:rFonts w:ascii="微軟正黑體" w:eastAsia="微軟正黑體" w:hAnsi="微軟正黑體"/>
          <w:b/>
          <w:bCs/>
          <w:color w:val="C00000"/>
          <w:lang w:eastAsia="zh-TW"/>
        </w:rPr>
        <w:t>Volume 1 of The Paul Klee Notebooks</w:t>
      </w:r>
      <w:r w:rsidRPr="007A270C">
        <w:rPr>
          <w:rFonts w:ascii="微軟正黑體" w:eastAsia="微軟正黑體" w:hAnsi="微軟正黑體" w:hint="eastAsia"/>
          <w:b/>
          <w:bCs/>
          <w:color w:val="C00000"/>
          <w:lang w:eastAsia="zh-TW"/>
        </w:rPr>
        <w:t>）、約瑟夫·阿爾伯斯（</w:t>
      </w:r>
      <w:r w:rsidRPr="007A270C">
        <w:rPr>
          <w:rFonts w:ascii="微軟正黑體" w:eastAsia="微軟正黑體" w:hAnsi="微軟正黑體"/>
          <w:b/>
          <w:bCs/>
          <w:color w:val="C00000"/>
          <w:lang w:eastAsia="zh-TW"/>
        </w:rPr>
        <w:t>Josef Albers</w:t>
      </w:r>
      <w:r w:rsidRPr="007A270C">
        <w:rPr>
          <w:rFonts w:ascii="微軟正黑體" w:eastAsia="微軟正黑體" w:hAnsi="微軟正黑體" w:hint="eastAsia"/>
          <w:b/>
          <w:bCs/>
          <w:color w:val="C00000"/>
          <w:lang w:eastAsia="zh-TW"/>
        </w:rPr>
        <w:t xml:space="preserve">） 的 </w:t>
      </w:r>
      <w:r w:rsidRPr="007A270C">
        <w:rPr>
          <w:rFonts w:ascii="微軟正黑體" w:eastAsia="微軟正黑體" w:hAnsi="微軟正黑體"/>
          <w:b/>
          <w:bCs/>
          <w:color w:val="C00000"/>
          <w:lang w:eastAsia="zh-TW"/>
        </w:rPr>
        <w:t>Interacting with Color: A Practical Guide to Josef Albers's Color Experiments</w:t>
      </w:r>
      <w:r w:rsidRPr="007A270C">
        <w:rPr>
          <w:rFonts w:ascii="微軟正黑體" w:eastAsia="微軟正黑體" w:hAnsi="微軟正黑體" w:hint="eastAsia"/>
          <w:b/>
          <w:bCs/>
          <w:color w:val="C00000"/>
          <w:lang w:eastAsia="zh-TW"/>
        </w:rPr>
        <w:t xml:space="preserve"> 為數位電子書（</w:t>
      </w:r>
      <w:r w:rsidRPr="007A270C">
        <w:rPr>
          <w:rFonts w:ascii="微軟正黑體" w:eastAsia="微軟正黑體" w:hAnsi="微軟正黑體"/>
          <w:b/>
          <w:bCs/>
          <w:color w:val="C00000"/>
          <w:lang w:eastAsia="zh-TW"/>
        </w:rPr>
        <w:t>Digital Textbooks</w:t>
      </w:r>
      <w:r w:rsidRPr="007A270C">
        <w:rPr>
          <w:rFonts w:ascii="微軟正黑體" w:eastAsia="微軟正黑體" w:hAnsi="微軟正黑體" w:hint="eastAsia"/>
          <w:b/>
          <w:bCs/>
          <w:color w:val="C00000"/>
          <w:lang w:eastAsia="zh-TW"/>
        </w:rPr>
        <w:t>）文本，設計數位孿生書（</w:t>
      </w:r>
      <w:r w:rsidRPr="007A270C">
        <w:rPr>
          <w:rFonts w:ascii="微軟正黑體" w:eastAsia="微軟正黑體" w:hAnsi="微軟正黑體"/>
          <w:b/>
          <w:bCs/>
          <w:color w:val="C00000"/>
          <w:lang w:eastAsia="zh-TW"/>
        </w:rPr>
        <w:t>Digital Twinbook</w:t>
      </w:r>
      <w:r w:rsidRPr="007A270C">
        <w:rPr>
          <w:rFonts w:ascii="微軟正黑體" w:eastAsia="微軟正黑體" w:hAnsi="微軟正黑體" w:hint="eastAsia"/>
          <w:b/>
          <w:bCs/>
          <w:color w:val="C00000"/>
          <w:lang w:eastAsia="zh-TW"/>
        </w:rPr>
        <w:t>s）的 Prototype。</w:t>
      </w:r>
    </w:p>
    <w:p w14:paraId="7B8AC542" w14:textId="77777777" w:rsidR="00F21C62" w:rsidRPr="007A270C" w:rsidRDefault="00F21C62" w:rsidP="00F21C62">
      <w:pPr>
        <w:pStyle w:val="ae"/>
        <w:spacing w:after="180"/>
        <w:rPr>
          <w:rFonts w:ascii="微軟正黑體" w:eastAsia="微軟正黑體" w:hAnsi="微軟正黑體"/>
          <w:b/>
          <w:bCs/>
          <w:color w:val="C00000"/>
          <w:lang w:eastAsia="zh-TW"/>
        </w:rPr>
      </w:pPr>
      <w:r w:rsidRPr="007A270C">
        <w:rPr>
          <w:rFonts w:ascii="微軟正黑體" w:eastAsia="微軟正黑體" w:hAnsi="微軟正黑體" w:hint="eastAsia"/>
          <w:b/>
          <w:bCs/>
          <w:color w:val="C00000"/>
          <w:lang w:eastAsia="zh-TW"/>
        </w:rPr>
        <w:t xml:space="preserve">6. </w:t>
      </w:r>
      <w:r w:rsidRPr="007A270C">
        <w:rPr>
          <w:rFonts w:ascii="微軟正黑體" w:eastAsia="微軟正黑體" w:hAnsi="微軟正黑體"/>
          <w:b/>
          <w:bCs/>
          <w:color w:val="C00000"/>
          <w:lang w:eastAsia="zh-TW"/>
        </w:rPr>
        <w:t>本</w:t>
      </w:r>
      <w:r w:rsidRPr="007A270C">
        <w:rPr>
          <w:rFonts w:ascii="微軟正黑體" w:eastAsia="微軟正黑體" w:hAnsi="微軟正黑體" w:hint="eastAsia"/>
          <w:b/>
          <w:bCs/>
          <w:color w:val="C00000"/>
          <w:lang w:eastAsia="zh-TW"/>
        </w:rPr>
        <w:t>論文中最大的亮點：提出</w:t>
      </w:r>
    </w:p>
    <w:p w14:paraId="15BE5DE1" w14:textId="77777777" w:rsidR="00F21C62" w:rsidRPr="007A270C" w:rsidRDefault="00000000" w:rsidP="00F21C62">
      <w:pPr>
        <w:pStyle w:val="ae"/>
        <w:spacing w:after="180"/>
        <w:rPr>
          <w:rFonts w:ascii="微軟正黑體" w:eastAsia="微軟正黑體" w:hAnsi="微軟正黑體"/>
          <w:b/>
          <w:bCs/>
          <w:color w:val="C00000"/>
          <w:lang w:eastAsia="zh-TW"/>
        </w:rPr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eastAsia="微軟正黑體" w:hAnsi="Cambria Math"/>
                  <w:b/>
                  <w:bCs/>
                  <w:color w:val="C00000"/>
                  <w:lang w:eastAsia="zh-TW"/>
                </w:rPr>
              </m:ctrlPr>
            </m:sSupPr>
            <m:e>
              <m:r>
                <m:rPr>
                  <m:sty m:val="b"/>
                </m:rPr>
                <w:rPr>
                  <w:rFonts w:ascii="Cambria Math" w:eastAsia="微軟正黑體" w:hAnsi="Cambria Math"/>
                  <w:color w:val="C00000"/>
                  <w:lang w:eastAsia="zh-TW"/>
                </w:rPr>
                <m:t>2</m:t>
              </m:r>
            </m:e>
            <m:sup>
              <m:r>
                <m:rPr>
                  <m:sty m:val="b"/>
                </m:rPr>
                <w:rPr>
                  <w:rFonts w:ascii="Cambria Math" w:eastAsia="微軟正黑體" w:hAnsi="Cambria Math"/>
                  <w:color w:val="C00000"/>
                  <w:lang w:eastAsia="zh-TW"/>
                </w:rPr>
                <m:t>3</m:t>
              </m:r>
            </m:sup>
          </m:sSup>
          <m:r>
            <m:rPr>
              <m:sty m:val="b"/>
            </m:rPr>
            <w:rPr>
              <w:rFonts w:ascii="Cambria Math" w:eastAsia="微軟正黑體" w:hAnsi="Cambria Math"/>
              <w:color w:val="C00000"/>
              <w:lang w:eastAsia="zh-TW"/>
            </w:rPr>
            <m:t>-1=7</m:t>
          </m:r>
        </m:oMath>
      </m:oMathPara>
    </w:p>
    <w:p w14:paraId="43243F9A" w14:textId="77777777" w:rsidR="00F21C62" w:rsidRPr="007A270C" w:rsidRDefault="00F21C62" w:rsidP="00F21C62">
      <w:pPr>
        <w:pStyle w:val="ae"/>
        <w:spacing w:after="180"/>
        <w:rPr>
          <w:rFonts w:ascii="微軟正黑體" w:eastAsia="微軟正黑體" w:hAnsi="微軟正黑體"/>
          <w:b/>
          <w:bCs/>
          <w:color w:val="C00000"/>
          <w:lang w:eastAsia="zh-TW"/>
        </w:rPr>
      </w:pPr>
      <w:r w:rsidRPr="007A270C">
        <w:rPr>
          <w:rFonts w:ascii="微軟正黑體" w:eastAsia="微軟正黑體" w:hAnsi="微軟正黑體" w:hint="eastAsia"/>
          <w:b/>
          <w:bCs/>
          <w:color w:val="C00000"/>
          <w:lang w:eastAsia="zh-TW"/>
        </w:rPr>
        <w:t>公式，完美解釋 The Seven Pillars of Wisdom 中神奇數字 7 的由來。</w:t>
      </w:r>
    </w:p>
    <w:p w14:paraId="60A8DFFE" w14:textId="77777777" w:rsidR="00F21C62" w:rsidRPr="000B5923" w:rsidRDefault="00F21C62" w:rsidP="00F21C62">
      <w:pPr>
        <w:spacing w:after="180"/>
        <w:rPr>
          <w:rFonts w:asciiTheme="minorHAnsi" w:eastAsiaTheme="minorEastAsia" w:hAnsiTheme="minorHAnsi" w:cstheme="minorBidi"/>
          <w:color w:val="C00000"/>
          <w:kern w:val="0"/>
          <w:lang w:eastAsia="zh-CN"/>
        </w:rPr>
      </w:pPr>
    </w:p>
    <w:p w14:paraId="5B83DFCF" w14:textId="77777777" w:rsidR="00C02816" w:rsidRPr="00C02816" w:rsidRDefault="00C02816" w:rsidP="00C02816">
      <w:pPr>
        <w:spacing w:after="180"/>
        <w:rPr>
          <w:b/>
        </w:rPr>
      </w:pPr>
    </w:p>
    <w:sectPr w:rsidR="00C02816" w:rsidRPr="00C0281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09042F" w14:textId="77777777" w:rsidR="00B40E47" w:rsidRDefault="00B40E47" w:rsidP="009563FF">
      <w:pPr>
        <w:spacing w:after="120"/>
      </w:pPr>
      <w:r>
        <w:separator/>
      </w:r>
    </w:p>
  </w:endnote>
  <w:endnote w:type="continuationSeparator" w:id="0">
    <w:p w14:paraId="5F82AA20" w14:textId="77777777" w:rsidR="00B40E47" w:rsidRDefault="00B40E47" w:rsidP="009563FF">
      <w:pPr>
        <w:spacing w:after="1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OCR A Extended">
    <w:panose1 w:val="02010509020102010303"/>
    <w:charset w:val="00"/>
    <w:family w:val="modern"/>
    <w:pitch w:val="variable"/>
    <w:sig w:usb0="00000003" w:usb1="00000000" w:usb2="00000000" w:usb3="00000000" w:csb0="00000001" w:csb1="00000000"/>
  </w:font>
  <w:font w:name="Bauhaus 93">
    <w:panose1 w:val="04030905020B02020C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D24B8A" w14:textId="77777777" w:rsidR="00B33B0E" w:rsidRDefault="00B33B0E" w:rsidP="009563FF">
    <w:pPr>
      <w:pStyle w:val="a9"/>
      <w:spacing w:after="12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F10D3B" w14:textId="77777777" w:rsidR="00B33B0E" w:rsidRDefault="00B33B0E" w:rsidP="009563FF">
    <w:pPr>
      <w:pStyle w:val="a9"/>
      <w:spacing w:after="12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7B87E8" w14:textId="77777777" w:rsidR="00B33B0E" w:rsidRDefault="00B33B0E" w:rsidP="009563FF">
    <w:pPr>
      <w:pStyle w:val="a9"/>
      <w:spacing w:after="12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131B31" w14:textId="77777777" w:rsidR="00B40E47" w:rsidRDefault="00B40E47" w:rsidP="009563FF">
      <w:pPr>
        <w:spacing w:after="120"/>
      </w:pPr>
      <w:r>
        <w:separator/>
      </w:r>
    </w:p>
  </w:footnote>
  <w:footnote w:type="continuationSeparator" w:id="0">
    <w:p w14:paraId="494DA496" w14:textId="77777777" w:rsidR="00B40E47" w:rsidRDefault="00B40E47" w:rsidP="009563FF">
      <w:pPr>
        <w:spacing w:after="1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896076" w14:textId="77777777" w:rsidR="00B33B0E" w:rsidRDefault="00B33B0E" w:rsidP="009563FF">
    <w:pPr>
      <w:pStyle w:val="a7"/>
      <w:spacing w:after="12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A13D1A" w14:textId="77777777" w:rsidR="00B33B0E" w:rsidRDefault="00B33B0E" w:rsidP="009563FF">
    <w:pPr>
      <w:pStyle w:val="a7"/>
      <w:spacing w:after="12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7C6132" w14:textId="77777777" w:rsidR="00B33B0E" w:rsidRDefault="00B33B0E" w:rsidP="009563FF">
    <w:pPr>
      <w:pStyle w:val="a7"/>
      <w:spacing w:after="12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81E47EA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0A99201"/>
    <w:multiLevelType w:val="multilevel"/>
    <w:tmpl w:val="774E670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2" w15:restartNumberingAfterBreak="0">
    <w:nsid w:val="54D52A14"/>
    <w:multiLevelType w:val="multilevel"/>
    <w:tmpl w:val="8BA0DAE2"/>
    <w:lvl w:ilvl="0">
      <w:start w:val="1"/>
      <w:numFmt w:val="decimal"/>
      <w:lvlText w:val="%1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lvlText w:val="%6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 w16cid:durableId="160706569">
    <w:abstractNumId w:val="2"/>
  </w:num>
  <w:num w:numId="2" w16cid:durableId="53699955">
    <w:abstractNumId w:val="2"/>
  </w:num>
  <w:num w:numId="3" w16cid:durableId="2074499016">
    <w:abstractNumId w:val="2"/>
  </w:num>
  <w:num w:numId="4" w16cid:durableId="2027095421">
    <w:abstractNumId w:val="2"/>
  </w:num>
  <w:num w:numId="5" w16cid:durableId="585696730">
    <w:abstractNumId w:val="2"/>
  </w:num>
  <w:num w:numId="6" w16cid:durableId="1071807387">
    <w:abstractNumId w:val="2"/>
  </w:num>
  <w:num w:numId="7" w16cid:durableId="159019513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28280814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2047366852">
    <w:abstractNumId w:val="0"/>
  </w:num>
  <w:num w:numId="10" w16cid:durableId="42133677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9536689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60123055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ttachedTemplate r:id="rId1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3627"/>
    <w:rsid w:val="00006BD5"/>
    <w:rsid w:val="00036983"/>
    <w:rsid w:val="00051371"/>
    <w:rsid w:val="00093627"/>
    <w:rsid w:val="000A038D"/>
    <w:rsid w:val="000B716B"/>
    <w:rsid w:val="000C4EA2"/>
    <w:rsid w:val="000C7B5C"/>
    <w:rsid w:val="000E2F89"/>
    <w:rsid w:val="000E68D6"/>
    <w:rsid w:val="00123AB1"/>
    <w:rsid w:val="00145274"/>
    <w:rsid w:val="00190046"/>
    <w:rsid w:val="00203F56"/>
    <w:rsid w:val="00224506"/>
    <w:rsid w:val="00234D09"/>
    <w:rsid w:val="00283530"/>
    <w:rsid w:val="002B207E"/>
    <w:rsid w:val="002C02DD"/>
    <w:rsid w:val="002C3EBB"/>
    <w:rsid w:val="002C5EA5"/>
    <w:rsid w:val="002C75C0"/>
    <w:rsid w:val="002D75FE"/>
    <w:rsid w:val="002E6E49"/>
    <w:rsid w:val="002F1AF7"/>
    <w:rsid w:val="00317BA4"/>
    <w:rsid w:val="00326074"/>
    <w:rsid w:val="003574E6"/>
    <w:rsid w:val="00371D21"/>
    <w:rsid w:val="00392ED5"/>
    <w:rsid w:val="003A5B55"/>
    <w:rsid w:val="003E0314"/>
    <w:rsid w:val="003E207C"/>
    <w:rsid w:val="003E32E4"/>
    <w:rsid w:val="00430689"/>
    <w:rsid w:val="00446130"/>
    <w:rsid w:val="004704FC"/>
    <w:rsid w:val="004868A6"/>
    <w:rsid w:val="004974EA"/>
    <w:rsid w:val="004B07F9"/>
    <w:rsid w:val="004B40B0"/>
    <w:rsid w:val="004C2D68"/>
    <w:rsid w:val="004D1D89"/>
    <w:rsid w:val="00542662"/>
    <w:rsid w:val="005D56E1"/>
    <w:rsid w:val="005F3123"/>
    <w:rsid w:val="00600C03"/>
    <w:rsid w:val="00604546"/>
    <w:rsid w:val="006830D9"/>
    <w:rsid w:val="00694E15"/>
    <w:rsid w:val="006A3B2F"/>
    <w:rsid w:val="006C2CF2"/>
    <w:rsid w:val="006C4991"/>
    <w:rsid w:val="006D3702"/>
    <w:rsid w:val="007117F5"/>
    <w:rsid w:val="00750D2D"/>
    <w:rsid w:val="00785A85"/>
    <w:rsid w:val="0079187E"/>
    <w:rsid w:val="007B5E89"/>
    <w:rsid w:val="007C0E5F"/>
    <w:rsid w:val="007F10F1"/>
    <w:rsid w:val="00822046"/>
    <w:rsid w:val="008B00E3"/>
    <w:rsid w:val="008B1202"/>
    <w:rsid w:val="008C46DA"/>
    <w:rsid w:val="0093511B"/>
    <w:rsid w:val="009563FF"/>
    <w:rsid w:val="009A382C"/>
    <w:rsid w:val="009B5751"/>
    <w:rsid w:val="009B6DCA"/>
    <w:rsid w:val="009E0C6D"/>
    <w:rsid w:val="009F3960"/>
    <w:rsid w:val="00A40CF3"/>
    <w:rsid w:val="00A43E2A"/>
    <w:rsid w:val="00A829B7"/>
    <w:rsid w:val="00A851EE"/>
    <w:rsid w:val="00AC5393"/>
    <w:rsid w:val="00AD06BD"/>
    <w:rsid w:val="00AD1BAB"/>
    <w:rsid w:val="00AE4313"/>
    <w:rsid w:val="00AF3A3A"/>
    <w:rsid w:val="00B20153"/>
    <w:rsid w:val="00B33B0E"/>
    <w:rsid w:val="00B40E47"/>
    <w:rsid w:val="00B820F6"/>
    <w:rsid w:val="00B93C74"/>
    <w:rsid w:val="00BA73B7"/>
    <w:rsid w:val="00BB28C5"/>
    <w:rsid w:val="00BD1FC1"/>
    <w:rsid w:val="00C02816"/>
    <w:rsid w:val="00C1153C"/>
    <w:rsid w:val="00C25A3B"/>
    <w:rsid w:val="00C752DD"/>
    <w:rsid w:val="00CD1663"/>
    <w:rsid w:val="00CD2169"/>
    <w:rsid w:val="00CE2205"/>
    <w:rsid w:val="00D34B65"/>
    <w:rsid w:val="00D34CA9"/>
    <w:rsid w:val="00D92CC3"/>
    <w:rsid w:val="00DB2E26"/>
    <w:rsid w:val="00DE1D05"/>
    <w:rsid w:val="00E01442"/>
    <w:rsid w:val="00E076F7"/>
    <w:rsid w:val="00E36569"/>
    <w:rsid w:val="00E5031D"/>
    <w:rsid w:val="00E510F4"/>
    <w:rsid w:val="00E96B08"/>
    <w:rsid w:val="00F21C62"/>
    <w:rsid w:val="00F76541"/>
    <w:rsid w:val="00FA4F86"/>
    <w:rsid w:val="00FB75DA"/>
    <w:rsid w:val="00FF63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ED1E4E5"/>
  <w15:chartTrackingRefBased/>
  <w15:docId w15:val="{68D536A8-47A2-4D28-B81E-67C56F1C8C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9" w:unhideWhenUsed="1" w:qFormat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24506"/>
    <w:pPr>
      <w:snapToGrid w:val="0"/>
      <w:spacing w:afterLines="50" w:after="50"/>
    </w:pPr>
    <w:rPr>
      <w:rFonts w:ascii="微軟正黑體" w:eastAsia="微軟正黑體" w:hAnsi="微軟正黑體" w:cs="微軟正黑體"/>
      <w:szCs w:val="24"/>
    </w:rPr>
  </w:style>
  <w:style w:type="paragraph" w:styleId="1">
    <w:name w:val="heading 1"/>
    <w:next w:val="a"/>
    <w:link w:val="10"/>
    <w:qFormat/>
    <w:rsid w:val="00224506"/>
    <w:pPr>
      <w:keepNext/>
      <w:snapToGrid w:val="0"/>
      <w:spacing w:afterLines="50" w:after="50"/>
      <w:outlineLvl w:val="0"/>
    </w:pPr>
    <w:rPr>
      <w:rFonts w:ascii="微軟正黑體" w:eastAsia="微軟正黑體" w:hAnsi="微軟正黑體" w:cs="微軟正黑體"/>
      <w:b/>
      <w:bCs/>
      <w:color w:val="1F3864"/>
      <w:sz w:val="36"/>
      <w:szCs w:val="36"/>
    </w:rPr>
  </w:style>
  <w:style w:type="paragraph" w:styleId="2">
    <w:name w:val="heading 2"/>
    <w:next w:val="a"/>
    <w:link w:val="20"/>
    <w:qFormat/>
    <w:rsid w:val="00224506"/>
    <w:pPr>
      <w:keepNext/>
      <w:snapToGrid w:val="0"/>
      <w:spacing w:afterLines="50" w:after="50"/>
      <w:outlineLvl w:val="1"/>
    </w:pPr>
    <w:rPr>
      <w:rFonts w:ascii="微軟正黑體" w:eastAsia="微軟正黑體" w:hAnsi="微軟正黑體" w:cs="微軟正黑體"/>
      <w:b/>
      <w:bCs/>
      <w:color w:val="1F618D"/>
      <w:sz w:val="32"/>
      <w:szCs w:val="32"/>
    </w:rPr>
  </w:style>
  <w:style w:type="paragraph" w:styleId="3">
    <w:name w:val="heading 3"/>
    <w:next w:val="a"/>
    <w:link w:val="30"/>
    <w:qFormat/>
    <w:rsid w:val="00224506"/>
    <w:pPr>
      <w:keepNext/>
      <w:snapToGrid w:val="0"/>
      <w:spacing w:afterLines="50" w:after="50"/>
      <w:outlineLvl w:val="2"/>
    </w:pPr>
    <w:rPr>
      <w:rFonts w:ascii="微軟正黑體" w:eastAsia="微軟正黑體" w:hAnsi="微軟正黑體" w:cs="微軟正黑體"/>
      <w:b/>
      <w:bCs/>
      <w:color w:val="148F77"/>
      <w:sz w:val="32"/>
      <w:szCs w:val="36"/>
    </w:rPr>
  </w:style>
  <w:style w:type="paragraph" w:styleId="4">
    <w:name w:val="heading 4"/>
    <w:next w:val="a"/>
    <w:link w:val="40"/>
    <w:qFormat/>
    <w:rsid w:val="00224506"/>
    <w:pPr>
      <w:keepNext/>
      <w:snapToGrid w:val="0"/>
      <w:spacing w:afterLines="50" w:after="50"/>
      <w:outlineLvl w:val="3"/>
    </w:pPr>
    <w:rPr>
      <w:rFonts w:ascii="微軟正黑體" w:eastAsia="微軟正黑體" w:hAnsi="微軟正黑體" w:cs="微軟正黑體"/>
      <w:b/>
      <w:color w:val="76448A"/>
      <w:sz w:val="28"/>
      <w:szCs w:val="36"/>
    </w:rPr>
  </w:style>
  <w:style w:type="paragraph" w:styleId="5">
    <w:name w:val="heading 5"/>
    <w:next w:val="a"/>
    <w:link w:val="50"/>
    <w:qFormat/>
    <w:rsid w:val="00224506"/>
    <w:pPr>
      <w:keepNext/>
      <w:adjustRightInd w:val="0"/>
      <w:snapToGrid w:val="0"/>
      <w:outlineLvl w:val="4"/>
    </w:pPr>
    <w:rPr>
      <w:rFonts w:ascii="微軟正黑體" w:eastAsia="微軟正黑體" w:hAnsi="微軟正黑體" w:cs="微軟正黑體"/>
      <w:b/>
      <w:bCs/>
      <w:color w:val="A04000"/>
      <w:sz w:val="28"/>
      <w:szCs w:val="32"/>
    </w:rPr>
  </w:style>
  <w:style w:type="paragraph" w:styleId="6">
    <w:name w:val="heading 6"/>
    <w:next w:val="a"/>
    <w:link w:val="60"/>
    <w:qFormat/>
    <w:rsid w:val="00224506"/>
    <w:pPr>
      <w:keepNext/>
      <w:spacing w:line="720" w:lineRule="atLeast"/>
      <w:outlineLvl w:val="5"/>
    </w:pPr>
    <w:rPr>
      <w:rFonts w:ascii="微軟正黑體" w:eastAsia="微軟正黑體" w:hAnsi="微軟正黑體" w:cs="微軟正黑體"/>
      <w:b/>
      <w:color w:val="626567"/>
      <w:sz w:val="28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blue">
    <w:name w:val="內文blue"/>
    <w:basedOn w:val="a"/>
    <w:rsid w:val="00224506"/>
    <w:pPr>
      <w:ind w:firstLine="482"/>
    </w:pPr>
    <w:rPr>
      <w:color w:val="0000FF"/>
    </w:rPr>
  </w:style>
  <w:style w:type="paragraph" w:customStyle="1" w:styleId="green">
    <w:name w:val="內文green"/>
    <w:basedOn w:val="a"/>
    <w:rsid w:val="00224506"/>
    <w:pPr>
      <w:ind w:firstLine="482"/>
    </w:pPr>
    <w:rPr>
      <w:color w:val="008000"/>
    </w:rPr>
  </w:style>
  <w:style w:type="paragraph" w:customStyle="1" w:styleId="red">
    <w:name w:val="內文red"/>
    <w:basedOn w:val="a"/>
    <w:rsid w:val="00224506"/>
    <w:pPr>
      <w:ind w:firstLine="482"/>
    </w:pPr>
    <w:rPr>
      <w:color w:val="FF0000"/>
    </w:rPr>
  </w:style>
  <w:style w:type="paragraph" w:customStyle="1" w:styleId="a3">
    <w:name w:val="圖表註解"/>
    <w:uiPriority w:val="2"/>
    <w:rsid w:val="00224506"/>
    <w:pPr>
      <w:widowControl w:val="0"/>
      <w:adjustRightInd w:val="0"/>
      <w:spacing w:before="120" w:after="240" w:line="240" w:lineRule="atLeast"/>
      <w:ind w:left="567"/>
      <w:textAlignment w:val="baseline"/>
    </w:pPr>
    <w:rPr>
      <w:rFonts w:ascii="Times New Roman" w:eastAsia="細明體" w:hAnsi="Times New Roman" w:cs="Times New Roman"/>
      <w:kern w:val="0"/>
      <w:szCs w:val="20"/>
    </w:rPr>
  </w:style>
  <w:style w:type="paragraph" w:customStyle="1" w:styleId="a4">
    <w:name w:val="圖表標題"/>
    <w:basedOn w:val="a"/>
    <w:uiPriority w:val="2"/>
    <w:rsid w:val="00224506"/>
    <w:pPr>
      <w:adjustRightInd w:val="0"/>
      <w:spacing w:before="120" w:line="240" w:lineRule="atLeast"/>
      <w:jc w:val="center"/>
      <w:textAlignment w:val="baseline"/>
    </w:pPr>
    <w:rPr>
      <w:kern w:val="0"/>
      <w:szCs w:val="20"/>
    </w:rPr>
  </w:style>
  <w:style w:type="character" w:customStyle="1" w:styleId="10">
    <w:name w:val="標題 1 字元"/>
    <w:basedOn w:val="a0"/>
    <w:link w:val="1"/>
    <w:rsid w:val="00224506"/>
    <w:rPr>
      <w:rFonts w:ascii="微軟正黑體" w:eastAsia="微軟正黑體" w:hAnsi="微軟正黑體" w:cs="微軟正黑體"/>
      <w:b/>
      <w:bCs/>
      <w:color w:val="1F3864"/>
      <w:sz w:val="36"/>
      <w:szCs w:val="36"/>
    </w:rPr>
  </w:style>
  <w:style w:type="character" w:customStyle="1" w:styleId="20">
    <w:name w:val="標題 2 字元"/>
    <w:basedOn w:val="a0"/>
    <w:link w:val="2"/>
    <w:rsid w:val="00224506"/>
    <w:rPr>
      <w:rFonts w:ascii="微軟正黑體" w:eastAsia="微軟正黑體" w:hAnsi="微軟正黑體" w:cs="微軟正黑體"/>
      <w:b/>
      <w:bCs/>
      <w:color w:val="1F618D"/>
      <w:sz w:val="32"/>
      <w:szCs w:val="32"/>
    </w:rPr>
  </w:style>
  <w:style w:type="character" w:customStyle="1" w:styleId="30">
    <w:name w:val="標題 3 字元"/>
    <w:basedOn w:val="a0"/>
    <w:link w:val="3"/>
    <w:rsid w:val="00224506"/>
    <w:rPr>
      <w:rFonts w:ascii="微軟正黑體" w:eastAsia="微軟正黑體" w:hAnsi="微軟正黑體" w:cs="微軟正黑體"/>
      <w:b/>
      <w:bCs/>
      <w:color w:val="148F77"/>
      <w:sz w:val="32"/>
      <w:szCs w:val="36"/>
    </w:rPr>
  </w:style>
  <w:style w:type="character" w:customStyle="1" w:styleId="40">
    <w:name w:val="標題 4 字元"/>
    <w:basedOn w:val="a0"/>
    <w:link w:val="4"/>
    <w:rsid w:val="00224506"/>
    <w:rPr>
      <w:rFonts w:ascii="微軟正黑體" w:eastAsia="微軟正黑體" w:hAnsi="微軟正黑體" w:cs="微軟正黑體"/>
      <w:b/>
      <w:color w:val="76448A"/>
      <w:sz w:val="28"/>
      <w:szCs w:val="36"/>
    </w:rPr>
  </w:style>
  <w:style w:type="character" w:customStyle="1" w:styleId="50">
    <w:name w:val="標題 5 字元"/>
    <w:basedOn w:val="a0"/>
    <w:link w:val="5"/>
    <w:rsid w:val="00224506"/>
    <w:rPr>
      <w:rFonts w:ascii="微軟正黑體" w:eastAsia="微軟正黑體" w:hAnsi="微軟正黑體" w:cs="微軟正黑體"/>
      <w:b/>
      <w:bCs/>
      <w:color w:val="A04000"/>
      <w:sz w:val="28"/>
      <w:szCs w:val="32"/>
    </w:rPr>
  </w:style>
  <w:style w:type="character" w:customStyle="1" w:styleId="60">
    <w:name w:val="標題 6 字元"/>
    <w:basedOn w:val="a0"/>
    <w:link w:val="6"/>
    <w:rsid w:val="00224506"/>
    <w:rPr>
      <w:rFonts w:ascii="微軟正黑體" w:eastAsia="微軟正黑體" w:hAnsi="微軟正黑體" w:cs="微軟正黑體"/>
      <w:b/>
      <w:color w:val="626567"/>
      <w:sz w:val="28"/>
      <w:szCs w:val="36"/>
    </w:rPr>
  </w:style>
  <w:style w:type="paragraph" w:styleId="a5">
    <w:name w:val="Plain Text"/>
    <w:link w:val="a6"/>
    <w:rsid w:val="00224506"/>
    <w:rPr>
      <w:rFonts w:ascii="微軟正黑體" w:eastAsia="微軟正黑體" w:hAnsi="微軟正黑體" w:cs="微軟正黑體"/>
      <w:szCs w:val="24"/>
    </w:rPr>
  </w:style>
  <w:style w:type="character" w:customStyle="1" w:styleId="a6">
    <w:name w:val="純文字 字元"/>
    <w:basedOn w:val="a0"/>
    <w:link w:val="a5"/>
    <w:rsid w:val="00224506"/>
    <w:rPr>
      <w:rFonts w:ascii="微軟正黑體" w:eastAsia="微軟正黑體" w:hAnsi="微軟正黑體" w:cs="微軟正黑體"/>
      <w:szCs w:val="24"/>
    </w:rPr>
  </w:style>
  <w:style w:type="paragraph" w:customStyle="1" w:styleId="0">
    <w:name w:val="論文摘要中文0標題"/>
    <w:next w:val="a"/>
    <w:link w:val="00"/>
    <w:rsid w:val="00224506"/>
    <w:rPr>
      <w:rFonts w:ascii="標楷體" w:eastAsia="標楷體" w:hAnsi="標楷體" w:cs="標楷體"/>
      <w:b/>
      <w:sz w:val="26"/>
      <w:szCs w:val="24"/>
    </w:rPr>
  </w:style>
  <w:style w:type="character" w:customStyle="1" w:styleId="00">
    <w:name w:val="論文摘要中文0標題 字元 字元"/>
    <w:basedOn w:val="a0"/>
    <w:link w:val="0"/>
    <w:locked/>
    <w:rsid w:val="00224506"/>
    <w:rPr>
      <w:rFonts w:ascii="標楷體" w:eastAsia="標楷體" w:hAnsi="標楷體" w:cs="標楷體"/>
      <w:b/>
      <w:sz w:val="26"/>
      <w:szCs w:val="24"/>
    </w:rPr>
  </w:style>
  <w:style w:type="paragraph" w:customStyle="1" w:styleId="11">
    <w:name w:val="論文摘要中文1內容"/>
    <w:next w:val="a"/>
    <w:link w:val="12"/>
    <w:rsid w:val="00224506"/>
    <w:rPr>
      <w:rFonts w:ascii="標楷體" w:eastAsia="標楷體" w:hAnsi="標楷體" w:cs="標楷體"/>
      <w:szCs w:val="24"/>
    </w:rPr>
  </w:style>
  <w:style w:type="character" w:customStyle="1" w:styleId="12">
    <w:name w:val="論文摘要中文1內容 字元 字元"/>
    <w:basedOn w:val="a0"/>
    <w:link w:val="11"/>
    <w:locked/>
    <w:rsid w:val="00224506"/>
    <w:rPr>
      <w:rFonts w:ascii="標楷體" w:eastAsia="標楷體" w:hAnsi="標楷體" w:cs="標楷體"/>
      <w:szCs w:val="24"/>
    </w:rPr>
  </w:style>
  <w:style w:type="paragraph" w:customStyle="1" w:styleId="01">
    <w:name w:val="關鍵詞0中英文標題"/>
    <w:next w:val="a"/>
    <w:link w:val="02"/>
    <w:rsid w:val="00224506"/>
    <w:rPr>
      <w:rFonts w:ascii="Times New Roman" w:eastAsia="標楷體" w:hAnsi="Times New Roman" w:cs="Times New Roman"/>
      <w:b/>
      <w:szCs w:val="20"/>
    </w:rPr>
  </w:style>
  <w:style w:type="character" w:customStyle="1" w:styleId="02">
    <w:name w:val="關鍵詞0中英文標題 字元 字元"/>
    <w:basedOn w:val="a0"/>
    <w:link w:val="01"/>
    <w:locked/>
    <w:rsid w:val="00224506"/>
    <w:rPr>
      <w:rFonts w:ascii="Times New Roman" w:eastAsia="標楷體" w:hAnsi="Times New Roman" w:cs="Times New Roman"/>
      <w:b/>
      <w:szCs w:val="20"/>
    </w:rPr>
  </w:style>
  <w:style w:type="paragraph" w:customStyle="1" w:styleId="13">
    <w:name w:val="關鍵詞1中文"/>
    <w:next w:val="a"/>
    <w:link w:val="14"/>
    <w:rsid w:val="00224506"/>
    <w:rPr>
      <w:rFonts w:ascii="標楷體" w:eastAsia="標楷體" w:hAnsi="標楷體" w:cs="標楷體"/>
      <w:szCs w:val="24"/>
    </w:rPr>
  </w:style>
  <w:style w:type="character" w:customStyle="1" w:styleId="14">
    <w:name w:val="關鍵詞1中文 字元 字元"/>
    <w:basedOn w:val="a0"/>
    <w:link w:val="13"/>
    <w:locked/>
    <w:rsid w:val="00224506"/>
    <w:rPr>
      <w:rFonts w:ascii="標楷體" w:eastAsia="標楷體" w:hAnsi="標楷體" w:cs="標楷體"/>
      <w:szCs w:val="24"/>
    </w:rPr>
  </w:style>
  <w:style w:type="paragraph" w:styleId="a7">
    <w:name w:val="header"/>
    <w:basedOn w:val="a"/>
    <w:link w:val="a8"/>
    <w:uiPriority w:val="99"/>
    <w:unhideWhenUsed/>
    <w:rsid w:val="00224506"/>
    <w:pPr>
      <w:tabs>
        <w:tab w:val="center" w:pos="4153"/>
        <w:tab w:val="right" w:pos="8306"/>
      </w:tabs>
    </w:pPr>
    <w:rPr>
      <w:sz w:val="20"/>
      <w:szCs w:val="20"/>
    </w:rPr>
  </w:style>
  <w:style w:type="character" w:customStyle="1" w:styleId="a8">
    <w:name w:val="頁首 字元"/>
    <w:basedOn w:val="a0"/>
    <w:link w:val="a7"/>
    <w:uiPriority w:val="99"/>
    <w:rsid w:val="00224506"/>
    <w:rPr>
      <w:rFonts w:ascii="微軟正黑體" w:eastAsia="微軟正黑體" w:hAnsi="微軟正黑體" w:cs="微軟正黑體"/>
      <w:sz w:val="20"/>
      <w:szCs w:val="20"/>
    </w:rPr>
  </w:style>
  <w:style w:type="paragraph" w:styleId="a9">
    <w:name w:val="footer"/>
    <w:basedOn w:val="a"/>
    <w:link w:val="aa"/>
    <w:uiPriority w:val="99"/>
    <w:unhideWhenUsed/>
    <w:rsid w:val="00224506"/>
    <w:pPr>
      <w:tabs>
        <w:tab w:val="center" w:pos="4153"/>
        <w:tab w:val="right" w:pos="8306"/>
      </w:tabs>
    </w:pPr>
    <w:rPr>
      <w:sz w:val="20"/>
      <w:szCs w:val="20"/>
    </w:rPr>
  </w:style>
  <w:style w:type="character" w:customStyle="1" w:styleId="aa">
    <w:name w:val="頁尾 字元"/>
    <w:basedOn w:val="a0"/>
    <w:link w:val="a9"/>
    <w:uiPriority w:val="99"/>
    <w:rsid w:val="00224506"/>
    <w:rPr>
      <w:rFonts w:ascii="微軟正黑體" w:eastAsia="微軟正黑體" w:hAnsi="微軟正黑體" w:cs="微軟正黑體"/>
      <w:sz w:val="20"/>
      <w:szCs w:val="20"/>
    </w:rPr>
  </w:style>
  <w:style w:type="character" w:styleId="ab">
    <w:name w:val="Intense Emphasis"/>
    <w:basedOn w:val="a0"/>
    <w:uiPriority w:val="21"/>
    <w:qFormat/>
    <w:rsid w:val="00224506"/>
    <w:rPr>
      <w:i/>
      <w:iCs/>
      <w:color w:val="5B9BD5" w:themeColor="accent1"/>
    </w:rPr>
  </w:style>
  <w:style w:type="character" w:styleId="ac">
    <w:name w:val="Hyperlink"/>
    <w:basedOn w:val="a0"/>
    <w:uiPriority w:val="99"/>
    <w:unhideWhenUsed/>
    <w:rsid w:val="00224506"/>
    <w:rPr>
      <w:color w:val="0563C1" w:themeColor="hyperlink"/>
      <w:u w:val="single"/>
    </w:rPr>
  </w:style>
  <w:style w:type="paragraph" w:customStyle="1" w:styleId="selectionshareable">
    <w:name w:val="selectionshareable"/>
    <w:basedOn w:val="a"/>
    <w:rsid w:val="00224506"/>
    <w:pPr>
      <w:spacing w:before="100" w:beforeAutospacing="1" w:after="100" w:afterAutospacing="1"/>
    </w:pPr>
    <w:rPr>
      <w:rFonts w:ascii="新細明體" w:eastAsia="新細明體" w:hAnsi="新細明體" w:cs="新細明體"/>
      <w:kern w:val="0"/>
    </w:rPr>
  </w:style>
  <w:style w:type="character" w:styleId="ad">
    <w:name w:val="Emphasis"/>
    <w:basedOn w:val="a0"/>
    <w:uiPriority w:val="20"/>
    <w:qFormat/>
    <w:rsid w:val="00224506"/>
    <w:rPr>
      <w:i/>
      <w:iCs/>
    </w:rPr>
  </w:style>
  <w:style w:type="character" w:customStyle="1" w:styleId="a-text-bold">
    <w:name w:val="a-text-bold"/>
    <w:basedOn w:val="a0"/>
    <w:rsid w:val="00224506"/>
  </w:style>
  <w:style w:type="paragraph" w:styleId="Web">
    <w:name w:val="Normal (Web)"/>
    <w:basedOn w:val="a"/>
    <w:uiPriority w:val="99"/>
    <w:semiHidden/>
    <w:unhideWhenUsed/>
    <w:rsid w:val="00224506"/>
    <w:pPr>
      <w:spacing w:before="100" w:beforeAutospacing="1" w:after="100" w:afterAutospacing="1"/>
    </w:pPr>
    <w:rPr>
      <w:rFonts w:ascii="新細明體" w:eastAsia="新細明體" w:hAnsi="新細明體" w:cs="新細明體"/>
      <w:kern w:val="0"/>
    </w:rPr>
  </w:style>
  <w:style w:type="paragraph" w:styleId="ae">
    <w:name w:val="Body Text"/>
    <w:basedOn w:val="a"/>
    <w:link w:val="af"/>
    <w:qFormat/>
    <w:rsid w:val="00AF3A3A"/>
    <w:pPr>
      <w:adjustRightInd w:val="0"/>
      <w:spacing w:before="180" w:afterLines="0"/>
    </w:pPr>
    <w:rPr>
      <w:rFonts w:asciiTheme="minorHAnsi" w:eastAsiaTheme="minorEastAsia" w:hAnsiTheme="minorHAnsi" w:cstheme="minorBidi"/>
      <w:kern w:val="0"/>
      <w:lang w:eastAsia="zh-CN"/>
    </w:rPr>
  </w:style>
  <w:style w:type="character" w:customStyle="1" w:styleId="af">
    <w:name w:val="本文 字元"/>
    <w:basedOn w:val="a0"/>
    <w:link w:val="ae"/>
    <w:rsid w:val="00AF3A3A"/>
    <w:rPr>
      <w:kern w:val="0"/>
      <w:szCs w:val="24"/>
      <w:lang w:eastAsia="zh-CN"/>
    </w:rPr>
  </w:style>
  <w:style w:type="paragraph" w:customStyle="1" w:styleId="Compact">
    <w:name w:val="Compact"/>
    <w:basedOn w:val="ae"/>
    <w:qFormat/>
    <w:rsid w:val="00C1153C"/>
    <w:pPr>
      <w:spacing w:before="36" w:after="36"/>
    </w:pPr>
  </w:style>
  <w:style w:type="paragraph" w:styleId="af0">
    <w:name w:val="Block Text"/>
    <w:basedOn w:val="ae"/>
    <w:next w:val="ae"/>
    <w:uiPriority w:val="9"/>
    <w:unhideWhenUsed/>
    <w:qFormat/>
    <w:rsid w:val="00C1153C"/>
    <w:pPr>
      <w:spacing w:before="100" w:after="100"/>
      <w:ind w:left="480" w:right="480"/>
    </w:pPr>
  </w:style>
  <w:style w:type="character" w:styleId="af1">
    <w:name w:val="FollowedHyperlink"/>
    <w:basedOn w:val="a0"/>
    <w:uiPriority w:val="99"/>
    <w:semiHidden/>
    <w:unhideWhenUsed/>
    <w:rsid w:val="00C1153C"/>
    <w:rPr>
      <w:color w:val="954F72" w:themeColor="followedHyperlink"/>
      <w:u w:val="single"/>
    </w:rPr>
  </w:style>
  <w:style w:type="character" w:styleId="af2">
    <w:name w:val="Unresolved Mention"/>
    <w:basedOn w:val="a0"/>
    <w:uiPriority w:val="99"/>
    <w:semiHidden/>
    <w:unhideWhenUsed/>
    <w:rsid w:val="00C1153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517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24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148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263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060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72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191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4813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647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340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886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262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72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54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65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252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714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64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499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77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649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34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56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269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634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716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sig\AppData\Roaming\Microsoft\Templates\Findart_Typing_2.docm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Findart_Typing_2</Template>
  <TotalTime>13</TotalTime>
  <Pages>3</Pages>
  <Words>923</Words>
  <Characters>1340</Characters>
  <Application>Microsoft Office Word</Application>
  <DocSecurity>0</DocSecurity>
  <Lines>46</Lines>
  <Paragraphs>30</Paragraphs>
  <ScaleCrop>false</ScaleCrop>
  <Company/>
  <LinksUpToDate>false</LinksUpToDate>
  <CharactersWithSpaces>2233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Findart Lin</dc:creator>
  <cp:keywords/>
  <dc:description/>
  <cp:lastModifiedBy>Geli Design</cp:lastModifiedBy>
  <cp:revision>11</cp:revision>
  <dcterms:created xsi:type="dcterms:W3CDTF">2026-03-17T20:03:00Z</dcterms:created>
  <dcterms:modified xsi:type="dcterms:W3CDTF">2026-06-04T20:09:00Z</dcterms:modified>
</cp:coreProperties>
</file>