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66E98" w14:textId="04EF7DF5" w:rsidR="00552654" w:rsidRDefault="00552654" w:rsidP="00552654">
      <w:pPr>
        <w:pStyle w:val="1"/>
        <w:spacing w:after="180"/>
      </w:pPr>
      <w:r w:rsidRPr="00070DB1">
        <w:t>The Seven Pillars: Geometric Proofs of Knowledge Projection and Triadic Cognitive Boundaries in Digital Twin Frameworks</w:t>
      </w:r>
      <w:r w:rsidRPr="00070DB1">
        <w:rPr>
          <w:rFonts w:hint="eastAsia"/>
        </w:rPr>
        <w:t>（七支柱：數位孿生框架下知識投影與三元認知邊界的幾何論證）</w:t>
      </w:r>
    </w:p>
    <w:p w14:paraId="644DAF2F" w14:textId="426BFB03" w:rsidR="00552654" w:rsidRDefault="00552654" w:rsidP="00552654">
      <w:pPr>
        <w:pStyle w:val="2"/>
        <w:spacing w:after="180"/>
      </w:pPr>
      <w:r>
        <w:t>Abstract</w:t>
      </w:r>
    </w:p>
    <w:p w14:paraId="7AA2FB8B" w14:textId="77777777" w:rsidR="00552654" w:rsidRDefault="00552654" w:rsidP="00552654">
      <w:pPr>
        <w:pStyle w:val="2"/>
        <w:spacing w:after="180"/>
        <w:rPr>
          <w:rFonts w:asciiTheme="minorHAnsi" w:eastAsiaTheme="minorEastAsia" w:hAnsiTheme="minorHAnsi" w:cstheme="minorBidi"/>
          <w:b w:val="0"/>
          <w:bCs w:val="0"/>
          <w:color w:val="auto"/>
          <w:kern w:val="0"/>
          <w:sz w:val="24"/>
          <w:szCs w:val="24"/>
          <w:lang w:eastAsia="zh-CN"/>
        </w:rPr>
      </w:pPr>
      <w:r w:rsidRPr="00552654">
        <w:rPr>
          <w:rFonts w:asciiTheme="minorHAnsi" w:eastAsiaTheme="minorEastAsia" w:hAnsiTheme="minorHAnsi" w:cstheme="minorBidi"/>
          <w:b w:val="0"/>
          <w:bCs w:val="0"/>
          <w:color w:val="auto"/>
          <w:kern w:val="0"/>
          <w:sz w:val="24"/>
          <w:szCs w:val="24"/>
          <w:lang w:eastAsia="zh-CN"/>
        </w:rPr>
        <w:t>This paper proposes an original geometric cognitive model, “”, aimed at explaining why humans are constrained by the dimensional limit of the number “7” when processing complex systems such as language, symbols, and knowledge. The paper first traces the historical logic of the “spatialization of knowledge” by revisiting Giulio Camillo’s “Theater of Memory”; it then integrates modern “Knowledge-based Digital Twin” technology to explore how massive artistic knowledge graphs processed by artificial intelligence (AI) can be transformed into an “Art Instinct”—one that is intuitively graspable by humans—through dimensional reduction and projection in spatial dimensions. The research reveals that “7” is not only a physiological limit but also a key coordinate in the transformation of knowledge from information into instinct.</w:t>
      </w:r>
    </w:p>
    <w:p w14:paraId="130B4B52" w14:textId="5EEA934B" w:rsidR="00552654" w:rsidRDefault="00552654" w:rsidP="00552654">
      <w:pPr>
        <w:pStyle w:val="2"/>
        <w:spacing w:after="180"/>
      </w:pPr>
      <w:r>
        <w:rPr>
          <w:rFonts w:hint="eastAsia"/>
        </w:rPr>
        <w:t>Paper</w:t>
      </w:r>
      <w:r>
        <w:t xml:space="preserve"> Structure &amp; </w:t>
      </w:r>
      <w:r>
        <w:rPr>
          <w:rFonts w:hint="eastAsia"/>
        </w:rPr>
        <w:t>Content</w:t>
      </w:r>
    </w:p>
    <w:p w14:paraId="4B0A1730" w14:textId="77777777" w:rsidR="00552654" w:rsidRDefault="00552654" w:rsidP="00552654">
      <w:pPr>
        <w:pStyle w:val="2"/>
        <w:spacing w:after="180"/>
      </w:pPr>
      <w:r>
        <w:t>Abstract</w:t>
      </w:r>
    </w:p>
    <w:p w14:paraId="5D286274" w14:textId="77777777" w:rsidR="00552654" w:rsidRDefault="00552654" w:rsidP="00552654">
      <w:pPr>
        <w:pStyle w:val="ae"/>
        <w:spacing w:after="180"/>
      </w:pPr>
      <w:r>
        <w:t>This paper proposes a cross-disciplinary cognitive framework, the "</w:t>
      </w:r>
      <m:oMath>
        <m:sSup>
          <m:sSupPr>
            <m:ctrlPr>
              <w:rPr>
                <w:rFonts w:ascii="Cambria Math" w:hAnsi="Cambria Math"/>
              </w:rPr>
            </m:ctrlPr>
          </m:sSupPr>
          <m:e>
            <m:r>
              <w:rPr>
                <w:rFonts w:ascii="Cambria Math" w:hAnsi="Cambria Math"/>
              </w:rPr>
              <m:t>2</m:t>
            </m:r>
          </m:e>
          <m:sup>
            <m:r>
              <w:rPr>
                <w:rFonts w:ascii="Cambria Math" w:hAnsi="Cambria Math"/>
              </w:rPr>
              <m:t>3</m:t>
            </m:r>
          </m:sup>
        </m:sSup>
        <m:r>
          <m:rPr>
            <m:sty m:val="p"/>
          </m:rPr>
          <w:rPr>
            <w:rFonts w:ascii="Cambria Math" w:hAnsi="Cambria Math"/>
          </w:rPr>
          <m:t>-</m:t>
        </m:r>
        <m:r>
          <w:rPr>
            <w:rFonts w:ascii="Cambria Math" w:hAnsi="Cambria Math"/>
          </w:rPr>
          <m:t>1</m:t>
        </m:r>
      </m:oMath>
      <w:r>
        <w:t xml:space="preserve"> Geometric Law," to explain why human comprehension of complex systems—such as language, symbolism, and encyclopedic knowledge—inevitably converges toward the number "seven." By examining the physical constraints of three-dimensional beings, the author demonstrates that a 3D cube's projection onto a 2D retina allows for the simultaneous perception of at most seven vertices; the eighth remains geometrically obscured. Applying this logic to Peircean Triadic Semiotics (Object, Representamen, and Interpretant), the study proves that when absolute certainty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is subtracted to allow for linguistic nuance, exactly seven types of ambiguity emerge.</w:t>
      </w:r>
    </w:p>
    <w:p w14:paraId="7155EA0F" w14:textId="77777777" w:rsidR="00552654" w:rsidRDefault="00552654" w:rsidP="00552654">
      <w:pPr>
        <w:pStyle w:val="ae"/>
        <w:spacing w:after="180"/>
      </w:pPr>
      <w:r>
        <w:t xml:space="preserve">Historical analysis traces this phenomenon back to Giulio Camillo’s Renaissance "Theatre of Memory," interpreted here as an early apparatus for Cognitive Dimensionality Reduction. Camillo’s seven-pillared architecture served as a spatial coordinate system designed to compress the infinite macrocosm into a manageable microcosm. In the contemporary era, this research extends the model into the realm of Knowledge-based Digital Twins. It explores how Artificial Intelligence (AI) can </w:t>
      </w:r>
      <w:r>
        <w:lastRenderedPageBreak/>
        <w:t>process high-dimensional knowledge graphs of art history and aesthetics, subsequently projecting them through a digital twin interface onto a seven-vectored spatial grid.</w:t>
      </w:r>
    </w:p>
    <w:p w14:paraId="08012D33" w14:textId="77777777" w:rsidR="00552654" w:rsidRDefault="00552654" w:rsidP="00552654">
      <w:pPr>
        <w:pStyle w:val="ae"/>
        <w:spacing w:after="180"/>
      </w:pPr>
      <w:r>
        <w:t>This process facilitates the transformation of complex, data-heavy information into a primal "Art Instinct." By aligning AI-driven data with the inherent geometric boundaries of human triadic cognition, the framework enables users to bypass linear memorization in favor of immediate, intuitive mastery. The paper concludes that "The Seven Pillars" represent not a mystical coincidence, but a mathematical necessity for human-AI collaboration, providing a blueprint for the future of spatialized knowledge management and the evolution of human intuition in the digital age.</w:t>
      </w:r>
    </w:p>
    <w:p w14:paraId="33553213" w14:textId="77777777" w:rsidR="00552654" w:rsidRDefault="00000000" w:rsidP="00552654">
      <w:pPr>
        <w:spacing w:after="180"/>
      </w:pPr>
      <w:r>
        <w:pict w14:anchorId="77D9AB1D">
          <v:rect id="_x0000_i1026" style="width:0;height:1.5pt" o:hralign="center" o:hrstd="t" o:hr="t"/>
        </w:pict>
      </w:r>
    </w:p>
    <w:p w14:paraId="666EDFF6" w14:textId="62B00B04" w:rsidR="00552654" w:rsidRDefault="00552654" w:rsidP="00552654">
      <w:pPr>
        <w:pStyle w:val="3"/>
        <w:spacing w:after="180"/>
      </w:pPr>
      <w:r w:rsidRPr="00552654">
        <w:t>I. Introduction: Physical Limitations of the Cognitive Dimension</w:t>
      </w:r>
    </w:p>
    <w:p w14:paraId="35833D2B" w14:textId="77777777" w:rsidR="00552654" w:rsidRDefault="00552654" w:rsidP="00552654">
      <w:pPr>
        <w:pStyle w:val="3"/>
        <w:spacing w:after="180"/>
        <w:rPr>
          <w:rFonts w:asciiTheme="minorHAnsi" w:eastAsiaTheme="minorEastAsia" w:hAnsiTheme="minorHAnsi" w:cstheme="minorBidi"/>
          <w:b w:val="0"/>
          <w:bCs w:val="0"/>
          <w:color w:val="auto"/>
          <w:kern w:val="0"/>
          <w:sz w:val="24"/>
          <w:szCs w:val="24"/>
          <w:lang w:eastAsia="zh-CN"/>
        </w:rPr>
      </w:pPr>
      <w:r w:rsidRPr="00552654">
        <w:rPr>
          <w:rFonts w:asciiTheme="minorHAnsi" w:eastAsiaTheme="minorEastAsia" w:hAnsiTheme="minorHAnsi" w:cstheme="minorBidi"/>
          <w:b w:val="0"/>
          <w:bCs w:val="0"/>
          <w:color w:val="auto"/>
          <w:kern w:val="0"/>
          <w:sz w:val="24"/>
          <w:szCs w:val="24"/>
          <w:lang w:eastAsia="zh-CN"/>
        </w:rPr>
        <w:t>As three-dimensional beings, humans’ perceptual systems essentially operate through “triadic cognition.” However, when processing complex information in higher dimensions, the brain often encounters performance bottlenecks. This paper will argue that the core task of both classical mnemonics and modern digital tools is to project high-dimensional knowledge—which cannot be grasped directly—into a “seven-dimensional space” that humans can comprehend.</w:t>
      </w:r>
    </w:p>
    <w:p w14:paraId="096DED5B" w14:textId="29B994BD" w:rsidR="00552654" w:rsidRDefault="00552654" w:rsidP="00552654">
      <w:pPr>
        <w:pStyle w:val="3"/>
        <w:spacing w:after="180"/>
      </w:pPr>
      <w:r w:rsidRPr="00552654">
        <w:t>II. Theoretical Foundation: Geometric Probability and Cognitive Boundaries</w:t>
      </w:r>
    </w:p>
    <w:p w14:paraId="59377407" w14:textId="046E3E28" w:rsidR="00552654" w:rsidRDefault="00552654" w:rsidP="00552654">
      <w:pPr>
        <w:pStyle w:val="Compact"/>
        <w:numPr>
          <w:ilvl w:val="0"/>
          <w:numId w:val="11"/>
        </w:numPr>
        <w:adjustRightInd/>
        <w:snapToGrid/>
        <w:spacing w:after="180"/>
      </w:pPr>
      <w:r w:rsidRPr="00552654">
        <w:rPr>
          <w:b/>
          <w:bCs/>
        </w:rPr>
        <w:t>Logic of Spatial Projection: Taking the eight vertices of a cube as an example, this demonstrates that in a two-dimensional projection of three-dimensional space, due to the limitations of the viewing angle, humans can only distinguish seven vertices at a time.</w:t>
      </w:r>
    </w:p>
    <w:p w14:paraId="3F6B24AF" w14:textId="2E0DE2F9" w:rsidR="00552654" w:rsidRDefault="00552654" w:rsidP="00552654">
      <w:pPr>
        <w:pStyle w:val="Compact"/>
        <w:numPr>
          <w:ilvl w:val="0"/>
          <w:numId w:val="11"/>
        </w:numPr>
        <w:adjustRightInd/>
        <w:snapToGrid/>
        <w:spacing w:after="180"/>
      </w:pPr>
      <w:r w:rsidRPr="00552654">
        <w:rPr>
          <w:b/>
          <w:bCs/>
        </w:rPr>
        <w:t>The Collapse of Triadic Semiotics: Drawing on C.S. Peirce’s triadic theory of signs. When the representamen, the object, and the interpretamen all reach a state of 100% certainty, the ambiguity of the sign disappears, transforming it into a rigid signal.</w:t>
      </w:r>
    </w:p>
    <w:p w14:paraId="0C6B15E2" w14:textId="5FFB15EF" w:rsidR="00552654" w:rsidRDefault="00552654" w:rsidP="00552654">
      <w:pPr>
        <w:pStyle w:val="Compact"/>
        <w:numPr>
          <w:ilvl w:val="0"/>
          <w:numId w:val="11"/>
        </w:numPr>
        <w:adjustRightInd/>
        <w:snapToGrid/>
        <w:spacing w:after="180"/>
      </w:pPr>
      <w:r w:rsidRPr="00552654">
        <w:rPr>
          <w:b/>
          <w:bCs/>
        </w:rPr>
        <w:t>Derivation of the number 7: Using the formula, we define the maximum number of information units that humans can process without distortion and while maintaining a dynamic understanding.</w:t>
      </w:r>
    </w:p>
    <w:p w14:paraId="03333D72" w14:textId="302A337E" w:rsidR="00552654" w:rsidRDefault="00552654" w:rsidP="00552654">
      <w:pPr>
        <w:pStyle w:val="3"/>
        <w:spacing w:after="180"/>
      </w:pPr>
      <w:r w:rsidRPr="00552654">
        <w:lastRenderedPageBreak/>
        <w:t>III. Historical Practice: From Camillo’s Theater of Memory to the Spatialization of Knowledge</w:t>
      </w:r>
    </w:p>
    <w:p w14:paraId="5FC8F6AF" w14:textId="38C21F79" w:rsidR="00552654" w:rsidRDefault="00552654" w:rsidP="00552654">
      <w:pPr>
        <w:pStyle w:val="Compact"/>
        <w:numPr>
          <w:ilvl w:val="0"/>
          <w:numId w:val="12"/>
        </w:numPr>
        <w:adjustRightInd/>
        <w:snapToGrid/>
        <w:spacing w:after="180"/>
      </w:pPr>
      <w:r w:rsidRPr="00552654">
        <w:rPr>
          <w:b/>
          <w:bCs/>
        </w:rPr>
        <w:t>Camiro's Theatre of Memory: By analyzing its structure—comprising seven planetary corridors and seven tiers of stairs—this work demonstrates that its essence lies in early humanity's attempts to “reduce dimensions” and “spatially encode” knowledge.</w:t>
      </w:r>
    </w:p>
    <w:p w14:paraId="3BAC813A" w14:textId="4D7B7E6B" w:rsidR="00552654" w:rsidRDefault="00552654" w:rsidP="00552654">
      <w:pPr>
        <w:pStyle w:val="Compact"/>
        <w:numPr>
          <w:ilvl w:val="0"/>
          <w:numId w:val="12"/>
        </w:numPr>
        <w:adjustRightInd/>
        <w:snapToGrid/>
        <w:spacing w:after="180"/>
      </w:pPr>
      <w:r w:rsidRPr="00552654">
        <w:rPr>
          <w:b/>
          <w:bCs/>
        </w:rPr>
        <w:t>The Philosophical Significance of Spatialization: By transforming abstract temporal knowledge into spatial imagery, observers are able to overcome the problem of forgetting associated with linear memory through a “panoramic perspective.”</w:t>
      </w:r>
    </w:p>
    <w:p w14:paraId="63E65CE5" w14:textId="602527D0" w:rsidR="00552654" w:rsidRDefault="00552654" w:rsidP="00552654">
      <w:pPr>
        <w:pStyle w:val="3"/>
        <w:spacing w:after="180"/>
      </w:pPr>
      <w:r w:rsidRPr="00552654">
        <w:t>IV. Technology Outlook: Knowledge-Based Digital Twins and the Mediating Role of AI</w:t>
      </w:r>
    </w:p>
    <w:p w14:paraId="17869A54" w14:textId="32D71D65" w:rsidR="00552654" w:rsidRDefault="00552654" w:rsidP="00552654">
      <w:pPr>
        <w:pStyle w:val="Compact"/>
        <w:numPr>
          <w:ilvl w:val="0"/>
          <w:numId w:val="13"/>
        </w:numPr>
        <w:adjustRightInd/>
        <w:snapToGrid/>
        <w:spacing w:after="180"/>
      </w:pPr>
      <w:r w:rsidRPr="00552654">
        <w:rPr>
          <w:b/>
          <w:bCs/>
        </w:rPr>
        <w:t>High-dimensional Art Spectra Processed by AI: The artistic knowledge processed by modern AI—such as art history, artistic movements, and techniques—encompasses tens of thousands of dimensions, far exceeding the scope of human understanding.</w:t>
      </w:r>
    </w:p>
    <w:p w14:paraId="21DB59E4" w14:textId="00B9FCD4" w:rsidR="00552654" w:rsidRDefault="00552654" w:rsidP="00552654">
      <w:pPr>
        <w:pStyle w:val="Compact"/>
        <w:numPr>
          <w:ilvl w:val="0"/>
          <w:numId w:val="13"/>
        </w:numPr>
        <w:adjustRightInd/>
        <w:snapToGrid/>
        <w:spacing w:after="180"/>
      </w:pPr>
      <w:r w:rsidRPr="00552654">
        <w:rPr>
          <w:b/>
          <w:bCs/>
        </w:rPr>
        <w:t>Knowledge-based Digital Twin: Using digital twin technology, a knowledge model corresponding to the physical world is established. Here, AI acts as a “projector,” mapping high-dimensional spectra into a seven-dimensional visual space that aligns with the model.</w:t>
      </w:r>
    </w:p>
    <w:p w14:paraId="77143D57" w14:textId="4A19C8BB" w:rsidR="00552654" w:rsidRDefault="00552654" w:rsidP="00552654">
      <w:pPr>
        <w:pStyle w:val="Compact"/>
        <w:numPr>
          <w:ilvl w:val="0"/>
          <w:numId w:val="13"/>
        </w:numPr>
        <w:adjustRightInd/>
        <w:snapToGrid/>
        <w:spacing w:after="180"/>
      </w:pPr>
      <w:r w:rsidRPr="00552654">
        <w:rPr>
          <w:b/>
          <w:bCs/>
        </w:rPr>
        <w:t>Transforming into “Art Instinct”: This explores how, once AI has completed dimensional reduction, complex artistic knowledge can be implanted into the human brain through intuitive interfaces (such as digital memory theaters), enabling learners to develop an immediate, intuitive understanding of artistic forms without the need for rote memorization.</w:t>
      </w:r>
    </w:p>
    <w:p w14:paraId="5E8237AD" w14:textId="019F1BD0" w:rsidR="00552654" w:rsidRDefault="003C1876" w:rsidP="00552654">
      <w:pPr>
        <w:pStyle w:val="3"/>
        <w:spacing w:after="180"/>
      </w:pPr>
      <w:r w:rsidRPr="003C1876">
        <w:t>V. Conclusion</w:t>
      </w:r>
    </w:p>
    <w:p w14:paraId="3AAA1985" w14:textId="32D82E06" w:rsidR="003C1876" w:rsidRDefault="003C1876" w:rsidP="00552654">
      <w:pPr>
        <w:pStyle w:val="ae"/>
        <w:spacing w:after="180"/>
        <w:rPr>
          <w:lang w:eastAsia="zh-TW"/>
        </w:rPr>
      </w:pPr>
      <w:r w:rsidRPr="003C1876">
        <w:rPr>
          <w:rFonts w:hint="eastAsia"/>
        </w:rPr>
        <w:t>“</w:t>
      </w:r>
      <w:r w:rsidRPr="003C1876">
        <w:t>7” represents the inherent limit of human cognition, as well as a bridge for human-machine collaboration. Through the transformation enabled by knowledge-based digital twins and AI, we can recode cold, hard art data into human artistic instincts. In the future, this geometry-projection-based knowledge management model will become the central pathway for expanding human cognitive bandwidth.</w:t>
      </w:r>
    </w:p>
    <w:p w14:paraId="1E521D58" w14:textId="77777777" w:rsidR="003C1876" w:rsidRDefault="003C1876" w:rsidP="00552654">
      <w:pPr>
        <w:pStyle w:val="ae"/>
        <w:spacing w:after="180"/>
        <w:rPr>
          <w:lang w:eastAsia="zh-TW"/>
        </w:rPr>
      </w:pPr>
    </w:p>
    <w:p w14:paraId="77E2C158" w14:textId="77777777" w:rsidR="003C1876" w:rsidRPr="003C1876" w:rsidRDefault="003C1876" w:rsidP="003C1876">
      <w:pPr>
        <w:pStyle w:val="ae"/>
        <w:rPr>
          <w:rFonts w:ascii="Arial" w:eastAsia="微軟正黑體" w:hAnsi="Arial" w:cs="Arial"/>
          <w:color w:val="C00000"/>
          <w:kern w:val="2"/>
          <w:sz w:val="36"/>
          <w:szCs w:val="36"/>
          <w:lang w:eastAsia="zh-TW"/>
        </w:rPr>
      </w:pPr>
      <w:r w:rsidRPr="003C1876">
        <w:rPr>
          <w:rFonts w:ascii="Arial" w:eastAsia="微軟正黑體" w:hAnsi="Arial" w:cs="Arial"/>
          <w:color w:val="C00000"/>
          <w:kern w:val="2"/>
          <w:sz w:val="36"/>
          <w:szCs w:val="36"/>
          <w:lang w:eastAsia="zh-TW"/>
        </w:rPr>
        <w:lastRenderedPageBreak/>
        <w:t>The key points of the paper are as follows:</w:t>
      </w:r>
    </w:p>
    <w:p w14:paraId="63AF4BCA" w14:textId="71B52EEF" w:rsidR="003C1876" w:rsidRPr="003C1876" w:rsidRDefault="003C1876" w:rsidP="003C1876">
      <w:pPr>
        <w:pStyle w:val="ae"/>
        <w:rPr>
          <w:rFonts w:ascii="Arial" w:eastAsia="微軟正黑體" w:hAnsi="Arial" w:cs="Arial"/>
          <w:color w:val="C00000"/>
          <w:lang w:eastAsia="zh-TW"/>
        </w:rPr>
      </w:pPr>
      <w:r w:rsidRPr="003C1876">
        <w:rPr>
          <w:rFonts w:ascii="Arial" w:eastAsia="微軟正黑體" w:hAnsi="Arial" w:cs="Arial"/>
          <w:color w:val="C00000"/>
          <w:lang w:eastAsia="zh-TW"/>
        </w:rPr>
        <w:t>1. Drawing on the theories of Triadic Semiotics and Triadic Cognition, this paper proposes an explanation for why humans are always limited to a “7” dimension when dealing with complex systems (such as language, symbols, and knowledge).</w:t>
      </w:r>
    </w:p>
    <w:p w14:paraId="56FB7B98" w14:textId="08AE4C22" w:rsidR="003C1876" w:rsidRPr="003C1876" w:rsidRDefault="003C1876" w:rsidP="003C1876">
      <w:pPr>
        <w:pStyle w:val="ae"/>
        <w:rPr>
          <w:rFonts w:ascii="Arial" w:eastAsia="微軟正黑體" w:hAnsi="Arial" w:cs="Arial"/>
          <w:color w:val="C00000"/>
          <w:lang w:eastAsia="zh-TW"/>
        </w:rPr>
      </w:pPr>
      <w:r w:rsidRPr="003C1876">
        <w:rPr>
          <w:rFonts w:ascii="Arial" w:eastAsia="微軟正黑體" w:hAnsi="Arial" w:cs="Arial"/>
          <w:color w:val="C00000"/>
          <w:lang w:eastAsia="zh-TW"/>
        </w:rPr>
        <w:t>2. From Giulio Camillo’s “Theater of Memory” to the “Spatialization of Knowledge”—exploring how to transform complex knowledge into a Knowledge Graph that aligns with human triadic cognition</w:t>
      </w:r>
    </w:p>
    <w:p w14:paraId="08C15B27" w14:textId="13B12FC7" w:rsidR="003C1876" w:rsidRPr="003C1876" w:rsidRDefault="003C1876" w:rsidP="003C1876">
      <w:pPr>
        <w:pStyle w:val="ae"/>
        <w:rPr>
          <w:rFonts w:ascii="Arial" w:eastAsia="微軟正黑體" w:hAnsi="Arial" w:cs="Arial"/>
          <w:color w:val="C00000"/>
          <w:lang w:eastAsia="zh-TW"/>
        </w:rPr>
      </w:pPr>
      <w:r w:rsidRPr="003C1876">
        <w:rPr>
          <w:rFonts w:ascii="Arial" w:eastAsia="微軟正黑體" w:hAnsi="Arial" w:cs="Arial"/>
          <w:color w:val="C00000"/>
          <w:lang w:eastAsia="zh-TW"/>
        </w:rPr>
        <w:t>3. Establish a Knowledge Graph conversion agent that corresponds to the physical world through a Knowledge-based Digital Twin.</w:t>
      </w:r>
    </w:p>
    <w:p w14:paraId="7CD28DFA" w14:textId="77777777" w:rsidR="003C1876" w:rsidRPr="003C1876" w:rsidRDefault="003C1876" w:rsidP="003C1876">
      <w:pPr>
        <w:pStyle w:val="ae"/>
        <w:rPr>
          <w:rFonts w:ascii="Arial" w:eastAsia="微軟正黑體" w:hAnsi="Arial" w:cs="Arial"/>
          <w:color w:val="C00000"/>
          <w:lang w:eastAsia="zh-TW"/>
        </w:rPr>
      </w:pPr>
      <w:r w:rsidRPr="003C1876">
        <w:rPr>
          <w:rFonts w:ascii="Arial" w:eastAsia="微軟正黑體" w:hAnsi="Arial" w:cs="Arial"/>
          <w:color w:val="C00000"/>
          <w:lang w:eastAsia="zh-TW"/>
        </w:rPr>
        <w:t>4. From AI (Artificial Intelligence) to AI (Art Instinct) – Applying AI to transform abstract, complex art knowledge graphs into intuitive artistic instincts that humans can easily grasp.</w:t>
      </w:r>
    </w:p>
    <w:p w14:paraId="349DB378" w14:textId="1F1E9972" w:rsidR="003C1876" w:rsidRPr="003C1876" w:rsidRDefault="003C1876" w:rsidP="003C1876">
      <w:pPr>
        <w:pStyle w:val="ae"/>
        <w:rPr>
          <w:rFonts w:ascii="Arial" w:eastAsia="微軟正黑體" w:hAnsi="Arial" w:cs="Arial"/>
          <w:color w:val="C00000"/>
          <w:lang w:eastAsia="zh-TW"/>
        </w:rPr>
      </w:pPr>
      <w:r w:rsidRPr="003C1876">
        <w:rPr>
          <w:rFonts w:ascii="Arial" w:eastAsia="微軟正黑體" w:hAnsi="Arial" w:cs="Arial"/>
          <w:color w:val="C00000"/>
          <w:lang w:eastAsia="zh-TW"/>
        </w:rPr>
        <w:t xml:space="preserve">5. From Digital Textbooks to Digital Twinbooks—using Wassily Kandinsky’s </w:t>
      </w:r>
      <w:r>
        <w:rPr>
          <w:rFonts w:ascii="Arial" w:eastAsia="微軟正黑體" w:hAnsi="Arial" w:cs="Arial"/>
          <w:color w:val="C00000"/>
          <w:lang w:eastAsia="zh-TW"/>
        </w:rPr>
        <w:t>“</w:t>
      </w:r>
      <w:r w:rsidRPr="003C1876">
        <w:rPr>
          <w:rFonts w:ascii="Arial" w:eastAsia="微軟正黑體" w:hAnsi="Arial" w:cs="Arial"/>
          <w:color w:val="C00000"/>
          <w:lang w:eastAsia="zh-TW"/>
        </w:rPr>
        <w:t>Point and Line to Plane</w:t>
      </w:r>
      <w:r>
        <w:rPr>
          <w:rFonts w:ascii="Arial" w:eastAsia="微軟正黑體" w:hAnsi="Arial" w:cs="Arial"/>
          <w:color w:val="C00000"/>
          <w:lang w:eastAsia="zh-TW"/>
        </w:rPr>
        <w:t>”</w:t>
      </w:r>
      <w:r w:rsidRPr="003C1876">
        <w:rPr>
          <w:rFonts w:ascii="Arial" w:eastAsia="微軟正黑體" w:hAnsi="Arial" w:cs="Arial"/>
          <w:color w:val="C00000"/>
          <w:lang w:eastAsia="zh-TW"/>
        </w:rPr>
        <w:t xml:space="preserve">, Paul Klee’s </w:t>
      </w:r>
      <w:r>
        <w:rPr>
          <w:rFonts w:ascii="Arial" w:eastAsia="微軟正黑體" w:hAnsi="Arial" w:cs="Arial"/>
          <w:color w:val="C00000"/>
          <w:lang w:eastAsia="zh-TW"/>
        </w:rPr>
        <w:t>“</w:t>
      </w:r>
      <w:r w:rsidRPr="003C1876">
        <w:rPr>
          <w:rFonts w:ascii="Arial" w:eastAsia="微軟正黑體" w:hAnsi="Arial" w:cs="Arial"/>
          <w:color w:val="C00000"/>
          <w:lang w:eastAsia="zh-TW"/>
        </w:rPr>
        <w:t>The Thinking Eye</w:t>
      </w:r>
      <w:r>
        <w:rPr>
          <w:rFonts w:ascii="Arial" w:eastAsia="微軟正黑體" w:hAnsi="Arial" w:cs="Arial"/>
          <w:color w:val="C00000"/>
          <w:lang w:eastAsia="zh-TW"/>
        </w:rPr>
        <w:t>”</w:t>
      </w:r>
      <w:r w:rsidRPr="003C1876">
        <w:rPr>
          <w:rFonts w:ascii="Arial" w:eastAsia="微軟正黑體" w:hAnsi="Arial" w:cs="Arial"/>
          <w:color w:val="C00000"/>
          <w:lang w:eastAsia="zh-TW"/>
        </w:rPr>
        <w:t xml:space="preserve"> (Volume 1 of </w:t>
      </w:r>
      <w:r>
        <w:rPr>
          <w:rFonts w:ascii="Arial" w:eastAsia="微軟正黑體" w:hAnsi="Arial" w:cs="Arial"/>
          <w:color w:val="C00000"/>
          <w:lang w:eastAsia="zh-TW"/>
        </w:rPr>
        <w:t>“</w:t>
      </w:r>
      <w:r w:rsidRPr="003C1876">
        <w:rPr>
          <w:rFonts w:ascii="Arial" w:eastAsia="微軟正黑體" w:hAnsi="Arial" w:cs="Arial"/>
          <w:color w:val="C00000"/>
          <w:lang w:eastAsia="zh-TW"/>
        </w:rPr>
        <w:t>The Paul Klee Notebooks</w:t>
      </w:r>
      <w:r>
        <w:rPr>
          <w:rFonts w:ascii="Arial" w:eastAsia="微軟正黑體" w:hAnsi="Arial" w:cs="Arial"/>
          <w:color w:val="C00000"/>
          <w:lang w:eastAsia="zh-TW"/>
        </w:rPr>
        <w:t>”</w:t>
      </w:r>
      <w:r w:rsidRPr="003C1876">
        <w:rPr>
          <w:rFonts w:ascii="Arial" w:eastAsia="微軟正黑體" w:hAnsi="Arial" w:cs="Arial"/>
          <w:color w:val="C00000"/>
          <w:lang w:eastAsia="zh-TW"/>
        </w:rPr>
        <w:t xml:space="preserve">), Josef Albers’ </w:t>
      </w:r>
      <w:r>
        <w:rPr>
          <w:rFonts w:ascii="Arial" w:eastAsia="微軟正黑體" w:hAnsi="Arial" w:cs="Arial"/>
          <w:color w:val="C00000"/>
          <w:lang w:eastAsia="zh-TW"/>
        </w:rPr>
        <w:t>“</w:t>
      </w:r>
      <w:r w:rsidRPr="003C1876">
        <w:rPr>
          <w:rFonts w:ascii="Arial" w:eastAsia="微軟正黑體" w:hAnsi="Arial" w:cs="Arial"/>
          <w:color w:val="C00000"/>
          <w:lang w:eastAsia="zh-TW"/>
        </w:rPr>
        <w:t>Interacting with Color: A Practical Guide to Josef Albers’s Color Experiments</w:t>
      </w:r>
      <w:r>
        <w:rPr>
          <w:rFonts w:ascii="Arial" w:eastAsia="微軟正黑體" w:hAnsi="Arial" w:cs="Arial"/>
          <w:color w:val="C00000"/>
          <w:lang w:eastAsia="zh-TW"/>
        </w:rPr>
        <w:t>”</w:t>
      </w:r>
      <w:r w:rsidRPr="003C1876">
        <w:rPr>
          <w:rFonts w:ascii="Arial" w:eastAsia="微軟正黑體" w:hAnsi="Arial" w:cs="Arial"/>
          <w:color w:val="C00000"/>
          <w:lang w:eastAsia="zh-TW"/>
        </w:rPr>
        <w:t xml:space="preserve"> as source texts for digital textbooks, designing a prototype for Digital Twinbooks. </w:t>
      </w:r>
    </w:p>
    <w:p w14:paraId="5E8BC6E4" w14:textId="0F4F729F" w:rsidR="003C1876" w:rsidRPr="003C1876" w:rsidRDefault="003C1876" w:rsidP="003C1876">
      <w:pPr>
        <w:pStyle w:val="ae"/>
        <w:rPr>
          <w:rFonts w:ascii="Arial" w:hAnsi="Arial" w:cs="Arial"/>
          <w:lang w:eastAsia="zh-TW"/>
        </w:rPr>
      </w:pPr>
      <w:r w:rsidRPr="003C1876">
        <w:rPr>
          <w:rFonts w:ascii="Arial" w:eastAsia="微軟正黑體" w:hAnsi="Arial" w:cs="Arial"/>
          <w:color w:val="C00000"/>
          <w:lang w:eastAsia="zh-TW"/>
        </w:rPr>
        <w:t>6. The highlight of this thesis: proposing</w:t>
      </w:r>
      <w:r>
        <w:rPr>
          <w:rFonts w:ascii="Arial" w:eastAsia="微軟正黑體" w:hAnsi="Arial" w:cs="Arial" w:hint="eastAsia"/>
          <w:color w:val="C00000"/>
          <w:lang w:eastAsia="zh-TW"/>
        </w:rPr>
        <w:t xml:space="preserve"> </w:t>
      </w:r>
      <w:r w:rsidRPr="003C1876">
        <w:rPr>
          <w:rFonts w:ascii="Arial" w:eastAsia="微軟正黑體" w:hAnsi="Arial" w:cs="Arial"/>
          <w:color w:val="C00000"/>
          <w:lang w:eastAsia="zh-TW"/>
        </w:rPr>
        <w:t xml:space="preserve">a formula that perfectly explains the origin of the mystical number 7 in </w:t>
      </w:r>
      <w:r>
        <w:rPr>
          <w:rFonts w:ascii="Arial" w:eastAsia="微軟正黑體" w:hAnsi="Arial" w:cs="Arial"/>
          <w:color w:val="C00000"/>
          <w:lang w:eastAsia="zh-TW"/>
        </w:rPr>
        <w:t>“</w:t>
      </w:r>
      <w:r w:rsidRPr="003C1876">
        <w:rPr>
          <w:rFonts w:ascii="Arial" w:eastAsia="微軟正黑體" w:hAnsi="Arial" w:cs="Arial"/>
          <w:color w:val="C00000"/>
          <w:lang w:eastAsia="zh-TW"/>
        </w:rPr>
        <w:t>The Seven Pillars of Wisdom</w:t>
      </w:r>
      <w:r>
        <w:rPr>
          <w:rFonts w:ascii="Arial" w:eastAsia="微軟正黑體" w:hAnsi="Arial" w:cs="Arial"/>
          <w:color w:val="C00000"/>
          <w:lang w:eastAsia="zh-TW"/>
        </w:rPr>
        <w:t>”</w:t>
      </w:r>
      <w:r w:rsidRPr="003C1876">
        <w:rPr>
          <w:rFonts w:ascii="Arial" w:eastAsia="微軟正黑體" w:hAnsi="Arial" w:cs="Arial"/>
          <w:color w:val="C00000"/>
          <w:lang w:eastAsia="zh-TW"/>
        </w:rPr>
        <w:t>.</w:t>
      </w:r>
    </w:p>
    <w:p w14:paraId="2006B608" w14:textId="77777777" w:rsidR="003C1876" w:rsidRDefault="003C1876" w:rsidP="00552654">
      <w:pPr>
        <w:pStyle w:val="ae"/>
        <w:spacing w:after="180"/>
        <w:rPr>
          <w:lang w:eastAsia="zh-TW"/>
        </w:rPr>
      </w:pPr>
    </w:p>
    <w:p w14:paraId="1CE3274C" w14:textId="77777777" w:rsidR="00552654" w:rsidRPr="00C02816" w:rsidRDefault="00552654" w:rsidP="00552654">
      <w:pPr>
        <w:spacing w:after="180"/>
        <w:rPr>
          <w:b/>
        </w:rPr>
      </w:pPr>
    </w:p>
    <w:p w14:paraId="4BF457D0" w14:textId="77777777" w:rsidR="00552654" w:rsidRPr="009563FF" w:rsidRDefault="00552654" w:rsidP="00552654">
      <w:pPr>
        <w:spacing w:after="180"/>
      </w:pPr>
    </w:p>
    <w:sectPr w:rsidR="00552654" w:rsidRPr="009563FF">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59B6E" w14:textId="77777777" w:rsidR="00EA36EF" w:rsidRDefault="00EA36EF" w:rsidP="009563FF">
      <w:pPr>
        <w:spacing w:after="120"/>
      </w:pPr>
      <w:r>
        <w:separator/>
      </w:r>
    </w:p>
  </w:endnote>
  <w:endnote w:type="continuationSeparator" w:id="0">
    <w:p w14:paraId="07B2FF0E" w14:textId="77777777" w:rsidR="00EA36EF" w:rsidRDefault="00EA36EF" w:rsidP="009563FF">
      <w:pPr>
        <w:spacing w:after="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24B8A" w14:textId="77777777" w:rsidR="00B33B0E" w:rsidRDefault="00B33B0E" w:rsidP="009563FF">
    <w:pPr>
      <w:pStyle w:val="a9"/>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10D3B" w14:textId="77777777" w:rsidR="00B33B0E" w:rsidRDefault="00B33B0E" w:rsidP="009563FF">
    <w:pPr>
      <w:pStyle w:val="a9"/>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87E8" w14:textId="77777777" w:rsidR="00B33B0E" w:rsidRDefault="00B33B0E" w:rsidP="009563FF">
    <w:pPr>
      <w:pStyle w:val="a9"/>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20205" w14:textId="77777777" w:rsidR="00EA36EF" w:rsidRDefault="00EA36EF" w:rsidP="009563FF">
      <w:pPr>
        <w:spacing w:after="120"/>
      </w:pPr>
      <w:r>
        <w:separator/>
      </w:r>
    </w:p>
  </w:footnote>
  <w:footnote w:type="continuationSeparator" w:id="0">
    <w:p w14:paraId="34149179" w14:textId="77777777" w:rsidR="00EA36EF" w:rsidRDefault="00EA36EF" w:rsidP="009563FF">
      <w:pPr>
        <w:spacing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076" w14:textId="77777777" w:rsidR="00B33B0E" w:rsidRDefault="00B33B0E" w:rsidP="009563FF">
    <w:pPr>
      <w:pStyle w:val="a7"/>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13D1A" w14:textId="77777777" w:rsidR="00B33B0E" w:rsidRDefault="00B33B0E" w:rsidP="009563FF">
    <w:pPr>
      <w:pStyle w:val="a7"/>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C6132" w14:textId="77777777" w:rsidR="00B33B0E" w:rsidRDefault="00B33B0E" w:rsidP="009563FF">
    <w:pPr>
      <w:pStyle w:val="a7"/>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4" style="width:0;height:1.5pt" o:hralign="center" o:bullet="t" o:hrstd="t" o:hr="t"/>
    </w:pict>
  </w:numPicBullet>
  <w:abstractNum w:abstractNumId="0" w15:restartNumberingAfterBreak="0">
    <w:nsid w:val="0000A991"/>
    <w:multiLevelType w:val="multilevel"/>
    <w:tmpl w:val="81E47E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774E6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30A61DDC"/>
    <w:multiLevelType w:val="hybridMultilevel"/>
    <w:tmpl w:val="915CD93E"/>
    <w:lvl w:ilvl="0" w:tplc="A946791A">
      <w:start w:val="1"/>
      <w:numFmt w:val="bullet"/>
      <w:lvlText w:val=""/>
      <w:lvlPicBulletId w:val="0"/>
      <w:lvlJc w:val="left"/>
      <w:pPr>
        <w:tabs>
          <w:tab w:val="num" w:pos="720"/>
        </w:tabs>
        <w:ind w:left="720" w:hanging="360"/>
      </w:pPr>
      <w:rPr>
        <w:rFonts w:ascii="Symbol" w:hAnsi="Symbol" w:hint="default"/>
      </w:rPr>
    </w:lvl>
    <w:lvl w:ilvl="1" w:tplc="8076A3A8" w:tentative="1">
      <w:start w:val="1"/>
      <w:numFmt w:val="bullet"/>
      <w:lvlText w:val=""/>
      <w:lvlJc w:val="left"/>
      <w:pPr>
        <w:tabs>
          <w:tab w:val="num" w:pos="1440"/>
        </w:tabs>
        <w:ind w:left="1440" w:hanging="360"/>
      </w:pPr>
      <w:rPr>
        <w:rFonts w:ascii="Symbol" w:hAnsi="Symbol" w:hint="default"/>
      </w:rPr>
    </w:lvl>
    <w:lvl w:ilvl="2" w:tplc="CF6C0D88" w:tentative="1">
      <w:start w:val="1"/>
      <w:numFmt w:val="bullet"/>
      <w:lvlText w:val=""/>
      <w:lvlJc w:val="left"/>
      <w:pPr>
        <w:tabs>
          <w:tab w:val="num" w:pos="2160"/>
        </w:tabs>
        <w:ind w:left="2160" w:hanging="360"/>
      </w:pPr>
      <w:rPr>
        <w:rFonts w:ascii="Symbol" w:hAnsi="Symbol" w:hint="default"/>
      </w:rPr>
    </w:lvl>
    <w:lvl w:ilvl="3" w:tplc="573639C0" w:tentative="1">
      <w:start w:val="1"/>
      <w:numFmt w:val="bullet"/>
      <w:lvlText w:val=""/>
      <w:lvlJc w:val="left"/>
      <w:pPr>
        <w:tabs>
          <w:tab w:val="num" w:pos="2880"/>
        </w:tabs>
        <w:ind w:left="2880" w:hanging="360"/>
      </w:pPr>
      <w:rPr>
        <w:rFonts w:ascii="Symbol" w:hAnsi="Symbol" w:hint="default"/>
      </w:rPr>
    </w:lvl>
    <w:lvl w:ilvl="4" w:tplc="EB3AA812" w:tentative="1">
      <w:start w:val="1"/>
      <w:numFmt w:val="bullet"/>
      <w:lvlText w:val=""/>
      <w:lvlJc w:val="left"/>
      <w:pPr>
        <w:tabs>
          <w:tab w:val="num" w:pos="3600"/>
        </w:tabs>
        <w:ind w:left="3600" w:hanging="360"/>
      </w:pPr>
      <w:rPr>
        <w:rFonts w:ascii="Symbol" w:hAnsi="Symbol" w:hint="default"/>
      </w:rPr>
    </w:lvl>
    <w:lvl w:ilvl="5" w:tplc="5BEE1618" w:tentative="1">
      <w:start w:val="1"/>
      <w:numFmt w:val="bullet"/>
      <w:lvlText w:val=""/>
      <w:lvlJc w:val="left"/>
      <w:pPr>
        <w:tabs>
          <w:tab w:val="num" w:pos="4320"/>
        </w:tabs>
        <w:ind w:left="4320" w:hanging="360"/>
      </w:pPr>
      <w:rPr>
        <w:rFonts w:ascii="Symbol" w:hAnsi="Symbol" w:hint="default"/>
      </w:rPr>
    </w:lvl>
    <w:lvl w:ilvl="6" w:tplc="120CA522" w:tentative="1">
      <w:start w:val="1"/>
      <w:numFmt w:val="bullet"/>
      <w:lvlText w:val=""/>
      <w:lvlJc w:val="left"/>
      <w:pPr>
        <w:tabs>
          <w:tab w:val="num" w:pos="5040"/>
        </w:tabs>
        <w:ind w:left="5040" w:hanging="360"/>
      </w:pPr>
      <w:rPr>
        <w:rFonts w:ascii="Symbol" w:hAnsi="Symbol" w:hint="default"/>
      </w:rPr>
    </w:lvl>
    <w:lvl w:ilvl="7" w:tplc="8D30DD98" w:tentative="1">
      <w:start w:val="1"/>
      <w:numFmt w:val="bullet"/>
      <w:lvlText w:val=""/>
      <w:lvlJc w:val="left"/>
      <w:pPr>
        <w:tabs>
          <w:tab w:val="num" w:pos="5760"/>
        </w:tabs>
        <w:ind w:left="5760" w:hanging="360"/>
      </w:pPr>
      <w:rPr>
        <w:rFonts w:ascii="Symbol" w:hAnsi="Symbol" w:hint="default"/>
      </w:rPr>
    </w:lvl>
    <w:lvl w:ilvl="8" w:tplc="ACCEDFDE"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54D52A14"/>
    <w:multiLevelType w:val="multilevel"/>
    <w:tmpl w:val="8BA0DAE2"/>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6"/>
      <w:lvlJc w:val="left"/>
      <w:pPr>
        <w:ind w:left="0" w:firstLine="0"/>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60706569">
    <w:abstractNumId w:val="3"/>
  </w:num>
  <w:num w:numId="2" w16cid:durableId="53699955">
    <w:abstractNumId w:val="3"/>
  </w:num>
  <w:num w:numId="3" w16cid:durableId="2074499016">
    <w:abstractNumId w:val="3"/>
  </w:num>
  <w:num w:numId="4" w16cid:durableId="2027095421">
    <w:abstractNumId w:val="3"/>
  </w:num>
  <w:num w:numId="5" w16cid:durableId="585696730">
    <w:abstractNumId w:val="3"/>
  </w:num>
  <w:num w:numId="6" w16cid:durableId="1071807387">
    <w:abstractNumId w:val="3"/>
  </w:num>
  <w:num w:numId="7" w16cid:durableId="15901951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828081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47366852">
    <w:abstractNumId w:val="0"/>
  </w:num>
  <w:num w:numId="10" w16cid:durableId="21328242">
    <w:abstractNumId w:val="2"/>
  </w:num>
  <w:num w:numId="11" w16cid:durableId="4213367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53668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012305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627"/>
    <w:rsid w:val="00006BD5"/>
    <w:rsid w:val="00036983"/>
    <w:rsid w:val="00051371"/>
    <w:rsid w:val="00067CC4"/>
    <w:rsid w:val="00070DB1"/>
    <w:rsid w:val="00093627"/>
    <w:rsid w:val="000A038D"/>
    <w:rsid w:val="000B716B"/>
    <w:rsid w:val="000C4EA2"/>
    <w:rsid w:val="000C7B5C"/>
    <w:rsid w:val="000E2F89"/>
    <w:rsid w:val="000E68D6"/>
    <w:rsid w:val="00123AB1"/>
    <w:rsid w:val="00145274"/>
    <w:rsid w:val="001877FF"/>
    <w:rsid w:val="00190046"/>
    <w:rsid w:val="00203F56"/>
    <w:rsid w:val="00224506"/>
    <w:rsid w:val="00234D09"/>
    <w:rsid w:val="00283530"/>
    <w:rsid w:val="002B207E"/>
    <w:rsid w:val="002C02DD"/>
    <w:rsid w:val="002C3EBB"/>
    <w:rsid w:val="002C5EA5"/>
    <w:rsid w:val="002C75C0"/>
    <w:rsid w:val="002D75FE"/>
    <w:rsid w:val="002E6E49"/>
    <w:rsid w:val="002F1AF7"/>
    <w:rsid w:val="00317BA4"/>
    <w:rsid w:val="00326074"/>
    <w:rsid w:val="003574E6"/>
    <w:rsid w:val="00371D21"/>
    <w:rsid w:val="00392ED5"/>
    <w:rsid w:val="003A5B55"/>
    <w:rsid w:val="003C1876"/>
    <w:rsid w:val="003E0314"/>
    <w:rsid w:val="003E207C"/>
    <w:rsid w:val="003E32E4"/>
    <w:rsid w:val="00430689"/>
    <w:rsid w:val="00446130"/>
    <w:rsid w:val="004704FC"/>
    <w:rsid w:val="004868A6"/>
    <w:rsid w:val="004974EA"/>
    <w:rsid w:val="004B07F9"/>
    <w:rsid w:val="004B40B0"/>
    <w:rsid w:val="004C2D68"/>
    <w:rsid w:val="004D1D89"/>
    <w:rsid w:val="004E6BDE"/>
    <w:rsid w:val="00542662"/>
    <w:rsid w:val="00552654"/>
    <w:rsid w:val="005D56E1"/>
    <w:rsid w:val="005F3123"/>
    <w:rsid w:val="00600C03"/>
    <w:rsid w:val="00604546"/>
    <w:rsid w:val="00694E15"/>
    <w:rsid w:val="006A3B2F"/>
    <w:rsid w:val="006C2CF2"/>
    <w:rsid w:val="006C4991"/>
    <w:rsid w:val="006D3702"/>
    <w:rsid w:val="006D73D9"/>
    <w:rsid w:val="007117F5"/>
    <w:rsid w:val="00750D2D"/>
    <w:rsid w:val="00785A85"/>
    <w:rsid w:val="0079187E"/>
    <w:rsid w:val="007B5E89"/>
    <w:rsid w:val="007C0E5F"/>
    <w:rsid w:val="007F10F1"/>
    <w:rsid w:val="00822046"/>
    <w:rsid w:val="008735B1"/>
    <w:rsid w:val="008B00E3"/>
    <w:rsid w:val="008B1202"/>
    <w:rsid w:val="008C46DA"/>
    <w:rsid w:val="0093511B"/>
    <w:rsid w:val="009563FF"/>
    <w:rsid w:val="009A382C"/>
    <w:rsid w:val="009B5751"/>
    <w:rsid w:val="009B6DCA"/>
    <w:rsid w:val="009E0C6D"/>
    <w:rsid w:val="009F3960"/>
    <w:rsid w:val="00A40CF3"/>
    <w:rsid w:val="00A43E2A"/>
    <w:rsid w:val="00A829B7"/>
    <w:rsid w:val="00A851EE"/>
    <w:rsid w:val="00AC5393"/>
    <w:rsid w:val="00AD06BD"/>
    <w:rsid w:val="00AD1BAB"/>
    <w:rsid w:val="00AE4313"/>
    <w:rsid w:val="00AF3A3A"/>
    <w:rsid w:val="00B20153"/>
    <w:rsid w:val="00B33B0E"/>
    <w:rsid w:val="00B820F6"/>
    <w:rsid w:val="00B93C74"/>
    <w:rsid w:val="00BA73B7"/>
    <w:rsid w:val="00BB28C5"/>
    <w:rsid w:val="00BD1FC1"/>
    <w:rsid w:val="00C1153C"/>
    <w:rsid w:val="00C25A3B"/>
    <w:rsid w:val="00C752DD"/>
    <w:rsid w:val="00CD1663"/>
    <w:rsid w:val="00CD2169"/>
    <w:rsid w:val="00CE2205"/>
    <w:rsid w:val="00D34B65"/>
    <w:rsid w:val="00D34CA9"/>
    <w:rsid w:val="00D92CC3"/>
    <w:rsid w:val="00DB2E26"/>
    <w:rsid w:val="00DE1D05"/>
    <w:rsid w:val="00E01442"/>
    <w:rsid w:val="00E076F7"/>
    <w:rsid w:val="00E36569"/>
    <w:rsid w:val="00E5031D"/>
    <w:rsid w:val="00E96B08"/>
    <w:rsid w:val="00EA36EF"/>
    <w:rsid w:val="00F76541"/>
    <w:rsid w:val="00FB75DA"/>
    <w:rsid w:val="00FF63C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D1E4E5"/>
  <w15:chartTrackingRefBased/>
  <w15:docId w15:val="{68D536A8-47A2-4D28-B81E-67C56F1C8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2654"/>
    <w:pPr>
      <w:snapToGrid w:val="0"/>
      <w:spacing w:afterLines="50" w:after="50"/>
    </w:pPr>
    <w:rPr>
      <w:rFonts w:ascii="微軟正黑體" w:eastAsia="微軟正黑體" w:hAnsi="微軟正黑體" w:cs="微軟正黑體"/>
      <w:szCs w:val="24"/>
    </w:rPr>
  </w:style>
  <w:style w:type="paragraph" w:styleId="1">
    <w:name w:val="heading 1"/>
    <w:next w:val="a"/>
    <w:link w:val="10"/>
    <w:qFormat/>
    <w:rsid w:val="00224506"/>
    <w:pPr>
      <w:keepNext/>
      <w:snapToGrid w:val="0"/>
      <w:spacing w:afterLines="50" w:after="50"/>
      <w:outlineLvl w:val="0"/>
    </w:pPr>
    <w:rPr>
      <w:rFonts w:ascii="微軟正黑體" w:eastAsia="微軟正黑體" w:hAnsi="微軟正黑體" w:cs="微軟正黑體"/>
      <w:b/>
      <w:bCs/>
      <w:color w:val="1F3864"/>
      <w:sz w:val="36"/>
      <w:szCs w:val="36"/>
    </w:rPr>
  </w:style>
  <w:style w:type="paragraph" w:styleId="2">
    <w:name w:val="heading 2"/>
    <w:next w:val="a"/>
    <w:link w:val="20"/>
    <w:qFormat/>
    <w:rsid w:val="00224506"/>
    <w:pPr>
      <w:keepNext/>
      <w:snapToGrid w:val="0"/>
      <w:spacing w:afterLines="50" w:after="50"/>
      <w:outlineLvl w:val="1"/>
    </w:pPr>
    <w:rPr>
      <w:rFonts w:ascii="微軟正黑體" w:eastAsia="微軟正黑體" w:hAnsi="微軟正黑體" w:cs="微軟正黑體"/>
      <w:b/>
      <w:bCs/>
      <w:color w:val="1F618D"/>
      <w:sz w:val="32"/>
      <w:szCs w:val="32"/>
    </w:rPr>
  </w:style>
  <w:style w:type="paragraph" w:styleId="3">
    <w:name w:val="heading 3"/>
    <w:next w:val="a"/>
    <w:link w:val="30"/>
    <w:qFormat/>
    <w:rsid w:val="00224506"/>
    <w:pPr>
      <w:keepNext/>
      <w:snapToGrid w:val="0"/>
      <w:spacing w:afterLines="50" w:after="50"/>
      <w:outlineLvl w:val="2"/>
    </w:pPr>
    <w:rPr>
      <w:rFonts w:ascii="微軟正黑體" w:eastAsia="微軟正黑體" w:hAnsi="微軟正黑體" w:cs="微軟正黑體"/>
      <w:b/>
      <w:bCs/>
      <w:color w:val="148F77"/>
      <w:sz w:val="32"/>
      <w:szCs w:val="36"/>
    </w:rPr>
  </w:style>
  <w:style w:type="paragraph" w:styleId="4">
    <w:name w:val="heading 4"/>
    <w:next w:val="a"/>
    <w:link w:val="40"/>
    <w:qFormat/>
    <w:rsid w:val="00224506"/>
    <w:pPr>
      <w:keepNext/>
      <w:snapToGrid w:val="0"/>
      <w:spacing w:afterLines="50" w:after="50"/>
      <w:outlineLvl w:val="3"/>
    </w:pPr>
    <w:rPr>
      <w:rFonts w:ascii="微軟正黑體" w:eastAsia="微軟正黑體" w:hAnsi="微軟正黑體" w:cs="微軟正黑體"/>
      <w:b/>
      <w:color w:val="76448A"/>
      <w:sz w:val="28"/>
      <w:szCs w:val="36"/>
    </w:rPr>
  </w:style>
  <w:style w:type="paragraph" w:styleId="5">
    <w:name w:val="heading 5"/>
    <w:next w:val="a"/>
    <w:link w:val="50"/>
    <w:qFormat/>
    <w:rsid w:val="00224506"/>
    <w:pPr>
      <w:keepNext/>
      <w:adjustRightInd w:val="0"/>
      <w:snapToGrid w:val="0"/>
      <w:outlineLvl w:val="4"/>
    </w:pPr>
    <w:rPr>
      <w:rFonts w:ascii="微軟正黑體" w:eastAsia="微軟正黑體" w:hAnsi="微軟正黑體" w:cs="微軟正黑體"/>
      <w:b/>
      <w:bCs/>
      <w:color w:val="A04000"/>
      <w:sz w:val="28"/>
      <w:szCs w:val="32"/>
    </w:rPr>
  </w:style>
  <w:style w:type="paragraph" w:styleId="6">
    <w:name w:val="heading 6"/>
    <w:next w:val="a"/>
    <w:link w:val="60"/>
    <w:qFormat/>
    <w:rsid w:val="00224506"/>
    <w:pPr>
      <w:keepNext/>
      <w:spacing w:line="720" w:lineRule="atLeast"/>
      <w:outlineLvl w:val="5"/>
    </w:pPr>
    <w:rPr>
      <w:rFonts w:ascii="微軟正黑體" w:eastAsia="微軟正黑體" w:hAnsi="微軟正黑體" w:cs="微軟正黑體"/>
      <w:b/>
      <w:color w:val="626567"/>
      <w:sz w:val="28"/>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lue">
    <w:name w:val="內文blue"/>
    <w:basedOn w:val="a"/>
    <w:rsid w:val="00224506"/>
    <w:pPr>
      <w:ind w:firstLine="482"/>
    </w:pPr>
    <w:rPr>
      <w:color w:val="0000FF"/>
    </w:rPr>
  </w:style>
  <w:style w:type="paragraph" w:customStyle="1" w:styleId="green">
    <w:name w:val="內文green"/>
    <w:basedOn w:val="a"/>
    <w:rsid w:val="00224506"/>
    <w:pPr>
      <w:ind w:firstLine="482"/>
    </w:pPr>
    <w:rPr>
      <w:color w:val="008000"/>
    </w:rPr>
  </w:style>
  <w:style w:type="paragraph" w:customStyle="1" w:styleId="red">
    <w:name w:val="內文red"/>
    <w:basedOn w:val="a"/>
    <w:rsid w:val="00224506"/>
    <w:pPr>
      <w:ind w:firstLine="482"/>
    </w:pPr>
    <w:rPr>
      <w:color w:val="FF0000"/>
    </w:rPr>
  </w:style>
  <w:style w:type="paragraph" w:customStyle="1" w:styleId="a3">
    <w:name w:val="圖表註解"/>
    <w:uiPriority w:val="2"/>
    <w:rsid w:val="00224506"/>
    <w:pPr>
      <w:widowControl w:val="0"/>
      <w:adjustRightInd w:val="0"/>
      <w:spacing w:before="120" w:after="240" w:line="240" w:lineRule="atLeast"/>
      <w:ind w:left="567"/>
      <w:textAlignment w:val="baseline"/>
    </w:pPr>
    <w:rPr>
      <w:rFonts w:ascii="Times New Roman" w:eastAsia="細明體" w:hAnsi="Times New Roman" w:cs="Times New Roman"/>
      <w:kern w:val="0"/>
      <w:szCs w:val="20"/>
    </w:rPr>
  </w:style>
  <w:style w:type="paragraph" w:customStyle="1" w:styleId="a4">
    <w:name w:val="圖表標題"/>
    <w:basedOn w:val="a"/>
    <w:uiPriority w:val="2"/>
    <w:rsid w:val="00224506"/>
    <w:pPr>
      <w:adjustRightInd w:val="0"/>
      <w:spacing w:before="120" w:line="240" w:lineRule="atLeast"/>
      <w:jc w:val="center"/>
      <w:textAlignment w:val="baseline"/>
    </w:pPr>
    <w:rPr>
      <w:kern w:val="0"/>
      <w:szCs w:val="20"/>
    </w:rPr>
  </w:style>
  <w:style w:type="character" w:customStyle="1" w:styleId="10">
    <w:name w:val="標題 1 字元"/>
    <w:basedOn w:val="a0"/>
    <w:link w:val="1"/>
    <w:rsid w:val="00224506"/>
    <w:rPr>
      <w:rFonts w:ascii="微軟正黑體" w:eastAsia="微軟正黑體" w:hAnsi="微軟正黑體" w:cs="微軟正黑體"/>
      <w:b/>
      <w:bCs/>
      <w:color w:val="1F3864"/>
      <w:sz w:val="36"/>
      <w:szCs w:val="36"/>
    </w:rPr>
  </w:style>
  <w:style w:type="character" w:customStyle="1" w:styleId="20">
    <w:name w:val="標題 2 字元"/>
    <w:basedOn w:val="a0"/>
    <w:link w:val="2"/>
    <w:rsid w:val="00224506"/>
    <w:rPr>
      <w:rFonts w:ascii="微軟正黑體" w:eastAsia="微軟正黑體" w:hAnsi="微軟正黑體" w:cs="微軟正黑體"/>
      <w:b/>
      <w:bCs/>
      <w:color w:val="1F618D"/>
      <w:sz w:val="32"/>
      <w:szCs w:val="32"/>
    </w:rPr>
  </w:style>
  <w:style w:type="character" w:customStyle="1" w:styleId="30">
    <w:name w:val="標題 3 字元"/>
    <w:basedOn w:val="a0"/>
    <w:link w:val="3"/>
    <w:rsid w:val="00224506"/>
    <w:rPr>
      <w:rFonts w:ascii="微軟正黑體" w:eastAsia="微軟正黑體" w:hAnsi="微軟正黑體" w:cs="微軟正黑體"/>
      <w:b/>
      <w:bCs/>
      <w:color w:val="148F77"/>
      <w:sz w:val="32"/>
      <w:szCs w:val="36"/>
    </w:rPr>
  </w:style>
  <w:style w:type="character" w:customStyle="1" w:styleId="40">
    <w:name w:val="標題 4 字元"/>
    <w:basedOn w:val="a0"/>
    <w:link w:val="4"/>
    <w:rsid w:val="00224506"/>
    <w:rPr>
      <w:rFonts w:ascii="微軟正黑體" w:eastAsia="微軟正黑體" w:hAnsi="微軟正黑體" w:cs="微軟正黑體"/>
      <w:b/>
      <w:color w:val="76448A"/>
      <w:sz w:val="28"/>
      <w:szCs w:val="36"/>
    </w:rPr>
  </w:style>
  <w:style w:type="character" w:customStyle="1" w:styleId="50">
    <w:name w:val="標題 5 字元"/>
    <w:basedOn w:val="a0"/>
    <w:link w:val="5"/>
    <w:rsid w:val="00224506"/>
    <w:rPr>
      <w:rFonts w:ascii="微軟正黑體" w:eastAsia="微軟正黑體" w:hAnsi="微軟正黑體" w:cs="微軟正黑體"/>
      <w:b/>
      <w:bCs/>
      <w:color w:val="A04000"/>
      <w:sz w:val="28"/>
      <w:szCs w:val="32"/>
    </w:rPr>
  </w:style>
  <w:style w:type="character" w:customStyle="1" w:styleId="60">
    <w:name w:val="標題 6 字元"/>
    <w:basedOn w:val="a0"/>
    <w:link w:val="6"/>
    <w:rsid w:val="00224506"/>
    <w:rPr>
      <w:rFonts w:ascii="微軟正黑體" w:eastAsia="微軟正黑體" w:hAnsi="微軟正黑體" w:cs="微軟正黑體"/>
      <w:b/>
      <w:color w:val="626567"/>
      <w:sz w:val="28"/>
      <w:szCs w:val="36"/>
    </w:rPr>
  </w:style>
  <w:style w:type="paragraph" w:styleId="a5">
    <w:name w:val="Plain Text"/>
    <w:link w:val="a6"/>
    <w:rsid w:val="00224506"/>
    <w:rPr>
      <w:rFonts w:ascii="微軟正黑體" w:eastAsia="微軟正黑體" w:hAnsi="微軟正黑體" w:cs="微軟正黑體"/>
      <w:szCs w:val="24"/>
    </w:rPr>
  </w:style>
  <w:style w:type="character" w:customStyle="1" w:styleId="a6">
    <w:name w:val="純文字 字元"/>
    <w:basedOn w:val="a0"/>
    <w:link w:val="a5"/>
    <w:rsid w:val="00224506"/>
    <w:rPr>
      <w:rFonts w:ascii="微軟正黑體" w:eastAsia="微軟正黑體" w:hAnsi="微軟正黑體" w:cs="微軟正黑體"/>
      <w:szCs w:val="24"/>
    </w:rPr>
  </w:style>
  <w:style w:type="paragraph" w:customStyle="1" w:styleId="0">
    <w:name w:val="論文摘要中文0標題"/>
    <w:next w:val="a"/>
    <w:link w:val="00"/>
    <w:rsid w:val="00224506"/>
    <w:rPr>
      <w:rFonts w:ascii="標楷體" w:eastAsia="標楷體" w:hAnsi="標楷體" w:cs="標楷體"/>
      <w:b/>
      <w:sz w:val="26"/>
      <w:szCs w:val="24"/>
    </w:rPr>
  </w:style>
  <w:style w:type="character" w:customStyle="1" w:styleId="00">
    <w:name w:val="論文摘要中文0標題 字元 字元"/>
    <w:basedOn w:val="a0"/>
    <w:link w:val="0"/>
    <w:locked/>
    <w:rsid w:val="00224506"/>
    <w:rPr>
      <w:rFonts w:ascii="標楷體" w:eastAsia="標楷體" w:hAnsi="標楷體" w:cs="標楷體"/>
      <w:b/>
      <w:sz w:val="26"/>
      <w:szCs w:val="24"/>
    </w:rPr>
  </w:style>
  <w:style w:type="paragraph" w:customStyle="1" w:styleId="11">
    <w:name w:val="論文摘要中文1內容"/>
    <w:next w:val="a"/>
    <w:link w:val="12"/>
    <w:rsid w:val="00224506"/>
    <w:rPr>
      <w:rFonts w:ascii="標楷體" w:eastAsia="標楷體" w:hAnsi="標楷體" w:cs="標楷體"/>
      <w:szCs w:val="24"/>
    </w:rPr>
  </w:style>
  <w:style w:type="character" w:customStyle="1" w:styleId="12">
    <w:name w:val="論文摘要中文1內容 字元 字元"/>
    <w:basedOn w:val="a0"/>
    <w:link w:val="11"/>
    <w:locked/>
    <w:rsid w:val="00224506"/>
    <w:rPr>
      <w:rFonts w:ascii="標楷體" w:eastAsia="標楷體" w:hAnsi="標楷體" w:cs="標楷體"/>
      <w:szCs w:val="24"/>
    </w:rPr>
  </w:style>
  <w:style w:type="paragraph" w:customStyle="1" w:styleId="01">
    <w:name w:val="關鍵詞0中英文標題"/>
    <w:next w:val="a"/>
    <w:link w:val="02"/>
    <w:rsid w:val="00224506"/>
    <w:rPr>
      <w:rFonts w:ascii="Times New Roman" w:eastAsia="標楷體" w:hAnsi="Times New Roman" w:cs="Times New Roman"/>
      <w:b/>
      <w:szCs w:val="20"/>
    </w:rPr>
  </w:style>
  <w:style w:type="character" w:customStyle="1" w:styleId="02">
    <w:name w:val="關鍵詞0中英文標題 字元 字元"/>
    <w:basedOn w:val="a0"/>
    <w:link w:val="01"/>
    <w:locked/>
    <w:rsid w:val="00224506"/>
    <w:rPr>
      <w:rFonts w:ascii="Times New Roman" w:eastAsia="標楷體" w:hAnsi="Times New Roman" w:cs="Times New Roman"/>
      <w:b/>
      <w:szCs w:val="20"/>
    </w:rPr>
  </w:style>
  <w:style w:type="paragraph" w:customStyle="1" w:styleId="13">
    <w:name w:val="關鍵詞1中文"/>
    <w:next w:val="a"/>
    <w:link w:val="14"/>
    <w:rsid w:val="00224506"/>
    <w:rPr>
      <w:rFonts w:ascii="標楷體" w:eastAsia="標楷體" w:hAnsi="標楷體" w:cs="標楷體"/>
      <w:szCs w:val="24"/>
    </w:rPr>
  </w:style>
  <w:style w:type="character" w:customStyle="1" w:styleId="14">
    <w:name w:val="關鍵詞1中文 字元 字元"/>
    <w:basedOn w:val="a0"/>
    <w:link w:val="13"/>
    <w:locked/>
    <w:rsid w:val="00224506"/>
    <w:rPr>
      <w:rFonts w:ascii="標楷體" w:eastAsia="標楷體" w:hAnsi="標楷體" w:cs="標楷體"/>
      <w:szCs w:val="24"/>
    </w:rPr>
  </w:style>
  <w:style w:type="paragraph" w:styleId="a7">
    <w:name w:val="header"/>
    <w:basedOn w:val="a"/>
    <w:link w:val="a8"/>
    <w:uiPriority w:val="99"/>
    <w:unhideWhenUsed/>
    <w:rsid w:val="00224506"/>
    <w:pPr>
      <w:tabs>
        <w:tab w:val="center" w:pos="4153"/>
        <w:tab w:val="right" w:pos="8306"/>
      </w:tabs>
    </w:pPr>
    <w:rPr>
      <w:sz w:val="20"/>
      <w:szCs w:val="20"/>
    </w:rPr>
  </w:style>
  <w:style w:type="character" w:customStyle="1" w:styleId="a8">
    <w:name w:val="頁首 字元"/>
    <w:basedOn w:val="a0"/>
    <w:link w:val="a7"/>
    <w:uiPriority w:val="99"/>
    <w:rsid w:val="00224506"/>
    <w:rPr>
      <w:rFonts w:ascii="微軟正黑體" w:eastAsia="微軟正黑體" w:hAnsi="微軟正黑體" w:cs="微軟正黑體"/>
      <w:sz w:val="20"/>
      <w:szCs w:val="20"/>
    </w:rPr>
  </w:style>
  <w:style w:type="paragraph" w:styleId="a9">
    <w:name w:val="footer"/>
    <w:basedOn w:val="a"/>
    <w:link w:val="aa"/>
    <w:uiPriority w:val="99"/>
    <w:unhideWhenUsed/>
    <w:rsid w:val="00224506"/>
    <w:pPr>
      <w:tabs>
        <w:tab w:val="center" w:pos="4153"/>
        <w:tab w:val="right" w:pos="8306"/>
      </w:tabs>
    </w:pPr>
    <w:rPr>
      <w:sz w:val="20"/>
      <w:szCs w:val="20"/>
    </w:rPr>
  </w:style>
  <w:style w:type="character" w:customStyle="1" w:styleId="aa">
    <w:name w:val="頁尾 字元"/>
    <w:basedOn w:val="a0"/>
    <w:link w:val="a9"/>
    <w:uiPriority w:val="99"/>
    <w:rsid w:val="00224506"/>
    <w:rPr>
      <w:rFonts w:ascii="微軟正黑體" w:eastAsia="微軟正黑體" w:hAnsi="微軟正黑體" w:cs="微軟正黑體"/>
      <w:sz w:val="20"/>
      <w:szCs w:val="20"/>
    </w:rPr>
  </w:style>
  <w:style w:type="character" w:styleId="ab">
    <w:name w:val="Intense Emphasis"/>
    <w:basedOn w:val="a0"/>
    <w:uiPriority w:val="21"/>
    <w:qFormat/>
    <w:rsid w:val="00224506"/>
    <w:rPr>
      <w:i/>
      <w:iCs/>
      <w:color w:val="5B9BD5" w:themeColor="accent1"/>
    </w:rPr>
  </w:style>
  <w:style w:type="character" w:styleId="ac">
    <w:name w:val="Hyperlink"/>
    <w:basedOn w:val="a0"/>
    <w:uiPriority w:val="99"/>
    <w:unhideWhenUsed/>
    <w:rsid w:val="00224506"/>
    <w:rPr>
      <w:color w:val="0563C1" w:themeColor="hyperlink"/>
      <w:u w:val="single"/>
    </w:rPr>
  </w:style>
  <w:style w:type="paragraph" w:customStyle="1" w:styleId="selectionshareable">
    <w:name w:val="selectionshareable"/>
    <w:basedOn w:val="a"/>
    <w:rsid w:val="00224506"/>
    <w:pPr>
      <w:spacing w:before="100" w:beforeAutospacing="1" w:after="100" w:afterAutospacing="1"/>
    </w:pPr>
    <w:rPr>
      <w:rFonts w:ascii="新細明體" w:eastAsia="新細明體" w:hAnsi="新細明體" w:cs="新細明體"/>
      <w:kern w:val="0"/>
    </w:rPr>
  </w:style>
  <w:style w:type="character" w:styleId="ad">
    <w:name w:val="Emphasis"/>
    <w:basedOn w:val="a0"/>
    <w:uiPriority w:val="20"/>
    <w:qFormat/>
    <w:rsid w:val="00224506"/>
    <w:rPr>
      <w:i/>
      <w:iCs/>
    </w:rPr>
  </w:style>
  <w:style w:type="character" w:customStyle="1" w:styleId="a-text-bold">
    <w:name w:val="a-text-bold"/>
    <w:basedOn w:val="a0"/>
    <w:rsid w:val="00224506"/>
  </w:style>
  <w:style w:type="paragraph" w:styleId="Web">
    <w:name w:val="Normal (Web)"/>
    <w:basedOn w:val="a"/>
    <w:uiPriority w:val="99"/>
    <w:semiHidden/>
    <w:unhideWhenUsed/>
    <w:rsid w:val="00224506"/>
    <w:pPr>
      <w:spacing w:before="100" w:beforeAutospacing="1" w:after="100" w:afterAutospacing="1"/>
    </w:pPr>
    <w:rPr>
      <w:rFonts w:ascii="新細明體" w:eastAsia="新細明體" w:hAnsi="新細明體" w:cs="新細明體"/>
      <w:kern w:val="0"/>
    </w:rPr>
  </w:style>
  <w:style w:type="paragraph" w:styleId="ae">
    <w:name w:val="Body Text"/>
    <w:basedOn w:val="a"/>
    <w:link w:val="af"/>
    <w:qFormat/>
    <w:rsid w:val="00AF3A3A"/>
    <w:pPr>
      <w:adjustRightInd w:val="0"/>
      <w:spacing w:before="180" w:afterLines="0"/>
    </w:pPr>
    <w:rPr>
      <w:rFonts w:asciiTheme="minorHAnsi" w:eastAsiaTheme="minorEastAsia" w:hAnsiTheme="minorHAnsi" w:cstheme="minorBidi"/>
      <w:kern w:val="0"/>
      <w:lang w:eastAsia="zh-CN"/>
    </w:rPr>
  </w:style>
  <w:style w:type="character" w:customStyle="1" w:styleId="af">
    <w:name w:val="本文 字元"/>
    <w:basedOn w:val="a0"/>
    <w:link w:val="ae"/>
    <w:rsid w:val="00AF3A3A"/>
    <w:rPr>
      <w:kern w:val="0"/>
      <w:szCs w:val="24"/>
      <w:lang w:eastAsia="zh-CN"/>
    </w:rPr>
  </w:style>
  <w:style w:type="paragraph" w:customStyle="1" w:styleId="Compact">
    <w:name w:val="Compact"/>
    <w:basedOn w:val="ae"/>
    <w:qFormat/>
    <w:rsid w:val="00C1153C"/>
    <w:pPr>
      <w:spacing w:before="36" w:after="36"/>
    </w:pPr>
  </w:style>
  <w:style w:type="paragraph" w:styleId="af0">
    <w:name w:val="Block Text"/>
    <w:basedOn w:val="ae"/>
    <w:next w:val="ae"/>
    <w:uiPriority w:val="9"/>
    <w:unhideWhenUsed/>
    <w:qFormat/>
    <w:rsid w:val="00C1153C"/>
    <w:pPr>
      <w:spacing w:before="100" w:after="100"/>
      <w:ind w:left="480" w:right="480"/>
    </w:pPr>
  </w:style>
  <w:style w:type="character" w:styleId="af1">
    <w:name w:val="FollowedHyperlink"/>
    <w:basedOn w:val="a0"/>
    <w:uiPriority w:val="99"/>
    <w:semiHidden/>
    <w:unhideWhenUsed/>
    <w:rsid w:val="00C1153C"/>
    <w:rPr>
      <w:color w:val="954F72" w:themeColor="followedHyperlink"/>
      <w:u w:val="single"/>
    </w:rPr>
  </w:style>
  <w:style w:type="character" w:styleId="af2">
    <w:name w:val="Unresolved Mention"/>
    <w:basedOn w:val="a0"/>
    <w:uiPriority w:val="99"/>
    <w:semiHidden/>
    <w:unhideWhenUsed/>
    <w:rsid w:val="00C1153C"/>
    <w:rPr>
      <w:color w:val="605E5C"/>
      <w:shd w:val="clear" w:color="auto" w:fill="E1DFDD"/>
    </w:rPr>
  </w:style>
  <w:style w:type="paragraph" w:styleId="af3">
    <w:name w:val="List Paragraph"/>
    <w:basedOn w:val="a"/>
    <w:uiPriority w:val="34"/>
    <w:qFormat/>
    <w:rsid w:val="005526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5172063">
      <w:bodyDiv w:val="1"/>
      <w:marLeft w:val="0"/>
      <w:marRight w:val="0"/>
      <w:marTop w:val="0"/>
      <w:marBottom w:val="0"/>
      <w:divBdr>
        <w:top w:val="none" w:sz="0" w:space="0" w:color="auto"/>
        <w:left w:val="none" w:sz="0" w:space="0" w:color="auto"/>
        <w:bottom w:val="none" w:sz="0" w:space="0" w:color="auto"/>
        <w:right w:val="none" w:sz="0" w:space="0" w:color="auto"/>
      </w:divBdr>
      <w:divsChild>
        <w:div w:id="272249939">
          <w:marLeft w:val="0"/>
          <w:marRight w:val="0"/>
          <w:marTop w:val="0"/>
          <w:marBottom w:val="0"/>
          <w:divBdr>
            <w:top w:val="none" w:sz="0" w:space="0" w:color="auto"/>
            <w:left w:val="none" w:sz="0" w:space="0" w:color="auto"/>
            <w:bottom w:val="none" w:sz="0" w:space="0" w:color="auto"/>
            <w:right w:val="none" w:sz="0" w:space="0" w:color="auto"/>
          </w:divBdr>
        </w:div>
      </w:divsChild>
    </w:div>
    <w:div w:id="1761486211">
      <w:bodyDiv w:val="1"/>
      <w:marLeft w:val="0"/>
      <w:marRight w:val="0"/>
      <w:marTop w:val="0"/>
      <w:marBottom w:val="0"/>
      <w:divBdr>
        <w:top w:val="none" w:sz="0" w:space="0" w:color="auto"/>
        <w:left w:val="none" w:sz="0" w:space="0" w:color="auto"/>
        <w:bottom w:val="none" w:sz="0" w:space="0" w:color="auto"/>
        <w:right w:val="none" w:sz="0" w:space="0" w:color="auto"/>
      </w:divBdr>
      <w:divsChild>
        <w:div w:id="1640263881">
          <w:marLeft w:val="0"/>
          <w:marRight w:val="0"/>
          <w:marTop w:val="0"/>
          <w:marBottom w:val="0"/>
          <w:divBdr>
            <w:top w:val="none" w:sz="0" w:space="0" w:color="auto"/>
            <w:left w:val="none" w:sz="0" w:space="0" w:color="auto"/>
            <w:bottom w:val="none" w:sz="0" w:space="0" w:color="auto"/>
            <w:right w:val="none" w:sz="0" w:space="0" w:color="auto"/>
          </w:divBdr>
        </w:div>
        <w:div w:id="1868060597">
          <w:marLeft w:val="0"/>
          <w:marRight w:val="0"/>
          <w:marTop w:val="0"/>
          <w:marBottom w:val="0"/>
          <w:divBdr>
            <w:top w:val="none" w:sz="0" w:space="0" w:color="auto"/>
            <w:left w:val="none" w:sz="0" w:space="0" w:color="auto"/>
            <w:bottom w:val="none" w:sz="0" w:space="0" w:color="auto"/>
            <w:right w:val="none" w:sz="0" w:space="0" w:color="auto"/>
          </w:divBdr>
          <w:divsChild>
            <w:div w:id="653723037">
              <w:marLeft w:val="0"/>
              <w:marRight w:val="0"/>
              <w:marTop w:val="0"/>
              <w:marBottom w:val="0"/>
              <w:divBdr>
                <w:top w:val="none" w:sz="0" w:space="0" w:color="auto"/>
                <w:left w:val="none" w:sz="0" w:space="0" w:color="auto"/>
                <w:bottom w:val="none" w:sz="0" w:space="0" w:color="auto"/>
                <w:right w:val="none" w:sz="0" w:space="0" w:color="auto"/>
              </w:divBdr>
              <w:divsChild>
                <w:div w:id="194519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813009">
          <w:marLeft w:val="0"/>
          <w:marRight w:val="0"/>
          <w:marTop w:val="0"/>
          <w:marBottom w:val="0"/>
          <w:divBdr>
            <w:top w:val="none" w:sz="0" w:space="0" w:color="auto"/>
            <w:left w:val="none" w:sz="0" w:space="0" w:color="auto"/>
            <w:bottom w:val="none" w:sz="0" w:space="0" w:color="auto"/>
            <w:right w:val="none" w:sz="0" w:space="0" w:color="auto"/>
          </w:divBdr>
        </w:div>
      </w:divsChild>
    </w:div>
    <w:div w:id="1916478487">
      <w:bodyDiv w:val="1"/>
      <w:marLeft w:val="0"/>
      <w:marRight w:val="0"/>
      <w:marTop w:val="0"/>
      <w:marBottom w:val="0"/>
      <w:divBdr>
        <w:top w:val="none" w:sz="0" w:space="0" w:color="auto"/>
        <w:left w:val="none" w:sz="0" w:space="0" w:color="auto"/>
        <w:bottom w:val="none" w:sz="0" w:space="0" w:color="auto"/>
        <w:right w:val="none" w:sz="0" w:space="0" w:color="auto"/>
      </w:divBdr>
      <w:divsChild>
        <w:div w:id="854340379">
          <w:marLeft w:val="0"/>
          <w:marRight w:val="0"/>
          <w:marTop w:val="0"/>
          <w:marBottom w:val="0"/>
          <w:divBdr>
            <w:top w:val="none" w:sz="0" w:space="0" w:color="auto"/>
            <w:left w:val="none" w:sz="0" w:space="0" w:color="auto"/>
            <w:bottom w:val="none" w:sz="0" w:space="0" w:color="auto"/>
            <w:right w:val="none" w:sz="0" w:space="0" w:color="auto"/>
          </w:divBdr>
        </w:div>
        <w:div w:id="606886114">
          <w:marLeft w:val="0"/>
          <w:marRight w:val="0"/>
          <w:marTop w:val="0"/>
          <w:marBottom w:val="0"/>
          <w:divBdr>
            <w:top w:val="none" w:sz="0" w:space="0" w:color="auto"/>
            <w:left w:val="none" w:sz="0" w:space="0" w:color="auto"/>
            <w:bottom w:val="none" w:sz="0" w:space="0" w:color="auto"/>
            <w:right w:val="none" w:sz="0" w:space="0" w:color="auto"/>
          </w:divBdr>
        </w:div>
      </w:divsChild>
    </w:div>
    <w:div w:id="2132624099">
      <w:bodyDiv w:val="1"/>
      <w:marLeft w:val="0"/>
      <w:marRight w:val="0"/>
      <w:marTop w:val="0"/>
      <w:marBottom w:val="0"/>
      <w:divBdr>
        <w:top w:val="none" w:sz="0" w:space="0" w:color="auto"/>
        <w:left w:val="none" w:sz="0" w:space="0" w:color="auto"/>
        <w:bottom w:val="none" w:sz="0" w:space="0" w:color="auto"/>
        <w:right w:val="none" w:sz="0" w:space="0" w:color="auto"/>
      </w:divBdr>
      <w:divsChild>
        <w:div w:id="27072317">
          <w:marLeft w:val="0"/>
          <w:marRight w:val="0"/>
          <w:marTop w:val="0"/>
          <w:marBottom w:val="0"/>
          <w:divBdr>
            <w:top w:val="none" w:sz="0" w:space="0" w:color="auto"/>
            <w:left w:val="none" w:sz="0" w:space="0" w:color="auto"/>
            <w:bottom w:val="none" w:sz="0" w:space="0" w:color="auto"/>
            <w:right w:val="none" w:sz="0" w:space="0" w:color="auto"/>
          </w:divBdr>
        </w:div>
        <w:div w:id="146554988">
          <w:marLeft w:val="0"/>
          <w:marRight w:val="0"/>
          <w:marTop w:val="0"/>
          <w:marBottom w:val="0"/>
          <w:divBdr>
            <w:top w:val="none" w:sz="0" w:space="0" w:color="auto"/>
            <w:left w:val="none" w:sz="0" w:space="0" w:color="auto"/>
            <w:bottom w:val="none" w:sz="0" w:space="0" w:color="auto"/>
            <w:right w:val="none" w:sz="0" w:space="0" w:color="auto"/>
          </w:divBdr>
        </w:div>
        <w:div w:id="167865478">
          <w:marLeft w:val="0"/>
          <w:marRight w:val="0"/>
          <w:marTop w:val="0"/>
          <w:marBottom w:val="0"/>
          <w:divBdr>
            <w:top w:val="none" w:sz="0" w:space="0" w:color="auto"/>
            <w:left w:val="none" w:sz="0" w:space="0" w:color="auto"/>
            <w:bottom w:val="none" w:sz="0" w:space="0" w:color="auto"/>
            <w:right w:val="none" w:sz="0" w:space="0" w:color="auto"/>
          </w:divBdr>
        </w:div>
        <w:div w:id="1992252021">
          <w:marLeft w:val="0"/>
          <w:marRight w:val="0"/>
          <w:marTop w:val="0"/>
          <w:marBottom w:val="0"/>
          <w:divBdr>
            <w:top w:val="none" w:sz="0" w:space="0" w:color="auto"/>
            <w:left w:val="none" w:sz="0" w:space="0" w:color="auto"/>
            <w:bottom w:val="none" w:sz="0" w:space="0" w:color="auto"/>
            <w:right w:val="none" w:sz="0" w:space="0" w:color="auto"/>
          </w:divBdr>
        </w:div>
        <w:div w:id="1490714169">
          <w:marLeft w:val="0"/>
          <w:marRight w:val="0"/>
          <w:marTop w:val="0"/>
          <w:marBottom w:val="0"/>
          <w:divBdr>
            <w:top w:val="none" w:sz="0" w:space="0" w:color="auto"/>
            <w:left w:val="none" w:sz="0" w:space="0" w:color="auto"/>
            <w:bottom w:val="none" w:sz="0" w:space="0" w:color="auto"/>
            <w:right w:val="none" w:sz="0" w:space="0" w:color="auto"/>
          </w:divBdr>
        </w:div>
        <w:div w:id="139464093">
          <w:marLeft w:val="0"/>
          <w:marRight w:val="0"/>
          <w:marTop w:val="0"/>
          <w:marBottom w:val="0"/>
          <w:divBdr>
            <w:top w:val="none" w:sz="0" w:space="0" w:color="auto"/>
            <w:left w:val="none" w:sz="0" w:space="0" w:color="auto"/>
            <w:bottom w:val="none" w:sz="0" w:space="0" w:color="auto"/>
            <w:right w:val="none" w:sz="0" w:space="0" w:color="auto"/>
          </w:divBdr>
        </w:div>
        <w:div w:id="1193499948">
          <w:marLeft w:val="0"/>
          <w:marRight w:val="0"/>
          <w:marTop w:val="0"/>
          <w:marBottom w:val="0"/>
          <w:divBdr>
            <w:top w:val="none" w:sz="0" w:space="0" w:color="auto"/>
            <w:left w:val="none" w:sz="0" w:space="0" w:color="auto"/>
            <w:bottom w:val="none" w:sz="0" w:space="0" w:color="auto"/>
            <w:right w:val="none" w:sz="0" w:space="0" w:color="auto"/>
          </w:divBdr>
        </w:div>
        <w:div w:id="163977796">
          <w:marLeft w:val="0"/>
          <w:marRight w:val="0"/>
          <w:marTop w:val="0"/>
          <w:marBottom w:val="0"/>
          <w:divBdr>
            <w:top w:val="none" w:sz="0" w:space="0" w:color="auto"/>
            <w:left w:val="none" w:sz="0" w:space="0" w:color="auto"/>
            <w:bottom w:val="none" w:sz="0" w:space="0" w:color="auto"/>
            <w:right w:val="none" w:sz="0" w:space="0" w:color="auto"/>
          </w:divBdr>
        </w:div>
        <w:div w:id="1048649896">
          <w:marLeft w:val="0"/>
          <w:marRight w:val="0"/>
          <w:marTop w:val="0"/>
          <w:marBottom w:val="0"/>
          <w:divBdr>
            <w:top w:val="none" w:sz="0" w:space="0" w:color="auto"/>
            <w:left w:val="none" w:sz="0" w:space="0" w:color="auto"/>
            <w:bottom w:val="none" w:sz="0" w:space="0" w:color="auto"/>
            <w:right w:val="none" w:sz="0" w:space="0" w:color="auto"/>
          </w:divBdr>
        </w:div>
        <w:div w:id="1375348190">
          <w:marLeft w:val="0"/>
          <w:marRight w:val="0"/>
          <w:marTop w:val="0"/>
          <w:marBottom w:val="0"/>
          <w:divBdr>
            <w:top w:val="none" w:sz="0" w:space="0" w:color="auto"/>
            <w:left w:val="none" w:sz="0" w:space="0" w:color="auto"/>
            <w:bottom w:val="none" w:sz="0" w:space="0" w:color="auto"/>
            <w:right w:val="none" w:sz="0" w:space="0" w:color="auto"/>
          </w:divBdr>
        </w:div>
        <w:div w:id="1444567960">
          <w:marLeft w:val="0"/>
          <w:marRight w:val="0"/>
          <w:marTop w:val="0"/>
          <w:marBottom w:val="0"/>
          <w:divBdr>
            <w:top w:val="none" w:sz="0" w:space="0" w:color="auto"/>
            <w:left w:val="none" w:sz="0" w:space="0" w:color="auto"/>
            <w:bottom w:val="none" w:sz="0" w:space="0" w:color="auto"/>
            <w:right w:val="none" w:sz="0" w:space="0" w:color="auto"/>
          </w:divBdr>
        </w:div>
        <w:div w:id="1821269346">
          <w:marLeft w:val="0"/>
          <w:marRight w:val="0"/>
          <w:marTop w:val="0"/>
          <w:marBottom w:val="0"/>
          <w:divBdr>
            <w:top w:val="none" w:sz="0" w:space="0" w:color="auto"/>
            <w:left w:val="none" w:sz="0" w:space="0" w:color="auto"/>
            <w:bottom w:val="none" w:sz="0" w:space="0" w:color="auto"/>
            <w:right w:val="none" w:sz="0" w:space="0" w:color="auto"/>
          </w:divBdr>
        </w:div>
        <w:div w:id="613634274">
          <w:marLeft w:val="0"/>
          <w:marRight w:val="0"/>
          <w:marTop w:val="0"/>
          <w:marBottom w:val="0"/>
          <w:divBdr>
            <w:top w:val="none" w:sz="0" w:space="0" w:color="auto"/>
            <w:left w:val="none" w:sz="0" w:space="0" w:color="auto"/>
            <w:bottom w:val="none" w:sz="0" w:space="0" w:color="auto"/>
            <w:right w:val="none" w:sz="0" w:space="0" w:color="auto"/>
          </w:divBdr>
        </w:div>
        <w:div w:id="4187164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sig\AppData\Roaming\Microsoft\Templates\Findart_Typing_2.docm"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Findart_Typing_2</Template>
  <TotalTime>19</TotalTime>
  <Pages>4</Pages>
  <Words>3058</Words>
  <Characters>4436</Characters>
  <Application>Microsoft Office Word</Application>
  <DocSecurity>0</DocSecurity>
  <Lines>152</Lines>
  <Paragraphs>101</Paragraphs>
  <ScaleCrop>false</ScaleCrop>
  <Company/>
  <LinksUpToDate>false</LinksUpToDate>
  <CharactersWithSpaces>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Findart Lin</dc:creator>
  <cp:keywords/>
  <dc:description/>
  <cp:lastModifiedBy>Geli Design</cp:lastModifiedBy>
  <cp:revision>12</cp:revision>
  <dcterms:created xsi:type="dcterms:W3CDTF">2026-03-17T20:03:00Z</dcterms:created>
  <dcterms:modified xsi:type="dcterms:W3CDTF">2026-06-04T20:10:00Z</dcterms:modified>
</cp:coreProperties>
</file>