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0A9C7">
      <w:pPr>
        <w:jc w:val="center"/>
        <w:rPr>
          <w:rFonts w:ascii="宋体" w:hAnsi="宋体" w:eastAsia="宋体" w:cs="宋体"/>
          <w:b/>
          <w:bCs/>
          <w:color w:val="FF0000"/>
          <w:sz w:val="32"/>
        </w:rPr>
      </w:pPr>
      <w:r>
        <w:rPr>
          <w:rFonts w:hint="eastAsia" w:ascii="宋体" w:hAnsi="宋体" w:eastAsia="宋体" w:cs="宋体"/>
          <w:b/>
          <w:bCs/>
          <w:color w:val="FF0000"/>
          <w:sz w:val="32"/>
        </w:rPr>
        <w:t>女性视角下</w:t>
      </w:r>
      <w:r>
        <w:rPr>
          <w:rFonts w:hint="eastAsia" w:ascii="宋体" w:hAnsi="宋体" w:eastAsia="宋体" w:cs="宋体"/>
          <w:b/>
          <w:bCs/>
          <w:color w:val="FF0000"/>
          <w:sz w:val="32"/>
          <w:highlight w:val="none"/>
        </w:rPr>
        <w:t>超大城市</w:t>
      </w:r>
      <w:r>
        <w:rPr>
          <w:rFonts w:hint="eastAsia" w:ascii="宋体" w:hAnsi="宋体" w:eastAsia="宋体" w:cs="宋体"/>
          <w:b/>
          <w:bCs/>
          <w:color w:val="FF0000"/>
          <w:sz w:val="32"/>
        </w:rPr>
        <w:t>生育友好型空间要素识别与规划对策</w:t>
      </w:r>
    </w:p>
    <w:p w14:paraId="0916DE9A">
      <w:pPr>
        <w:rPr>
          <w:rFonts w:hint="eastAsia"/>
          <w:b/>
          <w:bCs/>
        </w:rPr>
      </w:pPr>
      <w:r>
        <w:rPr>
          <w:rFonts w:hint="eastAsia"/>
          <w:b/>
          <w:bCs/>
        </w:rPr>
        <w:t>第三章 研究方法</w:t>
      </w:r>
    </w:p>
    <w:p w14:paraId="1BF414F4">
      <w:pPr>
        <w:rPr>
          <w:rFonts w:hint="eastAsia"/>
          <w:b/>
          <w:bCs/>
        </w:rPr>
      </w:pPr>
      <w:r>
        <w:rPr>
          <w:rFonts w:hint="eastAsia"/>
          <w:b/>
          <w:bCs/>
        </w:rPr>
        <w:t xml:space="preserve"> 3.1 特征要素选取</w:t>
      </w:r>
    </w:p>
    <w:p w14:paraId="2F3D87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女性生育决策具有显著空间依赖特征，其核心表现为：</w:t>
      </w:r>
      <w:r>
        <w:rPr>
          <w:rFonts w:hint="eastAsia"/>
          <w:lang w:val="en-US" w:eastAsia="zh-CN"/>
        </w:rPr>
        <w:t>1.</w:t>
      </w:r>
      <w:r>
        <w:rPr>
          <w:rFonts w:hint="eastAsia"/>
        </w:rPr>
        <w:t>日常活动半径收缩</w:t>
      </w:r>
      <w:r>
        <w:rPr>
          <w:rFonts w:hint="eastAsia"/>
          <w:lang w:eastAsia="zh-CN"/>
        </w:rPr>
        <w:t>，</w:t>
      </w:r>
      <w:r>
        <w:rPr>
          <w:rFonts w:hint="eastAsia"/>
          <w:lang w:val="en-US" w:eastAsia="zh-CN"/>
        </w:rPr>
        <w:t>2.</w:t>
      </w:r>
      <w:r>
        <w:rPr>
          <w:rFonts w:hint="eastAsia"/>
        </w:rPr>
        <w:t>出行安全敏感性提升</w:t>
      </w:r>
      <w:r>
        <w:rPr>
          <w:rFonts w:hint="eastAsia"/>
          <w:lang w:eastAsia="zh-CN"/>
        </w:rPr>
        <w:t>，</w:t>
      </w:r>
      <w:r>
        <w:rPr>
          <w:rFonts w:hint="eastAsia"/>
          <w:lang w:val="en-US" w:eastAsia="zh-CN"/>
        </w:rPr>
        <w:t>3.</w:t>
      </w:r>
      <w:r>
        <w:rPr>
          <w:rFonts w:hint="eastAsia"/>
        </w:rPr>
        <w:t>医疗与照护可达性需求强化</w:t>
      </w:r>
      <w:r>
        <w:rPr>
          <w:rFonts w:hint="eastAsia"/>
          <w:lang w:eastAsia="zh-CN"/>
        </w:rPr>
        <w:t>，</w:t>
      </w:r>
      <w:r>
        <w:rPr>
          <w:rFonts w:hint="eastAsia"/>
          <w:lang w:val="en-US" w:eastAsia="zh-CN"/>
        </w:rPr>
        <w:t>4.</w:t>
      </w:r>
      <w:r>
        <w:rPr>
          <w:rFonts w:hint="eastAsia"/>
        </w:rPr>
        <w:t>职住时间成本高度约束</w:t>
      </w:r>
      <w:r>
        <w:rPr>
          <w:rFonts w:hint="eastAsia"/>
          <w:lang w:eastAsia="zh-CN"/>
        </w:rPr>
        <w:t>，</w:t>
      </w:r>
      <w:r>
        <w:rPr>
          <w:rFonts w:hint="eastAsia"/>
          <w:lang w:val="en-US" w:eastAsia="zh-CN"/>
        </w:rPr>
        <w:t>而</w:t>
      </w:r>
      <w:r>
        <w:rPr>
          <w:rFonts w:hint="eastAsia"/>
        </w:rPr>
        <w:t>超大城市</w:t>
      </w:r>
      <w:r>
        <w:rPr>
          <w:rFonts w:hint="eastAsia"/>
          <w:lang w:val="en-US" w:eastAsia="zh-CN"/>
        </w:rPr>
        <w:t>则呈现出</w:t>
      </w:r>
      <w:r>
        <w:rPr>
          <w:rFonts w:hint="eastAsia"/>
        </w:rPr>
        <w:t>职住分离加剧</w:t>
      </w:r>
      <w:r>
        <w:rPr>
          <w:rFonts w:hint="eastAsia"/>
          <w:lang w:eastAsia="zh-CN"/>
        </w:rPr>
        <w:t>；</w:t>
      </w:r>
      <w:r>
        <w:rPr>
          <w:rFonts w:hint="eastAsia"/>
        </w:rPr>
        <w:t>房价高企压缩居住空间</w:t>
      </w:r>
      <w:r>
        <w:rPr>
          <w:rFonts w:hint="eastAsia"/>
          <w:lang w:eastAsia="zh-CN"/>
        </w:rPr>
        <w:t>；</w:t>
      </w:r>
      <w:r>
        <w:rPr>
          <w:rFonts w:hint="eastAsia"/>
        </w:rPr>
        <w:t>托育与就业空间错位</w:t>
      </w:r>
      <w:r>
        <w:rPr>
          <w:rFonts w:hint="eastAsia"/>
          <w:lang w:eastAsia="zh-CN"/>
        </w:rPr>
        <w:t>；</w:t>
      </w:r>
      <w:r>
        <w:rPr>
          <w:rFonts w:hint="eastAsia"/>
        </w:rPr>
        <w:t>公共空间碎片化</w:t>
      </w:r>
      <w:r>
        <w:rPr>
          <w:rFonts w:hint="eastAsia"/>
          <w:lang w:val="en-US" w:eastAsia="zh-CN"/>
        </w:rPr>
        <w:t>等特征。</w:t>
      </w:r>
      <w:r>
        <w:rPr>
          <w:rFonts w:hint="eastAsia"/>
        </w:rPr>
        <w:t>这些结构性空间问题形成“隐性生育成本”。</w:t>
      </w:r>
    </w:p>
    <w:p w14:paraId="0F7A76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因此，本研究提出：生育友好型空间并非单一设施配置，而是由居住、社交、医疗、自然、托育、就业与出行七类空间要素构成的多维耦合网络。</w:t>
      </w:r>
    </w:p>
    <w:p w14:paraId="65FFAF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特征要素的选取基于女性视角和超大城市空间特性，系统整合人口学、城市规划、</w:t>
      </w:r>
      <w:r>
        <w:rPr>
          <w:rFonts w:hint="eastAsia"/>
          <w:lang w:val="en-US" w:eastAsia="zh-CN"/>
        </w:rPr>
        <w:t>社会学、</w:t>
      </w:r>
      <w:r>
        <w:rPr>
          <w:rFonts w:hint="eastAsia"/>
        </w:rPr>
        <w:t>公共卫生等多学科研究成果，构建“人的特征-空间要素-生育意愿”三维分析框架。所有要素均经过文献梳理与实证研究支撑，核心影响因素及文献依据如下，确保科学性与针对性。</w:t>
      </w:r>
    </w:p>
    <w:p w14:paraId="779E4E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14:paraId="750214A6">
      <w:pPr>
        <w:rPr>
          <w:rFonts w:hint="eastAsia"/>
          <w:b/>
          <w:bCs/>
        </w:rPr>
      </w:pPr>
      <w:r>
        <w:rPr>
          <w:rFonts w:hint="eastAsia"/>
          <w:b/>
          <w:bCs/>
        </w:rPr>
        <w:t xml:space="preserve"> 3.1.1 人的特征要素</w:t>
      </w:r>
    </w:p>
    <w:p w14:paraId="7BE88A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人的特征要素聚焦超大城市育龄女性群体，兼顾样本代表性与生育决策的核心影响因子，具体如下：</w:t>
      </w:r>
    </w:p>
    <w:p w14:paraId="7A8FD7B6">
      <w:pPr>
        <w:rPr>
          <w:rFonts w:hint="eastAsia" w:eastAsiaTheme="minorEastAsia"/>
          <w:b/>
          <w:bCs/>
          <w:lang w:eastAsia="zh-CN"/>
        </w:rPr>
      </w:pPr>
      <w:r>
        <w:rPr>
          <w:rFonts w:hint="eastAsia"/>
          <w:b/>
          <w:bCs/>
        </w:rPr>
        <w:t>1. 样本基础特征</w:t>
      </w:r>
    </w:p>
    <w:p w14:paraId="5250B3E4">
      <w:pPr>
        <w:keepNext w:val="0"/>
        <w:keepLines w:val="0"/>
        <w:pageBreakBefore w:val="0"/>
        <w:widowControl w:val="0"/>
        <w:numPr>
          <w:ilvl w:val="0"/>
          <w:numId w:val="1"/>
        </w:numPr>
        <w:kinsoku/>
        <w:wordWrap/>
        <w:overflowPunct/>
        <w:topLinePunct w:val="0"/>
        <w:autoSpaceDE/>
        <w:autoSpaceDN/>
        <w:bidi w:val="0"/>
        <w:adjustRightInd/>
        <w:snapToGrid/>
        <w:ind w:left="0" w:leftChars="0" w:firstLine="422" w:firstLineChars="200"/>
        <w:textAlignment w:val="auto"/>
        <w:rPr>
          <w:rFonts w:hint="eastAsia"/>
        </w:rPr>
      </w:pPr>
      <w:r>
        <w:rPr>
          <w:rFonts w:hint="eastAsia"/>
          <w:b/>
          <w:bCs/>
        </w:rPr>
        <w:t>年龄：参考生育医学与人口研究的常规分段（王兰等，2025；石智雷等，2026），分为23~29岁（初育高发期）、30~35岁（二孩生育关键期）、36~40岁（高龄生育群体）三个区间，覆盖生育意愿活跃年龄段。</w:t>
      </w:r>
    </w:p>
    <w:p w14:paraId="5ADFD2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已有研究证实，年龄是生育意愿的核心影响因素，年轻样本（20~35岁）的生育偏好显著低于整体育龄群体（Lu et al.，2022），且35岁以上孕妇的妊娠并发症风险上升，间接影响生育决策（李金锴等，2020）。</w:t>
      </w:r>
    </w:p>
    <w:p w14:paraId="2E4F43C6">
      <w:pPr>
        <w:keepNext w:val="0"/>
        <w:keepLines w:val="0"/>
        <w:pageBreakBefore w:val="0"/>
        <w:widowControl w:val="0"/>
        <w:numPr>
          <w:ilvl w:val="0"/>
          <w:numId w:val="1"/>
        </w:numPr>
        <w:kinsoku/>
        <w:wordWrap/>
        <w:overflowPunct/>
        <w:topLinePunct w:val="0"/>
        <w:autoSpaceDE/>
        <w:autoSpaceDN/>
        <w:bidi w:val="0"/>
        <w:adjustRightInd/>
        <w:snapToGrid/>
        <w:ind w:left="0" w:leftChars="0" w:firstLine="422" w:firstLineChars="200"/>
        <w:textAlignment w:val="auto"/>
        <w:rPr>
          <w:rFonts w:hint="eastAsia"/>
        </w:rPr>
      </w:pPr>
      <w:r>
        <w:rPr>
          <w:rFonts w:hint="eastAsia"/>
          <w:b/>
          <w:bCs/>
          <w:lang w:val="en-US" w:eastAsia="zh-CN"/>
        </w:rPr>
        <w:t>经济</w:t>
      </w:r>
      <w:r>
        <w:rPr>
          <w:rFonts w:hint="eastAsia"/>
          <w:b/>
          <w:bCs/>
        </w:rPr>
        <w:t>水平：按超大城市居民收入分位值，划分为月收入8000元以下、8000~15000元、15001~25000元、25000元以上四类。</w:t>
      </w:r>
    </w:p>
    <w:p w14:paraId="0DC9FE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经济压力是抑制生育意愿的关键因素，高房价与教育成本的挤出效应在中低收入群体中更为显著（张芬等，2023），而家庭收入提升可通过财富效应缓解生育约束（石智雷等，2026）。Ren 等（2024）的分析发现中等收入是生育意愿的重要支撑，而过高或过低收入对生育意愿的影响均存在特殊性</w:t>
      </w:r>
      <w:r>
        <w:rPr>
          <w:rFonts w:hint="eastAsia"/>
          <w:lang w:eastAsia="zh-CN"/>
        </w:rPr>
        <w:t>，</w:t>
      </w:r>
      <w:r>
        <w:rPr>
          <w:rFonts w:hint="eastAsia"/>
          <w:lang w:val="en-US" w:eastAsia="zh-CN"/>
        </w:rPr>
        <w:t>及</w:t>
      </w:r>
      <w:r>
        <w:rPr>
          <w:rFonts w:hint="eastAsia"/>
        </w:rPr>
        <w:t>低收入群体受经济约束显著，高收入群体则更关注生育对个人生活质量与职业发展的影响。</w:t>
      </w:r>
    </w:p>
    <w:p w14:paraId="05D52CE6">
      <w:pPr>
        <w:keepNext w:val="0"/>
        <w:keepLines w:val="0"/>
        <w:pageBreakBefore w:val="0"/>
        <w:widowControl w:val="0"/>
        <w:numPr>
          <w:ilvl w:val="0"/>
          <w:numId w:val="1"/>
        </w:numPr>
        <w:kinsoku/>
        <w:wordWrap/>
        <w:overflowPunct/>
        <w:topLinePunct w:val="0"/>
        <w:autoSpaceDE/>
        <w:autoSpaceDN/>
        <w:bidi w:val="0"/>
        <w:adjustRightInd/>
        <w:snapToGrid/>
        <w:ind w:left="0" w:leftChars="0" w:firstLine="422" w:firstLineChars="200"/>
        <w:textAlignment w:val="auto"/>
        <w:rPr>
          <w:rFonts w:hint="eastAsia"/>
          <w:b/>
          <w:bCs/>
        </w:rPr>
      </w:pPr>
      <w:r>
        <w:rPr>
          <w:rFonts w:hint="eastAsia"/>
          <w:b/>
          <w:bCs/>
        </w:rPr>
        <w:t>受教育程度：分为高中及以下、大专、本科、硕士及以上四类。</w:t>
      </w:r>
    </w:p>
    <w:p w14:paraId="2AD18D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整体来看，受教育程度与生育意愿的关系呈现非线性特征。Ren 等（2024）的元分析显示，高中及以下学历群体的生育意愿显著高于大学及以上群体，这与传统认知一致，及高学历女性更重视个人发展与生育质量，生育观念更趋理性。但 Zhuang 等（2025）的研究发现，受教育程度与生育意愿呈正相关，这一差异源于高学历群体的经济收入与资源获取能力更强，能更好地应对生育成本。</w:t>
      </w:r>
    </w:p>
    <w:p w14:paraId="5F93CF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受教育程度的影响存在群体分化与阶段差异。Qiao 等（2024）的调研显示，无孩女性中，初中及以下学历群体的生育意愿高于本科及以上群体，而二孩女性的受教育程度与三孩生育意愿无显著关联。Lu 等（2022）的元分析则指出，女性样本的理想子女数比混合性别样本低 0.1157（P=0.0111），其中高学历女性的差异更为显著，反映出高学历女性在生育决策中更注重个人自主与生活质量。</w:t>
      </w:r>
    </w:p>
    <w:p w14:paraId="2C5E1F34">
      <w:pPr>
        <w:rPr>
          <w:rFonts w:hint="eastAsia"/>
          <w:b/>
          <w:bCs/>
        </w:rPr>
      </w:pPr>
    </w:p>
    <w:p w14:paraId="4145B891">
      <w:pPr>
        <w:rPr>
          <w:rFonts w:hint="eastAsia" w:eastAsiaTheme="minorEastAsia"/>
          <w:b/>
          <w:bCs/>
          <w:lang w:eastAsia="zh-CN"/>
        </w:rPr>
      </w:pPr>
      <w:r>
        <w:rPr>
          <w:rFonts w:hint="eastAsia"/>
          <w:b/>
          <w:bCs/>
        </w:rPr>
        <w:t>2. 生育意愿要素</w:t>
      </w:r>
    </w:p>
    <w:p w14:paraId="47798820">
      <w:pPr>
        <w:rPr>
          <w:rFonts w:hint="eastAsia"/>
        </w:rPr>
      </w:pPr>
      <w:r>
        <w:rPr>
          <w:rFonts w:hint="eastAsia"/>
        </w:rPr>
        <w:t xml:space="preserve">   采用分级赋值法量化生育意愿，结合生育决策的时间维度与确定性（张芬等，2023；梁嘉宁等，2025）：</w:t>
      </w:r>
    </w:p>
    <w:p w14:paraId="3B74BE4E">
      <w:pPr>
        <w:rPr>
          <w:rFonts w:hint="eastAsia"/>
        </w:rPr>
      </w:pPr>
      <w:r>
        <w:rPr>
          <w:rFonts w:hint="eastAsia"/>
        </w:rPr>
        <w:t xml:space="preserve">   已育（赋值5分）：包含已生育1孩或2孩及以上，且无再生育计划；</w:t>
      </w:r>
    </w:p>
    <w:p w14:paraId="72FA969E">
      <w:pPr>
        <w:rPr>
          <w:rFonts w:hint="eastAsia"/>
        </w:rPr>
      </w:pPr>
      <w:r>
        <w:rPr>
          <w:rFonts w:hint="eastAsia"/>
        </w:rPr>
        <w:t xml:space="preserve">   未来三年有生育意愿（赋值3分）：明确计划在3年内生育（含一孩、二孩及以上）；</w:t>
      </w:r>
    </w:p>
    <w:p w14:paraId="421F334A">
      <w:pPr>
        <w:rPr>
          <w:rFonts w:hint="eastAsia"/>
        </w:rPr>
      </w:pPr>
      <w:r>
        <w:rPr>
          <w:rFonts w:hint="eastAsia"/>
        </w:rPr>
        <w:t xml:space="preserve">   有生育意愿但在三年以上（赋值1分）：有生育计划但时间未明确或超过3年；</w:t>
      </w:r>
    </w:p>
    <w:p w14:paraId="1A994600">
      <w:pPr>
        <w:rPr>
          <w:rFonts w:hint="eastAsia"/>
        </w:rPr>
      </w:pPr>
      <w:r>
        <w:rPr>
          <w:rFonts w:hint="eastAsia"/>
        </w:rPr>
        <w:t xml:space="preserve">   无生育意愿（赋值0分）：明确表示不打算生育。</w:t>
      </w:r>
    </w:p>
    <w:p w14:paraId="077E7725">
      <w:pPr>
        <w:rPr>
          <w:rFonts w:hint="eastAsia"/>
        </w:rPr>
      </w:pPr>
      <w:r>
        <w:rPr>
          <w:rFonts w:hint="eastAsia"/>
        </w:rPr>
        <w:t xml:space="preserve">   该赋值方式参考生育意愿的多维度测量框架（Lu et al.，2022），区分“理想生育”“意愿生育”与“计划生育”的差异，贴合超大城市女性生育决策的现实约束。</w:t>
      </w:r>
    </w:p>
    <w:p w14:paraId="06437606">
      <w:pPr>
        <w:rPr>
          <w:rFonts w:hint="eastAsia"/>
        </w:rPr>
      </w:pPr>
    </w:p>
    <w:p w14:paraId="389DC0C7">
      <w:pPr>
        <w:rPr>
          <w:rFonts w:hint="eastAsia"/>
          <w:b/>
          <w:bCs/>
        </w:rPr>
      </w:pPr>
      <w:r>
        <w:rPr>
          <w:rFonts w:hint="eastAsia"/>
          <w:b/>
          <w:bCs/>
        </w:rPr>
        <w:t xml:space="preserve"> 3.1.2 空间要素</w:t>
      </w:r>
    </w:p>
    <w:p w14:paraId="001C8B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空间要素基于超大城市女性生育全周期需求（从孕前健康、孕产期呵护到产后照护、职业平衡），结合城市建成环境与生育相关的核心维度（王兰等，2025；石智雷等，2026），筛选7类关键空间要素，具体如下：</w:t>
      </w:r>
    </w:p>
    <w:p w14:paraId="305328E5">
      <w:pPr>
        <w:numPr>
          <w:ilvl w:val="0"/>
          <w:numId w:val="2"/>
        </w:numPr>
        <w:ind w:left="-422" w:leftChars="0" w:firstLine="422" w:firstLineChars="0"/>
        <w:rPr>
          <w:rFonts w:hint="eastAsia"/>
          <w:b/>
          <w:bCs/>
        </w:rPr>
      </w:pPr>
      <w:r>
        <w:rPr>
          <w:rFonts w:hint="eastAsia"/>
          <w:b/>
          <w:bCs/>
        </w:rPr>
        <w:t>居住养育需求——家庭承载型居住空间</w:t>
      </w:r>
    </w:p>
    <w:p w14:paraId="78215F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研究表明住房面积与户型直接影响家庭养育的便利性，人均居住面积每增加1平方米，出生率显著上升（李金锴等，2020），而高房价通过消费挤出效应抑制生育意愿，无产权家庭受影响更强烈（张芬等，2023）。</w:t>
      </w:r>
    </w:p>
    <w:p w14:paraId="6EB387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同时OECD研究指出住房成本与生育率呈显著负相关，在规划维度上，家庭承载能力取决于：人均居住面积；户型功能分区完整性；社区级儿童活动空间嵌入度；500米生活服务设施覆盖率等。《城市儿童友好空间建设导则（试行）》实施手册》强调社区层级公共空间的日常可达性 。当居住空间不足时，公共空间成为家庭功能外溢场所。因此，居住空间与社区公共空间形成“补偿结构”。</w:t>
      </w:r>
    </w:p>
    <w:p w14:paraId="7EE6EFC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p>
    <w:p w14:paraId="42F33EC4">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生育观念和意愿——氛围友好的社交空间</w:t>
      </w:r>
    </w:p>
    <w:p w14:paraId="414D4B3D">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生育决策具有显著的同伴效应，邻里与职业群体的生育意愿对个体决策有正向影响（梁嘉宁等，2025），紧密的社交网络可通过情感支持与信息共享降低生育焦虑（王兰等，2025）。Ren 等（2024）的研究发现，家庭与社会支持系统的完善程度显著影响生育意愿，良好的邻里关系与社交氛围能有效缓解女性的生育焦虑。</w:t>
      </w:r>
      <w:r>
        <w:rPr>
          <w:rFonts w:hint="eastAsia"/>
        </w:rPr>
        <w:t>此外，Lu 等（2022）指出，生育观念的区域异质性与社交环境密切相关，人性化的社交空间能促进生育友好观念的传播与认同。</w:t>
      </w:r>
    </w:p>
    <w:p w14:paraId="0108D25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《导则》强调构建全龄包容的社区公共空间，鼓励通过 “儿童议事会”“邻里活动” 等机制激活社交场景，促进生育友好观念传播；《cities-alive-designing-for-urban-childhoods》针对儿童友好城市的规划中强调邻里交往空间和社会参与权，其空间机制表现为舒适的公共空间促进邻里互动频率进而增加社会资本积累从源头上增强社会对育儿的支持进而提升生育信心。</w:t>
      </w:r>
    </w:p>
    <w:p w14:paraId="3B867DB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社交空间密度越高，家庭获得情感与实际支持的概率越大，从而降低养育不确定性。</w:t>
      </w:r>
    </w:p>
    <w:p w14:paraId="434458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p>
    <w:p w14:paraId="7E2739D6">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生殖健康和母婴健康——呵护生育健康的医疗空间</w:t>
      </w:r>
    </w:p>
    <w:p w14:paraId="51AF68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医疗设施可获得性与每千人医护人员密度直接影响孕产妇医疗服务利用率，减少分娩并发症与死亡率（王兰等，2025），而孕期医疗资源可及性不足会显著降低生育意愿（石智雷等，2026）。</w:t>
      </w:r>
    </w:p>
    <w:p w14:paraId="1C5D75A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导则》指出妇幼医疗体系构成生育安全底座，社区卫生服务中心与妇幼保健机构的层级布局是健康城市体系核心内容。对应到空间范畴内则表现在15分钟医疗可达圈；妇幼专科资源分布密度；社区级预防性保健设施嵌入度方面。</w:t>
      </w:r>
    </w:p>
    <w:p w14:paraId="4ABD45EB">
      <w:pPr>
        <w:widowControl w:val="0"/>
        <w:numPr>
          <w:ilvl w:val="0"/>
          <w:numId w:val="0"/>
        </w:numPr>
        <w:jc w:val="both"/>
        <w:rPr>
          <w:rFonts w:hint="default"/>
          <w:lang w:val="en-US" w:eastAsia="zh-CN"/>
        </w:rPr>
      </w:pPr>
    </w:p>
    <w:p w14:paraId="1FD3AF82">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孕产期心理健康——舒缓心理压力的自然空间</w:t>
      </w:r>
    </w:p>
    <w:p w14:paraId="56137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Zhuang 等（2025）的研究表明，城市建成区绿地覆盖率（GCR）与生育意愿呈正相关，绿色空间能通过缓解压力、改善情绪，提升女性的生育意愿。同时绿色空间通过调节微气候、降低空气污染与噪声污染，显著降低妊娠糖尿病、早产风险，提升新生儿健康水平（王兰等，2025；石智雷等，2026），且绿地覆盖率每增加1个标准差，新生儿健康指数提升0.379~0.642个标准差（石智雷等，2026）。Arup（2017）研究指出，接触自然能改善儿童与成人的情绪状态，减少压力与焦虑，城市绿道、社区口袋公园等自然空间为孕产期女性提供重要心理缓冲。</w:t>
      </w:r>
    </w:p>
    <w:p w14:paraId="76F2C5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导则》要求，自然生态类空间需设置休息平台、遮阳伞等设施，保障孕产期女性使用的舒适性与安全性。《cities-alive-designing-for-urban-childhoods》指出，连续绿地系统与儿童日常活动自由度密切相关。5–10分钟公园可达；社区级微绿地分布密度和慢行系统与绿地网络耦合度都是影响孕期女性生育的自然空间因素。</w:t>
      </w:r>
    </w:p>
    <w:p w14:paraId="7A3127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p>
    <w:p w14:paraId="2080C9B6">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婴幼儿照护需求——提供精心照护的托育空间</w:t>
      </w:r>
    </w:p>
    <w:p w14:paraId="6EBA51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便捷的托育服务可显著提升育龄女性生育决策的确定性（梁嘉宁等，2025）。Kang 等（2025）在首尔的研究发现，托育设施的空间可达性存在显著的住房类型差异，公寓区域托育中心数量更多但公平性更差，而低层住宅区虽设施密度较低但空间聚类更明显，托育设施的短缺会导致女性职业中断或育儿压力增加。Ren 等（2024）的研究指出，育儿成本过高是制约生育意愿的核心因素，而优质托育空间的供给能有效降低家庭育儿负担。</w:t>
      </w:r>
    </w:p>
    <w:p w14:paraId="7355D6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托育设施是近年来我国生育支持体系的重要补充。《导则》要求将托育纳入社区生活圈配置体系，内容主要包括1公里服务半径覆盖率，单位托育嵌入度和居住—托育—就业空间耦合关系三个方面。同时托育空间若跨区分布，会增加时间成本，削弱职住平衡。因此托育网络的空间布局成为关键结构变量。</w:t>
      </w:r>
    </w:p>
    <w:p w14:paraId="1177A6AB">
      <w:pPr>
        <w:widowControl w:val="0"/>
        <w:numPr>
          <w:ilvl w:val="0"/>
          <w:numId w:val="0"/>
        </w:numPr>
        <w:jc w:val="both"/>
        <w:rPr>
          <w:rFonts w:hint="default" w:asciiTheme="minorHAnsi" w:hAnsiTheme="minorHAnsi" w:eastAsiaTheme="minorEastAsia" w:cstheme="minorBidi"/>
          <w:b/>
          <w:bCs/>
          <w:kern w:val="2"/>
          <w:sz w:val="21"/>
          <w:szCs w:val="24"/>
          <w:lang w:val="en-US" w:eastAsia="zh-CN" w:bidi="ar-SA"/>
        </w:rPr>
      </w:pPr>
    </w:p>
    <w:p w14:paraId="61CF4300">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职业保障需求——平衡生活工作的空间布局</w:t>
      </w:r>
    </w:p>
    <w:p w14:paraId="4DDFA5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职住分离是超大城市的结构性特征。城市集聚导致的交通拥堵与长通勤时间通过增加生育的时间成本抑制生育意愿（李金锴等，2020），而职住平衡与弹性工作制度可有效降低女性生育的职业机会成本（卿石松等，2023）。Zhuang 等（2025）的研究发现，通勤时间与生育意愿呈负相关，过长的通勤会挤压家庭时间，降低生育意愿。</w:t>
      </w:r>
    </w:p>
    <w:p w14:paraId="59DBF3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OECD研究表明，女性就业与生育呈复杂关联，但通勤负担显著影响家庭决策，规划维度下的职住平衡包括：</w:t>
      </w:r>
    </w:p>
    <w:p w14:paraId="3ACBD5C8">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单程通勤时间</w:t>
      </w:r>
    </w:p>
    <w:p w14:paraId="73616F13">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职住直线距离</w:t>
      </w:r>
    </w:p>
    <w:p w14:paraId="56A5F29F">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功能混合度</w:t>
      </w:r>
    </w:p>
    <w:p w14:paraId="6EFB3039">
      <w:pPr>
        <w:keepNext w:val="0"/>
        <w:keepLines w:val="0"/>
        <w:pageBreakBefore w:val="0"/>
        <w:widowControl w:val="0"/>
        <w:numPr>
          <w:ilvl w:val="0"/>
          <w:numId w:val="3"/>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托育与就业耦合度</w:t>
      </w:r>
    </w:p>
    <w:p w14:paraId="11B9489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功能混合片区与TOD模式可缩短时间成本，增加家庭可支配时间，是提升生育友好度的重要空间路径。</w:t>
      </w:r>
    </w:p>
    <w:p w14:paraId="52C802A3">
      <w:pPr>
        <w:widowControl w:val="0"/>
        <w:numPr>
          <w:ilvl w:val="0"/>
          <w:numId w:val="0"/>
        </w:numPr>
        <w:jc w:val="both"/>
        <w:rPr>
          <w:rFonts w:hint="default" w:asciiTheme="minorHAnsi" w:hAnsiTheme="minorHAnsi" w:eastAsiaTheme="minorEastAsia" w:cstheme="minorBidi"/>
          <w:b/>
          <w:bCs/>
          <w:kern w:val="2"/>
          <w:sz w:val="21"/>
          <w:szCs w:val="24"/>
          <w:lang w:val="en-US" w:eastAsia="zh-CN" w:bidi="ar-SA"/>
        </w:rPr>
      </w:pPr>
    </w:p>
    <w:p w14:paraId="2CBFFBF2">
      <w:pPr>
        <w:numPr>
          <w:ilvl w:val="0"/>
          <w:numId w:val="2"/>
        </w:numPr>
        <w:ind w:left="-422" w:leftChars="0" w:firstLine="422" w:firstLineChars="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妇女儿童安全保障——安全便捷的出行空间</w:t>
      </w:r>
    </w:p>
    <w:p w14:paraId="7F7D332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Qiao 等（2024）的调研显示，居住区域的安全性与女性生育意愿呈正相关，安全的出行环境能降低女性育儿过程中的焦虑感。步行基础设施的可达性与质量直接影响孕妇出行意愿与安全性（王兰等，2025），Kang 等（2025）的研究指出，部分托育设施位于陡坡或偏远小巷，物理可达性差，影响儿童的安全出行；而合理的道路网络与步行系统能提升托育设施、医疗空间的可达性。</w:t>
      </w:r>
    </w:p>
    <w:p w14:paraId="130059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国内外研究也表明交通是儿童及母婴日常活动的主要障碍，其空间安全机制表现为：</w:t>
      </w:r>
    </w:p>
    <w:p w14:paraId="45C33CAC">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人车分离程度</w:t>
      </w:r>
    </w:p>
    <w:p w14:paraId="3B8AB938">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连续人行道比例</w:t>
      </w:r>
    </w:p>
    <w:p w14:paraId="1D8E85B5">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过街设施密度</w:t>
      </w:r>
    </w:p>
    <w:p w14:paraId="1F1A0964">
      <w:pPr>
        <w:keepNext w:val="0"/>
        <w:keepLines w:val="0"/>
        <w:pageBreakBefore w:val="0"/>
        <w:widowControl w:val="0"/>
        <w:numPr>
          <w:ilvl w:val="0"/>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夜间照明覆盖率</w:t>
      </w:r>
    </w:p>
    <w:p w14:paraId="028FCB7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女性对空间安全高度敏感，出行安全直接影响儿童外出与家庭生活质量。</w:t>
      </w:r>
    </w:p>
    <w:p w14:paraId="06950290">
      <w:pPr>
        <w:widowControl w:val="0"/>
        <w:numPr>
          <w:ilvl w:val="0"/>
          <w:numId w:val="0"/>
        </w:numPr>
        <w:jc w:val="both"/>
        <w:rPr>
          <w:rFonts w:hint="eastAsia" w:asciiTheme="minorHAnsi" w:hAnsiTheme="minorHAnsi" w:eastAsiaTheme="minorEastAsia" w:cstheme="minorBidi"/>
          <w:b/>
          <w:bCs/>
          <w:kern w:val="2"/>
          <w:sz w:val="21"/>
          <w:szCs w:val="24"/>
          <w:lang w:val="en-US" w:eastAsia="zh-CN" w:bidi="ar-S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24C3D"/>
    <w:multiLevelType w:val="singleLevel"/>
    <w:tmpl w:val="D0E24C3D"/>
    <w:lvl w:ilvl="0" w:tentative="0">
      <w:start w:val="1"/>
      <w:numFmt w:val="decimalEnclosedCircleChinese"/>
      <w:suff w:val="nothing"/>
      <w:lvlText w:val="%1　"/>
      <w:lvlJc w:val="left"/>
      <w:pPr>
        <w:ind w:left="0" w:firstLine="400"/>
      </w:pPr>
      <w:rPr>
        <w:rFonts w:hint="eastAsia"/>
      </w:rPr>
    </w:lvl>
  </w:abstractNum>
  <w:abstractNum w:abstractNumId="1">
    <w:nsid w:val="D78654C0"/>
    <w:multiLevelType w:val="singleLevel"/>
    <w:tmpl w:val="D78654C0"/>
    <w:lvl w:ilvl="0" w:tentative="0">
      <w:start w:val="1"/>
      <w:numFmt w:val="decimalEnclosedCircleChinese"/>
      <w:suff w:val="nothing"/>
      <w:lvlText w:val="%1　"/>
      <w:lvlJc w:val="left"/>
      <w:pPr>
        <w:ind w:left="0" w:firstLine="400"/>
      </w:pPr>
      <w:rPr>
        <w:rFonts w:hint="eastAsia"/>
      </w:rPr>
    </w:lvl>
  </w:abstractNum>
  <w:abstractNum w:abstractNumId="2">
    <w:nsid w:val="2920702E"/>
    <w:multiLevelType w:val="singleLevel"/>
    <w:tmpl w:val="2920702E"/>
    <w:lvl w:ilvl="0" w:tentative="0">
      <w:start w:val="1"/>
      <w:numFmt w:val="decimal"/>
      <w:suff w:val="nothing"/>
      <w:lvlText w:val="%1．"/>
      <w:lvlJc w:val="left"/>
    </w:lvl>
  </w:abstractNum>
  <w:abstractNum w:abstractNumId="3">
    <w:nsid w:val="53A0925F"/>
    <w:multiLevelType w:val="singleLevel"/>
    <w:tmpl w:val="53A0925F"/>
    <w:lvl w:ilvl="0" w:tentative="0">
      <w:start w:val="1"/>
      <w:numFmt w:val="decimalEnclosedCircleChinese"/>
      <w:suff w:val="nothing"/>
      <w:lvlText w:val="%1　"/>
      <w:lvlJc w:val="left"/>
      <w:pPr>
        <w:ind w:left="0" w:firstLine="400"/>
      </w:pPr>
      <w:rPr>
        <w:rFonts w:hint="eastAsi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3314C"/>
    <w:rsid w:val="1BB3314C"/>
    <w:rsid w:val="2D6336A1"/>
    <w:rsid w:val="5068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3473</Words>
  <Characters>3808</Characters>
  <Lines>0</Lines>
  <Paragraphs>0</Paragraphs>
  <TotalTime>4</TotalTime>
  <ScaleCrop>false</ScaleCrop>
  <LinksUpToDate>false</LinksUpToDate>
  <CharactersWithSpaces>3855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2026-03-05T02:06:00Z</dcterms:created>
  <dc:creator>WQZ</dc:creator>
  <cp:lastModifiedBy>WQZ</cp:lastModifiedBy>
  <dcterms:modified xsi:type="dcterms:W3CDTF">2026-03-05T02:52:23Z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CE0B340F98F24622A5C3807322A52B66_11</vt:lpwstr>
  </property>
  <property fmtid="{D5CDD505-2E9C-101B-9397-08002B2CF9AE}" pid="4" name="KSOTemplateDocerSaveRecord">
    <vt:lpwstr>eyJoZGlkIjoiNTU5MDk5YzcyMDgyMDJmMmNhZGViNGU4OTVkMzQ1ZWMiLCJ1c2VySWQiOiI2ODM3NDM4NjMifQ==</vt:lpwstr>
  </property>
</Properties>
</file>