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Unsur</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Jenis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Perancangan kegiatan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Kode Butir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Kode Butir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Waktu Pelaksanaan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[[Waktu Pelaksanaan]]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Acuan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Angka Kredit Acuan]]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Volume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[[Volume Kegiatan]]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Dihitung</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[[Angka Kredit Dihitung]]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Laboratorium</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PLP</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[[Nama PLP]]</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Jumlah PLP Terlibat</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[[Jumlah PLP Terlibat]]</w:t>
            </w:r>
          </w:p>
        </w:tc>
      </w:tr>
    </w:tbl>
    <w:p>
      <w:pPr>
        <w:spacing w:after="0" w:before="300" w:line="240" w:lineRule="auto"/>
        <w:jc w:val="center"/>
      </w:pPr>
      <w:r>
        <w:rPr>
          <w:rFonts w:ascii="Arial" w:cs="Arial" w:eastAsia="Arial" w:hAnsi="Arial"/>
          <w:b/>
          <w:bCs/>
          <w:i w:val="false"/>
          <w:iCs w:val="false"/>
          <w:sz w:val="28"/>
          <w:szCs w:val="28"/>
        </w:rPr>
        <w:t xml:space="preserve">SOP PENGELOLAAN LABORATORIUM</w:t>
      </w:r>
    </w:p>
    <w:p>
      <w:pPr>
        <w:spacing w:after="240" w:line="240" w:lineRule="auto"/>
        <w:jc w:val="center"/>
      </w:pPr>
      <w:r>
        <w:rPr>
          <w:rFonts w:ascii="Arial" w:cs="Arial" w:eastAsia="Arial" w:hAnsi="Arial"/>
          <w:b/>
          <w:bCs/>
          <w:i w:val="false"/>
          <w:iCs w:val="false"/>
          <w:sz w:val="28"/>
          <w:szCs w:val="28"/>
        </w:rPr>
        <w:t xml:space="preserve">Pengendalian dokumen dan Daftar Induk SOP</w:t>
      </w:r>
    </w:p>
    <w:p>
      <w:pPr>
        <w:keepNext/>
        <w:spacing w:after="60" w:before="200" w:line="240" w:lineRule="auto"/>
      </w:pPr>
      <w:r>
        <w:rPr>
          <w:rFonts w:ascii="Arial" w:cs="Arial" w:eastAsia="Arial" w:hAnsi="Arial"/>
          <w:b/>
          <w:bCs/>
          <w:i w:val="false"/>
          <w:iCs w:val="false"/>
          <w:sz w:val="24"/>
          <w:szCs w:val="24"/>
        </w:rPr>
        <w:t xml:space="preserve">1. Tujuan / Purpose</w:t>
      </w:r>
    </w:p>
    <w:p>
      <w:pPr>
        <w:spacing w:after="120" w:before="60" w:line="240" w:lineRule="auto"/>
      </w:pPr>
      <w:r>
        <w:rPr>
          <w:rFonts w:ascii="Arial" w:cs="Arial" w:eastAsia="Arial" w:hAnsi="Arial"/>
          <w:b w:val="false"/>
          <w:bCs w:val="false"/>
          <w:i w:val="false"/>
          <w:iCs w:val="false"/>
          <w:sz w:val="24"/>
          <w:szCs w:val="24"/>
        </w:rPr>
        <w:t xml:space="preserve">Memastikan setiap prosedur laboratorium memiliki pemilik, nomor revisi, tanggal tinjauan dan lokasi penyimpanan yang jelas, serta memastikan bahwa kumpulan prosedur yang berlaku pada suatu saat dapat didaftar.</w:t>
      </w:r>
    </w:p>
    <w:p>
      <w:pPr>
        <w:keepNext/>
        <w:spacing w:after="60" w:before="200" w:line="240" w:lineRule="auto"/>
      </w:pPr>
      <w:r>
        <w:rPr>
          <w:rFonts w:ascii="Arial" w:cs="Arial" w:eastAsia="Arial" w:hAnsi="Arial"/>
          <w:b/>
          <w:bCs/>
          <w:i w:val="false"/>
          <w:iCs w:val="false"/>
          <w:sz w:val="24"/>
          <w:szCs w:val="24"/>
        </w:rPr>
        <w:t xml:space="preserve">2. Ruang Lingkup / Scope</w:t>
      </w:r>
    </w:p>
    <w:p>
      <w:pPr>
        <w:spacing w:after="120" w:before="60" w:line="240" w:lineRule="auto"/>
      </w:pPr>
      <w:r>
        <w:rPr>
          <w:rFonts w:ascii="Arial" w:cs="Arial" w:eastAsia="Arial" w:hAnsi="Arial"/>
          <w:b w:val="false"/>
          <w:bCs w:val="false"/>
          <w:i w:val="false"/>
          <w:iCs w:val="false"/>
          <w:sz w:val="24"/>
          <w:szCs w:val="24"/>
        </w:rPr>
        <w:t xml:space="preserve">Seluruh prosedur pengoperasian, pemeliharaan dan pengelolaan untuk laboratorium pada program studi Teknologi Rekayasa Komputer — Laboratorium Informatika, Laboratorium Komputer selama masih digunakan untuk praktikum IoT, serta laboratorium IoT khusus setelah beroperasi, dan Praktikum AR/VR.</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3. Referensi / References</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Formulir </w:t>
      </w:r>
      <w:r>
        <w:rPr>
          <w:rFonts w:ascii="Arial" w:cs="Arial" w:eastAsia="Arial" w:hAnsi="Arial"/>
          <w:b w:val="false"/>
          <w:bCs w:val="false"/>
          <w:i/>
          <w:iCs/>
          <w:sz w:val="24"/>
          <w:szCs w:val="24"/>
        </w:rPr>
        <w:t xml:space="preserve">Rekaman Kegiatan Pengelolaan Laboratorium</w:t>
      </w:r>
    </w:p>
    <w:p>
      <w:pPr>
        <w:pStyle w:val="ListParagraph"/>
        <w:numPr>
          <w:ilvl w:val="0"/>
          <w:numId w:val="2"/>
        </w:numPr>
        <w:spacing w:after="40" w:before="40" w:line="240" w:lineRule="auto"/>
      </w:pPr>
      <w:r>
        <w:rPr>
          <w:rFonts w:ascii="Arial" w:cs="Arial" w:eastAsia="Arial" w:hAnsi="Arial"/>
          <w:b w:val="false"/>
          <w:bCs w:val="false"/>
          <w:i w:val="false"/>
          <w:iCs w:val="false"/>
          <w:sz w:val="24"/>
          <w:szCs w:val="24"/>
        </w:rPr>
        <w:t xml:space="preserve">Kode Butir Kegiatan PLP </w:t>
      </w:r>
      <w:r>
        <w:rPr>
          <w:rFonts w:ascii="Courier New" w:cs="Courier New" w:eastAsia="Courier New" w:hAnsi="Courier New"/>
          <w:sz w:val="24"/>
          <w:szCs w:val="24"/>
        </w:rPr>
        <w:t xml:space="preserve">II.A.12.b</w:t>
      </w:r>
      <w:r>
        <w:rPr>
          <w:rFonts w:ascii="Arial" w:cs="Arial" w:eastAsia="Arial" w:hAnsi="Arial"/>
          <w:b w:val="false"/>
          <w:bCs w:val="false"/>
          <w:i w:val="false"/>
          <w:iCs w:val="false"/>
          <w:sz w:val="24"/>
          <w:szCs w:val="24"/>
        </w:rPr>
        <w:t xml:space="preserve"> (pengoperasian) dan </w:t>
      </w:r>
      <w:r>
        <w:rPr>
          <w:rFonts w:ascii="Courier New" w:cs="Courier New" w:eastAsia="Courier New" w:hAnsi="Courier New"/>
          <w:sz w:val="24"/>
          <w:szCs w:val="24"/>
        </w:rPr>
        <w:t xml:space="preserve">II.A.13.a.b</w:t>
      </w:r>
      <w:r>
        <w:rPr>
          <w:rFonts w:ascii="Arial" w:cs="Arial" w:eastAsia="Arial" w:hAnsi="Arial"/>
          <w:b w:val="false"/>
          <w:bCs w:val="false"/>
          <w:i w:val="false"/>
          <w:iCs w:val="false"/>
          <w:sz w:val="24"/>
          <w:szCs w:val="24"/>
        </w:rPr>
        <w:t xml:space="preserve"> (pemeliharaan)</w:t>
      </w:r>
    </w:p>
    <w:p>
      <w:pPr>
        <w:keepNext/>
        <w:spacing w:after="60" w:before="200" w:line="240" w:lineRule="auto"/>
      </w:pPr>
      <w:r>
        <w:rPr>
          <w:rFonts w:ascii="Arial" w:cs="Arial" w:eastAsia="Arial" w:hAnsi="Arial"/>
          <w:b/>
          <w:bCs/>
          <w:i w:val="false"/>
          <w:iCs w:val="false"/>
          <w:sz w:val="24"/>
          <w:szCs w:val="24"/>
        </w:rPr>
        <w:t xml:space="preserve">4. Pemilik dokumen / Document owner</w:t>
      </w:r>
    </w:p>
    <w:p>
      <w:pPr>
        <w:spacing w:after="120" w:before="60" w:line="240" w:lineRule="auto"/>
      </w:pPr>
      <w:r>
        <w:rPr>
          <w:rFonts w:ascii="Arial" w:cs="Arial" w:eastAsia="Arial" w:hAnsi="Arial"/>
          <w:b/>
          <w:bCs/>
          <w:i w:val="false"/>
          <w:iCs w:val="false"/>
          <w:sz w:val="24"/>
          <w:szCs w:val="24"/>
        </w:rPr>
        <w:t xml:space="preserve">Kepala Laboratorium.</w:t>
      </w:r>
      <w:r>
        <w:rPr>
          <w:rFonts w:ascii="Arial" w:cs="Arial" w:eastAsia="Arial" w:hAnsi="Arial"/>
          <w:b w:val="false"/>
          <w:bCs w:val="false"/>
          <w:i w:val="false"/>
          <w:iCs w:val="false"/>
          <w:sz w:val="24"/>
          <w:szCs w:val="24"/>
        </w:rPr>
        <w:t xml:space="preserve"> Untuk Laboratorium Informatika, jabatan ini dipegang oleh </w:t>
      </w:r>
      <w:r>
        <w:rPr>
          <w:rFonts w:ascii="Arial" w:cs="Arial" w:eastAsia="Arial" w:hAnsi="Arial"/>
          <w:b/>
          <w:bCs/>
          <w:i w:val="false"/>
          <w:iCs w:val="false"/>
          <w:sz w:val="24"/>
          <w:szCs w:val="24"/>
        </w:rPr>
        <w:t xml:space="preserve">Slamet Handoko, S.Kom., M.Kom</w:t>
      </w:r>
      <w:r>
        <w:rPr>
          <w:rFonts w:ascii="Arial" w:cs="Arial" w:eastAsia="Arial" w:hAnsi="Arial"/>
          <w:b w:val="false"/>
          <w:bCs w:val="false"/>
          <w:i w:val="false"/>
          <w:iCs w:val="false"/>
          <w:sz w:val="24"/>
          <w:szCs w:val="24"/>
        </w:rPr>
        <w:t xml:space="preserve">, yang selama ini telah mengesahkan prosedur yang berlaku.</w:t>
      </w:r>
    </w:p>
    <w:p>
      <w:pPr>
        <w:keepNext/>
        <w:spacing w:after="60" w:before="200" w:line="240" w:lineRule="auto"/>
      </w:pPr>
      <w:r>
        <w:rPr>
          <w:rFonts w:ascii="Arial" w:cs="Arial" w:eastAsia="Arial" w:hAnsi="Arial"/>
          <w:b/>
          <w:bCs/>
          <w:i w:val="false"/>
          <w:iCs w:val="false"/>
          <w:sz w:val="24"/>
          <w:szCs w:val="24"/>
        </w:rPr>
        <w:t xml:space="preserve">5. Tinjauan / Review</w:t>
      </w:r>
    </w:p>
    <w:p>
      <w:pPr>
        <w:spacing w:after="120" w:before="60" w:line="240" w:lineRule="auto"/>
      </w:pPr>
      <w:r>
        <w:rPr>
          <w:rFonts w:ascii="Arial" w:cs="Arial" w:eastAsia="Arial" w:hAnsi="Arial"/>
          <w:b w:val="false"/>
          <w:bCs w:val="false"/>
          <w:i w:val="false"/>
          <w:iCs w:val="false"/>
          <w:sz w:val="24"/>
          <w:szCs w:val="24"/>
        </w:rPr>
        <w:t xml:space="preserve">Setiap dua tahun, dan segera setelah terjadi perubahan pada rantai pengesahan.</w:t>
      </w:r>
    </w:p>
    <w:p>
      <w:pPr>
        <w:keepNext/>
        <w:spacing w:after="60" w:before="200" w:line="240" w:lineRule="auto"/>
      </w:pPr>
      <w:r>
        <w:rPr>
          <w:rFonts w:ascii="Arial" w:cs="Arial" w:eastAsia="Arial" w:hAnsi="Arial"/>
          <w:b/>
          <w:bCs/>
          <w:i w:val="false"/>
          <w:iCs w:val="false"/>
          <w:sz w:val="24"/>
          <w:szCs w:val="24"/>
        </w:rPr>
        <w:t xml:space="preserve">6. Prosedur / Procedure</w:t>
      </w:r>
    </w:p>
    <w:p>
      <w:pPr>
        <w:pBdr>
          <w:left w:val="single" w:color="888888" w:sz="12" w:space="12"/>
        </w:pBdr>
        <w:spacing w:after="60" w:before="60" w:line="240" w:lineRule="auto"/>
        <w:ind w:left="400"/>
      </w:pPr>
      <w:r>
        <w:rPr>
          <w:rFonts w:ascii="Arial" w:cs="Arial" w:eastAsia="Arial" w:hAnsi="Arial"/>
          <w:b w:val="false"/>
          <w:bCs w:val="false"/>
          <w:i w:val="false"/>
          <w:iCs w:val="false"/>
          <w:sz w:val="24"/>
          <w:szCs w:val="24"/>
        </w:rPr>
        <w:t xml:space="preserve">Digambarkan sebagai diagram alir. Lima langkah, satu titik keputusan.</w:t>
      </w:r>
    </w:p>
    <w:p>
      <w:pPr>
        <w:spacing w:after="120" w:before="60" w:line="240" w:lineRule="auto"/>
      </w:pPr>
      <w:r>
        <w:rPr>
          <w:rFonts w:ascii="Arial" w:cs="Arial" w:eastAsia="Arial" w:hAnsi="Arial"/>
          <w:b/>
          <w:bCs/>
          <w:i w:val="false"/>
          <w:iCs w:val="false"/>
          <w:sz w:val="24"/>
          <w:szCs w:val="24"/>
        </w:rPr>
        <w:t xml:space="preserve">1. Mengajukan.</w:t>
      </w:r>
      <w:r>
        <w:rPr>
          <w:rFonts w:ascii="Arial" w:cs="Arial" w:eastAsia="Arial" w:hAnsi="Arial"/>
          <w:b w:val="false"/>
          <w:bCs w:val="false"/>
          <w:i w:val="false"/>
          <w:iCs w:val="false"/>
          <w:sz w:val="24"/>
          <w:szCs w:val="24"/>
        </w:rPr>
        <w:t xml:space="preserve"> Penyusun membuka prosedur baru, atau revisi atas prosedur yang sudah ada. Prosedur tersebut dicatat dalam daftar induk dengan nomor berikutnya dalam keluarganya dan berstatus </w:t>
      </w:r>
      <w:r>
        <w:rPr>
          <w:rFonts w:ascii="Arial" w:cs="Arial" w:eastAsia="Arial" w:hAnsi="Arial"/>
          <w:b w:val="false"/>
          <w:bCs w:val="false"/>
          <w:i/>
          <w:iCs/>
          <w:sz w:val="24"/>
          <w:szCs w:val="24"/>
        </w:rPr>
        <w:t xml:space="preserve">Draf</w:t>
      </w:r>
      <w:r>
        <w:rPr>
          <w:rFonts w:ascii="Arial" w:cs="Arial" w:eastAsia="Arial" w:hAnsi="Arial"/>
          <w:b w:val="false"/>
          <w:bCs w:val="false"/>
          <w:i w:val="false"/>
          <w:iCs w:val="false"/>
          <w:sz w:val="24"/>
          <w:szCs w:val="24"/>
        </w:rPr>
        <w:t xml:space="preserve">.</w:t>
      </w:r>
    </w:p>
    <w:p>
      <w:pPr>
        <w:spacing w:after="120" w:before="60" w:line="240" w:lineRule="auto"/>
      </w:pPr>
      <w:r>
        <w:rPr>
          <w:rFonts w:ascii="Arial" w:cs="Arial" w:eastAsia="Arial" w:hAnsi="Arial"/>
          <w:b/>
          <w:bCs/>
          <w:i w:val="false"/>
          <w:iCs w:val="false"/>
          <w:sz w:val="24"/>
          <w:szCs w:val="24"/>
        </w:rPr>
        <w:t xml:space="preserve">2. Memeriksa.</w:t>
      </w:r>
      <w:r>
        <w:rPr>
          <w:rFonts w:ascii="Arial" w:cs="Arial" w:eastAsia="Arial" w:hAnsi="Arial"/>
          <w:b w:val="false"/>
          <w:bCs w:val="false"/>
          <w:i w:val="false"/>
          <w:iCs w:val="false"/>
          <w:sz w:val="24"/>
          <w:szCs w:val="24"/>
        </w:rPr>
        <w:t xml:space="preserve"> PLP kedua memeriksa prosedur </w:t>
      </w:r>
      <w:r>
        <w:rPr>
          <w:rFonts w:ascii="Arial" w:cs="Arial" w:eastAsia="Arial" w:hAnsi="Arial"/>
          <w:b/>
          <w:bCs/>
          <w:i w:val="false"/>
          <w:iCs w:val="false"/>
          <w:sz w:val="24"/>
          <w:szCs w:val="24"/>
        </w:rPr>
        <w:t xml:space="preserve">terhadap peralatan atau kegiatan sebagaimana benar-benar dilaksanakan</w:t>
      </w:r>
      <w:r>
        <w:rPr>
          <w:rFonts w:ascii="Arial" w:cs="Arial" w:eastAsia="Arial" w:hAnsi="Arial"/>
          <w:b w:val="false"/>
          <w:bCs w:val="false"/>
          <w:i w:val="false"/>
          <w:iCs w:val="false"/>
          <w:sz w:val="24"/>
          <w:szCs w:val="24"/>
        </w:rPr>
        <w:t xml:space="preserve"> — bukan terhadap versi dokumen sebelumnya. Pembedaan inilah yang membedakan pemeriksaan dari sekadar mengoreksi ketikan.</w:t>
      </w:r>
    </w:p>
    <w:p>
      <w:pPr>
        <w:spacing w:after="120" w:before="60" w:line="240" w:lineRule="auto"/>
      </w:pPr>
      <w:r>
        <w:rPr>
          <w:rFonts w:ascii="Arial" w:cs="Arial" w:eastAsia="Arial" w:hAnsi="Arial"/>
          <w:b/>
          <w:bCs/>
          <w:i w:val="false"/>
          <w:iCs w:val="false"/>
          <w:sz w:val="24"/>
          <w:szCs w:val="24"/>
        </w:rPr>
        <w:t xml:space="preserve">3. Mengesahkan.</w:t>
      </w:r>
      <w:r>
        <w:rPr>
          <w:rFonts w:ascii="Arial" w:cs="Arial" w:eastAsia="Arial" w:hAnsi="Arial"/>
          <w:b w:val="false"/>
          <w:bCs w:val="false"/>
          <w:i w:val="false"/>
          <w:iCs w:val="false"/>
          <w:sz w:val="24"/>
          <w:szCs w:val="24"/>
        </w:rPr>
        <w:t xml:space="preserve"> Kepala Laboratorium mengesahkan. Blok </w:t>
      </w:r>
      <w:r>
        <w:rPr>
          <w:rFonts w:ascii="Arial" w:cs="Arial" w:eastAsia="Arial" w:hAnsi="Arial"/>
          <w:b w:val="false"/>
          <w:bCs w:val="false"/>
          <w:i/>
          <w:iCs/>
          <w:sz w:val="24"/>
          <w:szCs w:val="24"/>
        </w:rPr>
        <w:t xml:space="preserve">Dibuat → Diperiksa → Disetujui</w:t>
      </w:r>
      <w:r>
        <w:rPr>
          <w:rFonts w:ascii="Arial" w:cs="Arial" w:eastAsia="Arial" w:hAnsi="Arial"/>
          <w:b w:val="false"/>
          <w:bCs w:val="false"/>
          <w:i w:val="false"/>
          <w:iCs w:val="false"/>
          <w:sz w:val="24"/>
          <w:szCs w:val="24"/>
        </w:rPr>
        <w:t xml:space="preserve"> diisi dengan nama, jabatan dan tanggal. </w:t>
      </w:r>
      <w:r>
        <w:rPr>
          <w:rFonts w:ascii="Arial" w:cs="Arial" w:eastAsia="Arial" w:hAnsi="Arial"/>
          <w:b/>
          <w:bCs/>
          <w:i w:val="false"/>
          <w:iCs w:val="false"/>
          <w:sz w:val="24"/>
          <w:szCs w:val="24"/>
        </w:rPr>
        <w:t xml:space="preserve">Rantai ini sudah berjalan dan tidak diubah.</w:t>
      </w:r>
    </w:p>
    <w:p>
      <w:pPr>
        <w:spacing w:after="120" w:before="60" w:line="240" w:lineRule="auto"/>
      </w:pPr>
      <w:r>
        <w:rPr>
          <w:rFonts w:ascii="Arial" w:cs="Arial" w:eastAsia="Arial" w:hAnsi="Arial"/>
          <w:b w:val="false"/>
          <w:bCs w:val="false"/>
          <w:i/>
          <w:iCs/>
          <w:sz w:val="24"/>
          <w:szCs w:val="24"/>
        </w:rPr>
        <w:t xml:space="preserve">Keputusan: disahkan, atau dikembalikan kepada penyusun?</w:t>
      </w:r>
      <w:r>
        <w:rPr>
          <w:rFonts w:ascii="Arial" w:cs="Arial" w:eastAsia="Arial" w:hAnsi="Arial"/>
          <w:b w:val="false"/>
          <w:bCs w:val="false"/>
          <w:i w:val="false"/>
          <w:iCs w:val="false"/>
          <w:sz w:val="24"/>
          <w:szCs w:val="24"/>
        </w:rPr>
        <w:t xml:space="preserve"> Yang dikembalikan kembali ke langkah 1 sebagai revisi baru atas draf tersebut; daftar induk mencatat bahwa dokumen itu dikembalikan.</w:t>
      </w:r>
    </w:p>
    <w:p>
      <w:pPr>
        <w:spacing w:after="120" w:before="60" w:line="240" w:lineRule="auto"/>
      </w:pPr>
      <w:r>
        <w:rPr>
          <w:rFonts w:ascii="Arial" w:cs="Arial" w:eastAsia="Arial" w:hAnsi="Arial"/>
          <w:b/>
          <w:bCs/>
          <w:i w:val="false"/>
          <w:iCs w:val="false"/>
          <w:sz w:val="24"/>
          <w:szCs w:val="24"/>
        </w:rPr>
        <w:t xml:space="preserve">4. Menerbitkan dan mencatat.</w:t>
      </w:r>
      <w:r>
        <w:rPr>
          <w:rFonts w:ascii="Arial" w:cs="Arial" w:eastAsia="Arial" w:hAnsi="Arial"/>
          <w:b w:val="false"/>
          <w:bCs w:val="false"/>
          <w:i w:val="false"/>
          <w:iCs w:val="false"/>
          <w:sz w:val="24"/>
          <w:szCs w:val="24"/>
        </w:rPr>
        <w:t xml:space="preserve"> Revisi yang telah disahkan menggantikan revisi sebelumnya dalam daftar induk. Revisi sebelumnya </w:t>
      </w:r>
      <w:r>
        <w:rPr>
          <w:rFonts w:ascii="Arial" w:cs="Arial" w:eastAsia="Arial" w:hAnsi="Arial"/>
          <w:b/>
          <w:bCs/>
          <w:i w:val="false"/>
          <w:iCs w:val="false"/>
          <w:sz w:val="24"/>
          <w:szCs w:val="24"/>
        </w:rPr>
        <w:t xml:space="preserve">tetap disimpan dan ditandai Digantikan</w:t>
      </w:r>
      <w:r>
        <w:rPr>
          <w:rFonts w:ascii="Arial" w:cs="Arial" w:eastAsia="Arial" w:hAnsi="Arial"/>
          <w:b w:val="false"/>
          <w:bCs w:val="false"/>
          <w:i w:val="false"/>
          <w:iCs w:val="false"/>
          <w:sz w:val="24"/>
          <w:szCs w:val="24"/>
        </w:rPr>
        <w:t xml:space="preserve">, tidak pernah dihapus. Daftar induk mencatat nomor revisi, tanggal pengesahan dan tanggal tinjauan berikutnya.</w:t>
      </w:r>
    </w:p>
    <w:p>
      <w:pPr>
        <w:spacing w:after="120" w:before="60" w:line="240" w:lineRule="auto"/>
      </w:pPr>
      <w:r>
        <w:rPr>
          <w:rFonts w:ascii="Arial" w:cs="Arial" w:eastAsia="Arial" w:hAnsi="Arial"/>
          <w:b/>
          <w:bCs/>
          <w:i w:val="false"/>
          <w:iCs w:val="false"/>
          <w:sz w:val="24"/>
          <w:szCs w:val="24"/>
        </w:rPr>
        <w:t xml:space="preserve">5. Meninjau sesuai jadwal.</w:t>
      </w:r>
      <w:r>
        <w:rPr>
          <w:rFonts w:ascii="Arial" w:cs="Arial" w:eastAsia="Arial" w:hAnsi="Arial"/>
          <w:b w:val="false"/>
          <w:bCs w:val="false"/>
          <w:i w:val="false"/>
          <w:iCs w:val="false"/>
          <w:sz w:val="24"/>
          <w:szCs w:val="24"/>
        </w:rPr>
        <w:t xml:space="preserve"> Pada tanggal tinjauan, pemilik dokumen menyatakan prosedur tetap berlaku tanpa perubahan — </w:t>
      </w:r>
      <w:r>
        <w:rPr>
          <w:rFonts w:ascii="Arial" w:cs="Arial" w:eastAsia="Arial" w:hAnsi="Arial"/>
          <w:b/>
          <w:bCs/>
          <w:i w:val="false"/>
          <w:iCs w:val="false"/>
          <w:sz w:val="24"/>
          <w:szCs w:val="24"/>
        </w:rPr>
        <w:t xml:space="preserve">dan pernyataan itu sendiri dicatat, lengkap dengan tanggal</w:t>
      </w:r>
      <w:r>
        <w:rPr>
          <w:rFonts w:ascii="Arial" w:cs="Arial" w:eastAsia="Arial" w:hAnsi="Arial"/>
          <w:b w:val="false"/>
          <w:bCs w:val="false"/>
          <w:i w:val="false"/>
          <w:iCs w:val="false"/>
          <w:sz w:val="24"/>
          <w:szCs w:val="24"/>
        </w:rPr>
        <w:t xml:space="preserve"> — atau mengajukan revisi pada langkah 1.</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Langkah 5 adalah langkah yang benar-benar bekerja.</w:t>
      </w:r>
      <w:r>
        <w:rPr>
          <w:rFonts w:ascii="Arial" w:cs="Arial" w:eastAsia="Arial" w:hAnsi="Arial"/>
          <w:b w:val="false"/>
          <w:bCs w:val="false"/>
          <w:i w:val="false"/>
          <w:iCs w:val="false"/>
          <w:sz w:val="24"/>
          <w:szCs w:val="24"/>
        </w:rPr>
        <w:t xml:space="preserve"> Dokumen yang tidak pernah dibuka sejak tahun 2020 dan dokumen yang ditinjau tahun lalu lalu dinyatakan masih benar tampak sama persis dari luar. Satu-satunya perbedaan adalah satu baris dalam daftar induk, dan baris itulah yang sebenarnya ditanyakan seorang auditor.</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 Rekaman /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785"/>
        <w:gridCol w:w="1709"/>
        <w:gridCol w:w="1861"/>
      </w:tblGrid>
      <w:tr>
        <w:trPr>
          <w:cantSplit/>
          <w:tblHeader/>
        </w:trPr>
        <w:tc>
          <w:tcPr>
            <w:tcW w:type="dxa" w:w="4283"/>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 Record</w:t>
            </w:r>
          </w:p>
        </w:tc>
        <w:tc>
          <w:tcPr>
            <w:tcW w:type="dxa" w:w="1785"/>
            <w:tcMar>
              <w:top w:type="dxa" w:w="40"/>
              <w:left w:type="dxa" w:w="90"/>
              <w:bottom w:type="dxa" w:w="40"/>
              <w:right w:type="dxa" w:w="90"/>
            </w:tcMar>
          </w:tcPr>
          <w:p>
            <w:r>
              <w:rPr>
                <w:rFonts w:ascii="Arial" w:cs="Arial" w:eastAsia="Arial" w:hAnsi="Arial"/>
                <w:b w:val="false"/>
                <w:bCs w:val="false"/>
                <w:i w:val="false"/>
                <w:iCs w:val="false"/>
                <w:sz w:val="24"/>
                <w:szCs w:val="24"/>
              </w:rPr>
              <w:t xml:space="preserve">Disimpan oleh / Kept by</w:t>
            </w:r>
          </w:p>
        </w:tc>
        <w:tc>
          <w:tcPr>
            <w:tcW w:type="dxa" w:w="1709"/>
            <w:tcMar>
              <w:top w:type="dxa" w:w="40"/>
              <w:left w:type="dxa" w:w="90"/>
              <w:bottom w:type="dxa" w:w="40"/>
              <w:right w:type="dxa" w:w="90"/>
            </w:tcMar>
          </w:tcPr>
          <w:p>
            <w:r>
              <w:rPr>
                <w:rFonts w:ascii="Arial" w:cs="Arial" w:eastAsia="Arial" w:hAnsi="Arial"/>
                <w:b w:val="false"/>
                <w:bCs w:val="false"/>
                <w:i w:val="false"/>
                <w:iCs w:val="false"/>
                <w:sz w:val="24"/>
                <w:szCs w:val="24"/>
              </w:rPr>
              <w:t xml:space="preserve">Di mana / Where</w:t>
            </w:r>
          </w:p>
        </w:tc>
        <w:tc>
          <w:tcPr>
            <w:tcW w:type="dxa" w:w="1861"/>
            <w:tcMar>
              <w:top w:type="dxa" w:w="40"/>
              <w:left w:type="dxa" w:w="90"/>
              <w:bottom w:type="dxa" w:w="40"/>
              <w:right w:type="dxa" w:w="90"/>
            </w:tcMar>
          </w:tcPr>
          <w:p>
            <w:r>
              <w:rPr>
                <w:rFonts w:ascii="Arial" w:cs="Arial" w:eastAsia="Arial" w:hAnsi="Arial"/>
                <w:b w:val="false"/>
                <w:bCs w:val="false"/>
                <w:i w:val="false"/>
                <w:iCs w:val="false"/>
                <w:sz w:val="24"/>
                <w:szCs w:val="24"/>
              </w:rPr>
              <w:t xml:space="preserve">Masa simpan / Retained</w:t>
            </w:r>
          </w:p>
        </w:tc>
      </w:tr>
      <w:tr>
        <w:trPr>
          <w:cantSplit/>
          <w:tblHeader w:val="false"/>
        </w:trPr>
        <w:tc>
          <w:tcPr>
            <w:tcW w:type="dxa" w:w="4283"/>
            <w:tcMar>
              <w:top w:type="dxa" w:w="40"/>
              <w:left w:type="dxa" w:w="90"/>
              <w:bottom w:type="dxa" w:w="40"/>
              <w:right w:type="dxa" w:w="90"/>
            </w:tcMar>
          </w:tcPr>
          <w:p>
            <w:r>
              <w:rPr>
                <w:rFonts w:ascii="Arial" w:cs="Arial" w:eastAsia="Arial" w:hAnsi="Arial"/>
                <w:b/>
                <w:bCs/>
                <w:i w:val="false"/>
                <w:iCs w:val="false"/>
                <w:sz w:val="24"/>
                <w:szCs w:val="24"/>
              </w:rPr>
              <w:t xml:space="preserve">Daftar Induk SOP</w:t>
            </w:r>
            <w:r>
              <w:rPr>
                <w:rFonts w:ascii="Arial" w:cs="Arial" w:eastAsia="Arial" w:hAnsi="Arial"/>
                <w:b w:val="false"/>
                <w:bCs w:val="false"/>
                <w:i w:val="false"/>
                <w:iCs w:val="false"/>
                <w:sz w:val="24"/>
                <w:szCs w:val="24"/>
              </w:rPr>
              <w:t xml:space="preserve"> — satu baris per prosedur: nomor, judul, revisi, tanggal pengesahan, pemilik, tinjauan berikutnya, status</w:t>
            </w:r>
          </w:p>
        </w:tc>
        <w:tc>
          <w:tcPr>
            <w:tcW w:type="dxa" w:w="1785"/>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09"/>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1861"/>
            <w:tcMar>
              <w:top w:type="dxa" w:w="40"/>
              <w:left w:type="dxa" w:w="90"/>
              <w:bottom w:type="dxa" w:w="40"/>
              <w:right w:type="dxa" w:w="90"/>
            </w:tcMar>
          </w:tcPr>
          <w:p>
            <w:r>
              <w:rPr>
                <w:rFonts w:ascii="Arial" w:cs="Arial" w:eastAsia="Arial" w:hAnsi="Arial"/>
                <w:b w:val="false"/>
                <w:bCs w:val="false"/>
                <w:i w:val="false"/>
                <w:iCs w:val="false"/>
                <w:sz w:val="24"/>
                <w:szCs w:val="24"/>
              </w:rPr>
              <w:t xml:space="preserve">Selamanya</w:t>
            </w:r>
          </w:p>
        </w:tc>
      </w:tr>
      <w:tr>
        <w:trPr>
          <w:cantSplit/>
          <w:tblHeader w:val="false"/>
        </w:trPr>
        <w:tc>
          <w:tcPr>
            <w:tcW w:type="dxa" w:w="4283"/>
            <w:tcMar>
              <w:top w:type="dxa" w:w="40"/>
              <w:left w:type="dxa" w:w="90"/>
              <w:bottom w:type="dxa" w:w="40"/>
              <w:right w:type="dxa" w:w="90"/>
            </w:tcMar>
          </w:tcPr>
          <w:p>
            <w:r>
              <w:rPr>
                <w:rFonts w:ascii="Arial" w:cs="Arial" w:eastAsia="Arial" w:hAnsi="Arial"/>
                <w:b w:val="false"/>
                <w:bCs w:val="false"/>
                <w:i w:val="false"/>
                <w:iCs w:val="false"/>
                <w:sz w:val="24"/>
                <w:szCs w:val="24"/>
              </w:rPr>
              <w:t xml:space="preserve">Revisi yang digantikan</w:t>
            </w:r>
          </w:p>
        </w:tc>
        <w:tc>
          <w:tcPr>
            <w:tcW w:type="dxa" w:w="1785"/>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709"/>
            <w:tcMar>
              <w:top w:type="dxa" w:w="40"/>
              <w:left w:type="dxa" w:w="90"/>
              <w:bottom w:type="dxa" w:w="40"/>
              <w:right w:type="dxa" w:w="90"/>
            </w:tcMar>
          </w:tcPr>
          <w:p>
            <w:r>
              <w:rPr>
                <w:rFonts w:ascii="Arial" w:cs="Arial" w:eastAsia="Arial" w:hAnsi="Arial"/>
                <w:b w:val="false"/>
                <w:bCs w:val="false"/>
                <w:i w:val="false"/>
                <w:iCs w:val="false"/>
                <w:sz w:val="24"/>
                <w:szCs w:val="24"/>
              </w:rPr>
              <w:t xml:space="preserve">Sama seperti di atas</w:t>
            </w:r>
          </w:p>
        </w:tc>
        <w:tc>
          <w:tcPr>
            <w:tcW w:type="dxa" w:w="1861"/>
            <w:tcMar>
              <w:top w:type="dxa" w:w="40"/>
              <w:left w:type="dxa" w:w="90"/>
              <w:bottom w:type="dxa" w:w="40"/>
              <w:right w:type="dxa" w:w="90"/>
            </w:tcMar>
          </w:tcPr>
          <w:p>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Satu siklus akreditasi</w:t>
            </w:r>
          </w:p>
        </w:tc>
      </w:tr>
      <w:tr>
        <w:trPr>
          <w:cantSplit/>
          <w:tblHeader w:val="false"/>
        </w:trPr>
        <w:tc>
          <w:tcPr>
            <w:tcW w:type="dxa" w:w="4283"/>
            <w:tcMar>
              <w:top w:type="dxa" w:w="40"/>
              <w:left w:type="dxa" w:w="90"/>
              <w:bottom w:type="dxa" w:w="40"/>
              <w:right w:type="dxa" w:w="90"/>
            </w:tcMar>
          </w:tcPr>
          <w:p>
            <w:r>
              <w:rPr>
                <w:rFonts w:ascii="Arial" w:cs="Arial" w:eastAsia="Arial" w:hAnsi="Arial"/>
                <w:b w:val="false"/>
                <w:bCs w:val="false"/>
                <w:i w:val="false"/>
                <w:iCs w:val="false"/>
                <w:sz w:val="24"/>
                <w:szCs w:val="24"/>
              </w:rPr>
              <w:t xml:space="preserve">Pernyataan bahwa prosedur telah ditinjau dan tidak diubah</w:t>
            </w:r>
          </w:p>
        </w:tc>
        <w:tc>
          <w:tcPr>
            <w:tcW w:type="dxa" w:w="1785"/>
            <w:tcMar>
              <w:top w:type="dxa" w:w="40"/>
              <w:left w:type="dxa" w:w="90"/>
              <w:bottom w:type="dxa" w:w="40"/>
              <w:right w:type="dxa" w:w="90"/>
            </w:tcMar>
          </w:tcPr>
          <w:p>
            <w:r>
              <w:rPr>
                <w:rFonts w:ascii="Arial" w:cs="Arial" w:eastAsia="Arial" w:hAnsi="Arial"/>
                <w:b w:val="false"/>
                <w:bCs w:val="false"/>
                <w:i w:val="false"/>
                <w:iCs w:val="false"/>
                <w:sz w:val="24"/>
                <w:szCs w:val="24"/>
              </w:rPr>
              <w:t xml:space="preserve">Pemilik dokumen</w:t>
            </w:r>
          </w:p>
        </w:tc>
        <w:tc>
          <w:tcPr>
            <w:tcW w:type="dxa" w:w="1709"/>
            <w:tcMar>
              <w:top w:type="dxa" w:w="40"/>
              <w:left w:type="dxa" w:w="90"/>
              <w:bottom w:type="dxa" w:w="40"/>
              <w:right w:type="dxa" w:w="90"/>
            </w:tcMar>
          </w:tcPr>
          <w:p>
            <w:r>
              <w:rPr>
                <w:rFonts w:ascii="Arial" w:cs="Arial" w:eastAsia="Arial" w:hAnsi="Arial"/>
                <w:b w:val="false"/>
                <w:bCs w:val="false"/>
                <w:i w:val="false"/>
                <w:iCs w:val="false"/>
                <w:sz w:val="24"/>
                <w:szCs w:val="24"/>
              </w:rPr>
              <w:t xml:space="preserve">Daftar induk</w:t>
            </w:r>
          </w:p>
        </w:tc>
        <w:tc>
          <w:tcPr>
            <w:tcW w:type="dxa" w:w="1861"/>
            <w:tcMar>
              <w:top w:type="dxa" w:w="40"/>
              <w:left w:type="dxa" w:w="90"/>
              <w:bottom w:type="dxa" w:w="40"/>
              <w:right w:type="dxa" w:w="90"/>
            </w:tcMar>
          </w:tcPr>
          <w:p>
            <w:r>
              <w:rPr>
                <w:rFonts w:ascii="Arial" w:cs="Arial" w:eastAsia="Arial" w:hAnsi="Arial"/>
                <w:b w:val="false"/>
                <w:bCs w:val="false"/>
                <w:i w:val="false"/>
                <w:iCs w:val="false"/>
                <w:sz w:val="24"/>
                <w:szCs w:val="24"/>
              </w:rPr>
              <w:t xml:space="preserve">Sampai tinjauan berikutnya</w:t>
            </w:r>
          </w:p>
        </w:tc>
      </w:tr>
    </w:tbl>
    <w:p>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7.1 Daftar induk itu sendiri</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Sembilan kolom, dan tidak perlu lebih dari ini.</w:t>
      </w:r>
      <w:r>
        <w:rPr>
          <w:rFonts w:ascii="Arial" w:cs="Arial" w:eastAsia="Arial" w:hAnsi="Arial"/>
          <w:b w:val="false"/>
          <w:bCs w:val="false"/>
          <w:i w:val="false"/>
          <w:iCs w:val="false"/>
          <w:sz w:val="24"/>
          <w:szCs w:val="24"/>
        </w:rPr>
        <w:t xml:space="preserve"> Satu lembar kerja sudah memenuhinya sepenuhnya; demikian pula satu tabel di dalam repositori yang dijelaskan pada </w:t>
      </w:r>
      <w:r>
        <w:rPr>
          <w:rFonts w:ascii="Courier New" w:cs="Courier New" w:eastAsia="Courier New" w:hAnsi="Courier New"/>
          <w:sz w:val="24"/>
          <w:szCs w:val="24"/>
        </w:rPr>
        <w:t xml:space="preserve">../R1a-documentation-architecture.md</w:t>
      </w:r>
      <w:r>
        <w:rPr>
          <w:rFonts w:ascii="Arial" w:cs="Arial" w:eastAsia="Arial" w:hAnsi="Arial"/>
          <w:b w:val="false"/>
          <w:bCs w:val="false"/>
          <w:i w:val="false"/>
          <w:iCs w:val="false"/>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3"/>
        <w:gridCol w:w="2013"/>
        <w:gridCol w:w="728"/>
        <w:gridCol w:w="664"/>
        <w:gridCol w:w="835"/>
        <w:gridCol w:w="942"/>
        <w:gridCol w:w="942"/>
        <w:gridCol w:w="664"/>
        <w:gridCol w:w="685"/>
      </w:tblGrid>
      <w:tr>
        <w:trPr>
          <w:cantSplit/>
          <w:tblHeader/>
        </w:trPr>
        <w:tc>
          <w:tcPr>
            <w:tcW w:type="dxa" w:w="2163"/>
            <w:tcMar>
              <w:top w:type="dxa" w:w="40"/>
              <w:left w:type="dxa" w:w="90"/>
              <w:bottom w:type="dxa" w:w="40"/>
              <w:right w:type="dxa" w:w="90"/>
            </w:tcMar>
          </w:tcPr>
          <w:p>
            <w:r>
              <w:rPr>
                <w:rFonts w:ascii="Arial" w:cs="Arial" w:eastAsia="Arial" w:hAnsi="Arial"/>
                <w:b w:val="false"/>
                <w:bCs w:val="false"/>
                <w:i w:val="false"/>
                <w:iCs w:val="false"/>
                <w:sz w:val="24"/>
                <w:szCs w:val="24"/>
              </w:rPr>
              <w:t xml:space="preserve">Nomor</w:t>
            </w:r>
          </w:p>
        </w:tc>
        <w:tc>
          <w:tcPr>
            <w:tcW w:type="dxa" w:w="2013"/>
            <w:tcMar>
              <w:top w:type="dxa" w:w="40"/>
              <w:left w:type="dxa" w:w="90"/>
              <w:bottom w:type="dxa" w:w="40"/>
              <w:right w:type="dxa" w:w="90"/>
            </w:tcMar>
          </w:tcPr>
          <w:p>
            <w:r>
              <w:rPr>
                <w:rFonts w:ascii="Arial" w:cs="Arial" w:eastAsia="Arial" w:hAnsi="Arial"/>
                <w:b w:val="false"/>
                <w:bCs w:val="false"/>
                <w:i w:val="false"/>
                <w:iCs w:val="false"/>
                <w:sz w:val="24"/>
                <w:szCs w:val="24"/>
              </w:rPr>
              <w:t xml:space="preserve">Judul / Title</w:t>
            </w:r>
          </w:p>
        </w:tc>
        <w:tc>
          <w:tcPr>
            <w:tcW w:type="dxa" w:w="728"/>
            <w:tcMar>
              <w:top w:type="dxa" w:w="40"/>
              <w:left w:type="dxa" w:w="90"/>
              <w:bottom w:type="dxa" w:w="40"/>
              <w:right w:type="dxa" w:w="90"/>
            </w:tcMar>
          </w:tcPr>
          <w:p>
            <w:r>
              <w:rPr>
                <w:rFonts w:ascii="Arial" w:cs="Arial" w:eastAsia="Arial" w:hAnsi="Arial"/>
                <w:b w:val="false"/>
                <w:bCs w:val="false"/>
                <w:i w:val="false"/>
                <w:iCs w:val="false"/>
                <w:sz w:val="24"/>
                <w:szCs w:val="24"/>
              </w:rPr>
              <w:t xml:space="preserve">Kode</w:t>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Revisi</w:t>
            </w:r>
          </w:p>
        </w:tc>
        <w:tc>
          <w:tcPr>
            <w:tcW w:type="dxa" w:w="835"/>
            <w:tcMar>
              <w:top w:type="dxa" w:w="40"/>
              <w:left w:type="dxa" w:w="90"/>
              <w:bottom w:type="dxa" w:w="40"/>
              <w:right w:type="dxa" w:w="90"/>
            </w:tcMar>
          </w:tcPr>
          <w:p>
            <w:r>
              <w:rPr>
                <w:rFonts w:ascii="Arial" w:cs="Arial" w:eastAsia="Arial" w:hAnsi="Arial"/>
                <w:b w:val="false"/>
                <w:bCs w:val="false"/>
                <w:i w:val="false"/>
                <w:iCs w:val="false"/>
                <w:sz w:val="24"/>
                <w:szCs w:val="24"/>
              </w:rPr>
              <w:t xml:space="preserve">Tanggal terbit</w:t>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Pemilik</w:t>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Tinjauan berikutnya</w:t>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Status</w:t>
            </w:r>
          </w:p>
        </w:tc>
        <w:tc>
          <w:tcPr>
            <w:tcW w:type="dxa" w:w="685"/>
            <w:tcMar>
              <w:top w:type="dxa" w:w="40"/>
              <w:left w:type="dxa" w:w="90"/>
              <w:bottom w:type="dxa" w:w="40"/>
              <w:right w:type="dxa" w:w="90"/>
            </w:tcMar>
          </w:tcPr>
          <w:p>
            <w:r>
              <w:rPr>
                <w:rFonts w:ascii="Arial" w:cs="Arial" w:eastAsia="Arial" w:hAnsi="Arial"/>
                <w:b w:val="false"/>
                <w:bCs w:val="false"/>
                <w:i w:val="false"/>
                <w:iCs w:val="false"/>
                <w:sz w:val="24"/>
                <w:szCs w:val="24"/>
              </w:rPr>
              <w:t xml:space="preserve">Catatan</w:t>
            </w:r>
          </w:p>
        </w:tc>
      </w:tr>
      <w:tr>
        <w:trPr>
          <w:cantSplit/>
          <w:tblHeader w:val="false"/>
        </w:trPr>
        <w:tc>
          <w:tcPr>
            <w:tcW w:type="dxa" w:w="2163"/>
            <w:tcMar>
              <w:top w:type="dxa" w:w="40"/>
              <w:left w:type="dxa" w:w="90"/>
              <w:bottom w:type="dxa" w:w="40"/>
              <w:right w:type="dxa" w:w="90"/>
            </w:tcMar>
          </w:tcPr>
          <w:p>
            <w:r>
              <w:rPr>
                <w:rFonts w:ascii="Arial" w:cs="Arial" w:eastAsia="Arial" w:hAnsi="Arial"/>
                <w:b w:val="false"/>
                <w:bCs w:val="false"/>
                <w:i w:val="false"/>
                <w:iCs w:val="false"/>
                <w:sz w:val="24"/>
                <w:szCs w:val="24"/>
              </w:rPr>
              <w:t xml:space="preserve">LAB-000</w:t>
            </w:r>
          </w:p>
        </w:tc>
        <w:tc>
          <w:tcPr>
            <w:tcW w:type="dxa" w:w="2013"/>
            <w:tcMar>
              <w:top w:type="dxa" w:w="40"/>
              <w:left w:type="dxa" w:w="90"/>
              <w:bottom w:type="dxa" w:w="40"/>
              <w:right w:type="dxa" w:w="90"/>
            </w:tcMar>
          </w:tcPr>
          <w:p>
            <w:r>
              <w:rPr>
                <w:rFonts w:ascii="Arial" w:cs="Arial" w:eastAsia="Arial" w:hAnsi="Arial"/>
                <w:b w:val="false"/>
                <w:bCs w:val="false"/>
                <w:i w:val="false"/>
                <w:iCs w:val="false"/>
                <w:sz w:val="24"/>
                <w:szCs w:val="24"/>
              </w:rPr>
              <w:t xml:space="preserve">Pengendalian dokumen dan Daftar Induk SOP</w:t>
            </w:r>
          </w:p>
        </w:tc>
        <w:tc>
          <w:tcPr>
            <w:tcW w:type="dxa" w:w="728"/>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0</w:t>
            </w:r>
          </w:p>
        </w:tc>
        <w:tc>
          <w:tcPr>
            <w:tcW w:type="dxa" w:w="83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Draf</w:t>
            </w:r>
          </w:p>
        </w:tc>
        <w:tc>
          <w:tcPr>
            <w:tcW w:type="dxa" w:w="68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r>
      <w:tr>
        <w:trPr>
          <w:cantSplit/>
          <w:tblHeader w:val="false"/>
        </w:trPr>
        <w:tc>
          <w:tcPr>
            <w:tcW w:type="dxa" w:w="2163"/>
            <w:tcMar>
              <w:top w:type="dxa" w:w="40"/>
              <w:left w:type="dxa" w:w="90"/>
              <w:bottom w:type="dxa" w:w="40"/>
              <w:right w:type="dxa" w:w="90"/>
            </w:tcMar>
          </w:tcPr>
          <w:p>
            <w:r>
              <w:rPr>
                <w:rFonts w:ascii="Arial" w:cs="Arial" w:eastAsia="Arial" w:hAnsi="Arial"/>
                <w:b w:val="false"/>
                <w:bCs w:val="false"/>
                <w:i w:val="false"/>
                <w:iCs w:val="false"/>
                <w:sz w:val="24"/>
                <w:szCs w:val="24"/>
              </w:rPr>
              <w:t xml:space="preserve">IOT-02</w:t>
            </w:r>
          </w:p>
        </w:tc>
        <w:tc>
          <w:tcPr>
            <w:tcW w:type="dxa" w:w="2013"/>
            <w:tcMar>
              <w:top w:type="dxa" w:w="40"/>
              <w:left w:type="dxa" w:w="90"/>
              <w:bottom w:type="dxa" w:w="40"/>
              <w:right w:type="dxa" w:w="90"/>
            </w:tcMar>
          </w:tcPr>
          <w:p>
            <w:r>
              <w:rPr>
                <w:rFonts w:ascii="Arial" w:cs="Arial" w:eastAsia="Arial" w:hAnsi="Arial"/>
                <w:b w:val="false"/>
                <w:bCs w:val="false"/>
                <w:i w:val="false"/>
                <w:iCs w:val="false"/>
                <w:sz w:val="24"/>
                <w:szCs w:val="24"/>
              </w:rPr>
              <w:t xml:space="preserve">Pembangunan golden image Raspberry Pi dan pendaftarannya, kedua peran</w:t>
            </w:r>
          </w:p>
        </w:tc>
        <w:tc>
          <w:tcPr>
            <w:tcW w:type="dxa" w:w="728"/>
            <w:tcMar>
              <w:top w:type="dxa" w:w="40"/>
              <w:left w:type="dxa" w:w="90"/>
              <w:bottom w:type="dxa" w:w="40"/>
              <w:right w:type="dxa" w:w="90"/>
            </w:tcMar>
          </w:tcPr>
          <w:p>
            <w:r>
              <w:rPr>
                <w:rFonts w:ascii="Courier New" w:cs="Courier New" w:eastAsia="Courier New" w:hAnsi="Courier New"/>
                <w:sz w:val="24"/>
                <w:szCs w:val="24"/>
              </w:rPr>
              <w:t xml:space="preserve">II.A.12.b</w:t>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0</w:t>
            </w:r>
          </w:p>
        </w:tc>
        <w:tc>
          <w:tcPr>
            <w:tcW w:type="dxa" w:w="83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Draf</w:t>
            </w:r>
          </w:p>
        </w:tc>
        <w:tc>
          <w:tcPr>
            <w:tcW w:type="dxa" w:w="68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r>
      <w:tr>
        <w:trPr>
          <w:cantSplit/>
          <w:tblHeader w:val="false"/>
        </w:trPr>
        <w:tc>
          <w:tcPr>
            <w:tcW w:type="dxa" w:w="2163"/>
            <w:tcMar>
              <w:top w:type="dxa" w:w="40"/>
              <w:left w:type="dxa" w:w="90"/>
              <w:bottom w:type="dxa" w:w="40"/>
              <w:right w:type="dxa" w:w="90"/>
            </w:tcMar>
          </w:tcPr>
          <w:p>
            <w:r>
              <w:rPr>
                <w:rFonts w:ascii="Arial" w:cs="Arial" w:eastAsia="Arial" w:hAnsi="Arial"/>
                <w:b w:val="false"/>
                <w:bCs w:val="false"/>
                <w:i/>
                <w:iCs/>
                <w:sz w:val="24"/>
                <w:szCs w:val="24"/>
              </w:rPr>
              <w:t xml:space="preserve">(sepuluh prosedur yang sudah ada masuk di sini pada revisinya masing-masing)</w:t>
            </w:r>
          </w:p>
        </w:tc>
        <w:tc>
          <w:tcPr>
            <w:tcW w:type="dxa" w:w="2013"/>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728"/>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83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942"/>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64"/>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c>
          <w:tcPr>
            <w:tcW w:type="dxa" w:w="685"/>
            <w:tcMar>
              <w:top w:type="dxa" w:w="40"/>
              <w:left w:type="dxa" w:w="90"/>
              <w:bottom w:type="dxa" w:w="40"/>
              <w:right w:type="dxa" w:w="90"/>
            </w:tcMar>
          </w:tcPr>
          <w:p>
            <w:r>
              <w:rPr>
                <w:rFonts w:ascii="Arial" w:cs="Arial" w:eastAsia="Arial" w:hAnsi="Arial"/>
                <w:b w:val="false"/>
                <w:bCs w:val="false"/>
                <w:i w:val="false"/>
                <w:iCs w:val="false"/>
                <w:sz w:val="24"/>
                <w:szCs w:val="24"/>
              </w:rPr>
              <w:t xml:space="preserve"/>
            </w:r>
          </w:p>
        </w:tc>
      </w:tr>
    </w:tbl>
    <w:p>
      <w:r>
        <w:rPr>
          <w:rFonts w:ascii="Arial" w:cs="Arial" w:eastAsia="Arial" w:hAnsi="Arial"/>
          <w:b w:val="false"/>
          <w:bCs w:val="false"/>
          <w:i w:val="false"/>
          <w:iCs w:val="false"/>
          <w:sz w:val="24"/>
          <w:szCs w:val="24"/>
        </w:rPr>
        <w:t xml:space="preserve"/>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Sepuluh dokumen yang sudah ada dimasukkan apa adanya.</w:t>
      </w:r>
      <w:r>
        <w:rPr>
          <w:rFonts w:ascii="Arial" w:cs="Arial" w:eastAsia="Arial" w:hAnsi="Arial"/>
          <w:b w:val="false"/>
          <w:bCs w:val="false"/>
          <w:i w:val="false"/>
          <w:iCs w:val="false"/>
          <w:sz w:val="24"/>
          <w:szCs w:val="24"/>
        </w:rPr>
        <w:t xml:space="preserve"> Dokumen-dokumen itu mempertahankan revisi dan isinya; yang bertambah hanyalah satu baris, seorang pemilik dan tanggal tinjauan. </w:t>
      </w:r>
      <w:r>
        <w:rPr>
          <w:rFonts w:ascii="Arial" w:cs="Arial" w:eastAsia="Arial" w:hAnsi="Arial"/>
          <w:b/>
          <w:bCs/>
          <w:i w:val="false"/>
          <w:iCs w:val="false"/>
          <w:sz w:val="24"/>
          <w:szCs w:val="24"/>
        </w:rPr>
        <w:t xml:space="preserve">Tidak ada yang diketik ulang</w:t>
      </w:r>
      <w:r>
        <w:rPr>
          <w:rFonts w:ascii="Arial" w:cs="Arial" w:eastAsia="Arial" w:hAnsi="Arial"/>
          <w:b w:val="false"/>
          <w:bCs w:val="false"/>
          <w:i w:val="false"/>
          <w:iCs w:val="false"/>
          <w:sz w:val="24"/>
          <w:szCs w:val="24"/>
        </w:rPr>
        <w:t xml:space="preserve"> — mengetik ulang dokumen yang sudah disahkan adalah cara kesalahan masuk ke dalam sebuah kumpulan dokumen.</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8. Pengesahan / Approval</w:t>
      </w:r>
    </w:p>
    <w:p>
      <w:pPr>
        <w:spacing w:after="120" w:before="60" w:line="240" w:lineRule="auto"/>
      </w:pPr>
      <w:r>
        <w:rPr>
          <w:rFonts w:ascii="Arial" w:cs="Arial" w:eastAsia="Arial" w:hAnsi="Arial"/>
          <w:b/>
          <w:bCs/>
          <w:i w:val="false"/>
          <w:iCs w:val="false"/>
          <w:sz w:val="24"/>
          <w:szCs w:val="24"/>
        </w:rPr>
        <w:t xml:space="preserve">Blok pengesahan adalah milik formulir, bukan milik naskah ini.</w:t>
      </w:r>
      <w:r>
        <w:rPr>
          <w:rFonts w:ascii="Arial" w:cs="Arial" w:eastAsia="Arial" w:hAnsi="Arial"/>
          <w:b w:val="false"/>
          <w:bCs w:val="false"/>
          <w:i w:val="false"/>
          <w:iCs w:val="false"/>
          <w:sz w:val="24"/>
          <w:szCs w:val="24"/>
        </w:rPr>
        <w:t xml:space="preserve"> Blok tersebut dihasilkan dari templat, </w:t>
      </w:r>
      <w:r>
        <w:rPr>
          <w:rFonts w:ascii="Courier New" w:cs="Courier New" w:eastAsia="Courier New" w:hAnsi="Courier New"/>
          <w:sz w:val="24"/>
          <w:szCs w:val="24"/>
        </w:rPr>
        <w:t xml:space="preserve">document-pipeline/templates/SOP-Pengoperasian-Template.dotx</w:t>
      </w:r>
      <w:r>
        <w:rPr>
          <w:rFonts w:ascii="Arial" w:cs="Arial" w:eastAsia="Arial" w:hAnsi="Arial"/>
          <w:b w:val="false"/>
          <w:bCs w:val="false"/>
          <w:i w:val="false"/>
          <w:iCs w:val="false"/>
          <w:sz w:val="24"/>
          <w:szCs w:val="24"/>
        </w:rPr>
        <w:t xml:space="preserve">, sehingga setiap prosedur membawa blok yang sama pada tempat yang sama dan tidak ada dokumen yang dapat menyimpang darinya. Tidak ada yang ditandatangani di dalam berkas ini.</w:t>
      </w:r>
    </w:p>
    <w:p>
      <w:pPr>
        <w:spacing w:after="120" w:before="60" w:line="240" w:lineRule="auto"/>
      </w:pPr>
      <w:r>
        <w:rPr>
          <w:rFonts w:ascii="Arial" w:cs="Arial" w:eastAsia="Arial" w:hAnsi="Arial"/>
          <w:b w:val="false"/>
          <w:bCs w:val="false"/>
          <w:i w:val="false"/>
          <w:iCs w:val="false"/>
          <w:sz w:val="24"/>
          <w:szCs w:val="24"/>
        </w:rPr>
        <w:t xml:space="preserve">Rantai yang selama ini berlaku di jurusan, tanpa perubahan.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Rantai mana yang dicetak pada formulir belum ditetapkan, dan bukan penasihat yang menetapkannya.</w:t>
      </w:r>
      <w:r>
        <w:rPr>
          <w:rFonts w:ascii="Arial" w:cs="Arial" w:eastAsia="Arial" w:hAnsi="Arial"/>
          <w:b w:val="false"/>
          <w:bCs w:val="false"/>
          <w:i w:val="false"/>
          <w:iCs w:val="false"/>
          <w:sz w:val="24"/>
          <w:szCs w:val="24"/>
        </w:rPr>
        <w:t xml:space="preserve"> Dalam kumpulan dokumen terdapat dua. Prosedur peminjaman tahun 2020 menandatangani </w:t>
      </w:r>
      <w:r>
        <w:rPr>
          <w:rFonts w:ascii="Arial" w:cs="Arial" w:eastAsia="Arial" w:hAnsi="Arial"/>
          <w:b w:val="false"/>
          <w:bCs w:val="false"/>
          <w:i/>
          <w:iCs/>
          <w:sz w:val="24"/>
          <w:szCs w:val="24"/>
        </w:rPr>
        <w:t xml:space="preserve">Dibuat → Diperiksa → Disetujui</w:t>
      </w:r>
      <w:r>
        <w:rPr>
          <w:rFonts w:ascii="Arial" w:cs="Arial" w:eastAsia="Arial" w:hAnsi="Arial"/>
          <w:b w:val="false"/>
          <w:bCs w:val="false"/>
          <w:i w:val="false"/>
          <w:iCs w:val="false"/>
          <w:sz w:val="24"/>
          <w:szCs w:val="24"/>
        </w:rPr>
        <w:t xml:space="preserve">. SOP pengoperasian tahun 2025 menandatangani </w:t>
      </w:r>
      <w:r>
        <w:rPr>
          <w:rFonts w:ascii="Arial" w:cs="Arial" w:eastAsia="Arial" w:hAnsi="Arial"/>
          <w:b w:val="false"/>
          <w:bCs w:val="false"/>
          <w:i/>
          <w:iCs/>
          <w:sz w:val="24"/>
          <w:szCs w:val="24"/>
        </w:rPr>
        <w:t xml:space="preserve">Verifikator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Disahkan Oleh</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Dibuat Oleh</w:t>
      </w:r>
      <w:r>
        <w:rPr>
          <w:rFonts w:ascii="Arial" w:cs="Arial" w:eastAsia="Arial" w:hAnsi="Arial"/>
          <w:b w:val="false"/>
          <w:bCs w:val="false"/>
          <w:i w:val="false"/>
          <w:iCs w:val="false"/>
          <w:sz w:val="24"/>
          <w:szCs w:val="24"/>
        </w:rPr>
        <w:t xml:space="preserve">. Templat mencetak bentuk tahun 2025, karena bentuk itulah yang lebih baru dan yang sudah digunakan oleh prosedur pengoperasian yang diperluas oleh kumpulan ini. Tercatat sebagai pertanyaan terbuka nomor 1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rantai pengesahan mana yang berlaku untuk prosedur pengelolaan laboratorium yang baru?]]</w:t>
      </w:r>
    </w:p>
    <w:p>
      <w:pPr>
        <w:pBdr>
          <w:bottom w:val="single" w:color="BBBBBB" w:sz="4" w:space="1"/>
        </w:pBdr>
        <w:spacing w:after="160" w:before="1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9. Catatan untuk penyusun — hapus ketika dokumen diadopsi</w:t>
      </w:r>
    </w:p>
    <w:p>
      <w:pPr>
        <w:spacing w:after="120" w:before="60" w:line="240" w:lineRule="auto"/>
      </w:pPr>
      <w:r>
        <w:rPr>
          <w:rFonts w:ascii="Arial" w:cs="Arial" w:eastAsia="Arial" w:hAnsi="Arial"/>
          <w:b/>
          <w:bCs/>
          <w:i w:val="false"/>
          <w:iCs w:val="false"/>
          <w:sz w:val="24"/>
          <w:szCs w:val="24"/>
        </w:rPr>
        <w:t xml:space="preserve">Mengapa prosedur ini didahulukan.</w:t>
      </w:r>
      <w:r>
        <w:rPr>
          <w:rFonts w:ascii="Arial" w:cs="Arial" w:eastAsia="Arial" w:hAnsi="Arial"/>
          <w:b w:val="false"/>
          <w:bCs w:val="false"/>
          <w:i w:val="false"/>
          <w:iCs w:val="false"/>
          <w:sz w:val="24"/>
          <w:szCs w:val="24"/>
        </w:rPr>
        <w:t xml:space="preserve"> Prosedur ini tidak menuntut peralatan, tidak menuntut perubahan jaringan, dan tidak menuntut waktu kerja siapa pun di laboratorium. Prosedur ini dapat ditulis dan disahkan dalam satu sore, dan begitu ada, setiap prosedur lain dalam daftar induk memiliki tempat untuk dicatat.</w:t>
      </w:r>
    </w:p>
    <w:p>
      <w:pPr>
        <w:spacing w:after="120" w:before="60" w:line="240" w:lineRule="auto"/>
      </w:pPr>
      <w:r>
        <w:rPr>
          <w:rFonts w:ascii="Arial" w:cs="Arial" w:eastAsia="Arial" w:hAnsi="Arial"/>
          <w:b/>
          <w:bCs/>
          <w:i w:val="false"/>
          <w:iCs w:val="false"/>
          <w:sz w:val="24"/>
          <w:szCs w:val="24"/>
        </w:rPr>
        <w:t xml:space="preserve">Satu keputusan yang harus diambil dengan sengaja: di mana daftar induk disimpan.</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Bila berupa berkas di komputer satu orang, daftar itu akan hilang. Dua jawaban yang layak adalah sebuah lokasi bersama yang dapat dibaca seluruh jurusan, atau repositori dalam </w:t>
      </w:r>
      <w:r>
        <w:rPr>
          <w:rFonts w:ascii="Courier New" w:cs="Courier New" w:eastAsia="Courier New" w:hAnsi="Courier New"/>
          <w:sz w:val="24"/>
          <w:szCs w:val="24"/>
        </w:rPr>
        <w:t xml:space="preserve">../R1a-documentation-architecture.md</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Pertanyaan ini harus dijawab ke mana pun usulan Docs-as-Code bermuara</w:t>
      </w:r>
      <w:r>
        <w:rPr>
          <w:rFonts w:ascii="Arial" w:cs="Arial" w:eastAsia="Arial" w:hAnsi="Arial"/>
          <w:b w:val="false"/>
          <w:bCs w:val="false"/>
          <w:i w:val="false"/>
          <w:iCs w:val="false"/>
          <w:sz w:val="24"/>
          <w:szCs w:val="24"/>
        </w:rPr>
        <w:t xml:space="preserve"> — daftar induk tetap diperlukan dalam kedua keadaan, dan itulah inti pertanyaan terbuka nomor 5 dalam dokumen tersebut.</w:t>
      </w:r>
    </w:p>
    <w:p>
      <w:pPr>
        <w:spacing w:after="120" w:before="60" w:line="240" w:lineRule="auto"/>
      </w:pPr>
      <w:r>
        <w:rPr>
          <w:rFonts w:ascii="Arial" w:cs="Arial" w:eastAsia="Arial" w:hAnsi="Arial"/>
          <w:b/>
          <w:bCs/>
          <w:i w:val="false"/>
          <w:iCs w:val="false"/>
          <w:sz w:val="24"/>
          <w:szCs w:val="24"/>
        </w:rPr>
        <w:t xml:space="preserve">Jangan membuat daftar induk menjadi rumit.</w:t>
      </w:r>
      <w:r>
        <w:rPr>
          <w:rFonts w:ascii="Arial" w:cs="Arial" w:eastAsia="Arial" w:hAnsi="Arial"/>
          <w:b w:val="false"/>
          <w:bCs w:val="false"/>
          <w:i w:val="false"/>
          <w:iCs w:val="false"/>
          <w:sz w:val="24"/>
          <w:szCs w:val="24"/>
        </w:rPr>
        <w:t xml:space="preserve"> Sembilan kolom, satu baris per prosedur. Setiap kolom tambahan adalah satu ruas yang harus dipelihara seseorang, dan daftar induk yang tidak dipelihara lebih buruk daripada tidak ada sama sekali, karena ia keliru dengan penuh keyakinan.</w:t>
      </w:r>
    </w:p>
    <w:p>
      <w:pPr>
        <w:keepNext/>
        <w:spacing w:after="60" w:before="320" w:line="240" w:lineRule="auto"/>
      </w:pPr>
      <w:r>
        <w:rPr>
          <w:rFonts w:ascii="Arial" w:cs="Arial" w:eastAsia="Arial" w:hAnsi="Arial"/>
          <w:b/>
          <w:bCs/>
          <w:i w:val="false"/>
          <w:iCs w:val="false"/>
          <w:sz w:val="24"/>
          <w:szCs w:val="24"/>
        </w:rPr>
        <w:t xml:space="preserve">Pengendalian Dokumen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Pemilik dokumen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[[jabatan pemilik — sebuah jabatan, bukan nama orang]]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Tinjauan berikutnya</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[[tanggal tinjauan berikutnya]]</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Rekaman yang dihasilkan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[[rekaman apa yang dihasilkan prosedur ini, disimpan oleh siapa, di mana, berapa lama]]</w:t>
            </w:r>
          </w:p>
        </w:tc>
      </w:tr>
    </w:tbl>
    <w:p>
      <w:pPr>
        <w:spacing w:after="0" w:before="32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213"/>
        <w:gridCol w:w="3213"/>
        <w:gridCol w:w="3212"/>
      </w:tblGrid>
      <w:tr>
        <w:trPr>
          <w:cantSplit/>
        </w:trPr>
        <w:tc>
          <w:tcPr>
            <w:tcW w:type="dxa" w:w="9638"/>
            <w:gridSpan w:val="3"/>
            <w:tcMar>
              <w:top w:type="dxa" w:w="40"/>
              <w:left w:type="dxa" w:w="90"/>
              <w:bottom w:type="dxa" w:w="40"/>
              <w:right w:type="dxa" w:w="90"/>
            </w:tcMar>
            <w:vAlign w:val="top"/>
          </w:tcPr>
          <w:p>
            <w:pPr>
              <w:keepNext/>
              <w:spacing w:after="0" w:line="240" w:lineRule="auto"/>
            </w:pPr>
            <w:r>
              <w:rPr>
                <w:rFonts w:ascii="Arial" w:cs="Arial" w:eastAsia="Arial" w:hAnsi="Arial"/>
                <w:b/>
                <w:bCs/>
                <w:i w:val="false"/>
                <w:iCs w:val="false"/>
                <w:sz w:val="24"/>
                <w:szCs w:val="24"/>
              </w:rPr>
              <w:t xml:space="preserve">Verifikasi</w:t>
            </w:r>
          </w:p>
        </w:tc>
      </w:tr>
      <w:tr>
        <w:trPr>
          <w:cantSplit/>
        </w:trPr>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Verifikator</w:t>
            </w:r>
          </w:p>
          <w:p>
            <w:pPr>
              <w:keepNext w:val="false"/>
              <w:spacing w:after="0" w:line="240" w:lineRule="auto"/>
            </w:pPr>
            <w:r>
              <w:rPr>
                <w:rFonts w:ascii="Arial" w:cs="Arial" w:eastAsia="Arial" w:hAnsi="Arial"/>
                <w:b w:val="false"/>
                <w:bCs w:val="false"/>
                <w:i w:val="false"/>
                <w:iCs w:val="false"/>
                <w:sz w:val="24"/>
                <w:szCs w:val="24"/>
              </w:rPr>
              <w:t xml:space="preserve">Ahli Muda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Disahkan Oleh</w:t>
            </w:r>
          </w:p>
          <w:p>
            <w:pPr>
              <w:keepNext w:val="false"/>
              <w:spacing w:after="0" w:line="240" w:lineRule="auto"/>
            </w:pPr>
            <w:r>
              <w:rPr>
                <w:rFonts w:ascii="Arial" w:cs="Arial" w:eastAsia="Arial" w:hAnsi="Arial"/>
                <w:b w:val="false"/>
                <w:bCs w:val="false"/>
                <w:i w:val="false"/>
                <w:iCs w:val="false"/>
                <w:sz w:val="24"/>
                <w:szCs w:val="24"/>
              </w:rPr>
              <w:t xml:space="preserve">Ka. Lab Laboratorium</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2"/>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Dibuat Oleh</w:t>
            </w:r>
          </w:p>
          <w:p>
            <w:pPr>
              <w:keepNext w:val="false"/>
              <w:spacing w:after="0" w:line="240" w:lineRule="auto"/>
            </w:pPr>
            <w:r>
              <w:rPr>
                <w:rFonts w:ascii="Arial" w:cs="Arial" w:eastAsia="Arial" w:hAnsi="Arial"/>
                <w:b w:val="false"/>
                <w:bCs w:val="false"/>
                <w:i w:val="false"/>
                <w:iCs w:val="false"/>
                <w:sz w:val="24"/>
                <w:szCs w:val="24"/>
              </w:rPr>
              <w:t xml:space="preserve">PLP Pertama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r>
    </w:tbl>
    <w:sectPr>
      <w:headerReference w:type="default" r:id="rId7"/>
      <w:pgSz w:w="11906" w:h="16838" w:orient="portrait"/>
      <w:pgMar w:top="1134" w:right="1134" w:bottom="1134"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162"/>
      <w:gridCol w:w="3645"/>
      <w:gridCol w:w="3831"/>
    </w:tblGrid>
    <w:tr>
      <w:tc>
        <w:tcPr>
          <w:tcW w:type="dxa" w:w="2162"/>
          <w:tcMar>
            <w:top w:type="dxa" w:w="40"/>
            <w:left w:type="dxa" w:w="90"/>
            <w:bottom w:type="dxa" w:w="40"/>
            <w:right w:type="dxa" w:w="90"/>
          </w:tcMar>
          <w:vAlign w:val="center"/>
        </w:tcPr>
        <w:p>
          <w:pPr>
            <w:spacing w:after="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800100"/>
                        </a:xfrm>
                        <a:prstGeom prst="rect">
                          <a:avLst/>
                        </a:prstGeom>
                      </pic:spPr>
                    </pic:pic>
                  </a:graphicData>
                </a:graphic>
              </wp:inline>
            </w:drawing>
          </w:r>
        </w:p>
      </w:tc>
      <w:tc>
        <w:tcPr>
          <w:tcW w:type="dxa" w:w="3645"/>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4"/>
              <w:szCs w:val="24"/>
            </w:rPr>
            <w:t xml:space="preserve">REKAMAN KEGIATAN</w:t>
          </w:r>
        </w:p>
        <w:p>
          <w:pPr>
            <w:keepNext w:val="false"/>
            <w:spacing w:after="0" w:line="240" w:lineRule="auto"/>
            <w:jc w:val="center"/>
          </w:pPr>
          <w:r>
            <w:rPr>
              <w:rFonts w:ascii="Arial" w:cs="Arial" w:eastAsia="Arial" w:hAnsi="Arial"/>
              <w:b/>
              <w:bCs/>
              <w:i w:val="false"/>
              <w:iCs w:val="false"/>
              <w:sz w:val="24"/>
              <w:szCs w:val="24"/>
            </w:rPr>
            <w:t xml:space="preserve">PENGELOLAAN</w:t>
          </w:r>
        </w:p>
        <w:p>
          <w:pPr>
            <w:keepNext w:val="false"/>
            <w:spacing w:after="0" w:line="240" w:lineRule="auto"/>
            <w:jc w:val="center"/>
          </w:pPr>
          <w:r>
            <w:rPr>
              <w:rFonts w:ascii="Arial" w:cs="Arial" w:eastAsia="Arial" w:hAnsi="Arial"/>
              <w:b/>
              <w:bCs/>
              <w:i w:val="false"/>
              <w:iCs w:val="false"/>
              <w:sz w:val="24"/>
              <w:szCs w:val="24"/>
            </w:rPr>
            <w:t xml:space="preserve">LABORATORIUM</w:t>
          </w:r>
        </w:p>
      </w:tc>
      <w:tc>
        <w:tcPr>
          <w:tcW w:type="dxa" w:w="3831"/>
          <w:tcMar>
            <w:top w:type="dxa" w:w="0"/>
            <w:left w:type="dxa" w:w="0"/>
            <w:bottom w:type="dxa" w:w="0"/>
            <w:right w:type="dxa" w:w="0"/>
          </w:tcMar>
          <w:vAlign w:val="center"/>
        </w:tcPr>
        <w:tbl>
          <w:tblPr>
            <w:tblW w:type="dxa" w:w="3831"/>
            <w:tblBorders>
              <w:top w:val="none"/>
              <w:left w:val="none"/>
              <w:bottom w:val="none"/>
              <w:right w:val="none"/>
              <w:insideH w:val="single" w:color="000000" w:sz="6"/>
              <w:insideV w:val="none"/>
            </w:tblBorders>
          </w:tblPr>
          <w:tblGrid>
            <w:gridCol w:w="3831"/>
          </w:tblGrid>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No. Formulir</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color w:val="808080"/>
                    <w:sz w:val="24"/>
                    <w:szCs w:val="24"/>
                  </w:rPr>
                  <w:t xml:space="preserve">[[No. Formulir]]</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Edisi/Revisi</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0</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Tgl berlaku</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[[PNS: tanggal terbit]]</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Halaman</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b w:val="false"/>
                    <w:bCs w:val="false"/>
                    <w:i w:val="false"/>
                    <w:iCs w:val="false"/>
                    <w:sz w:val="20"/>
                    <w:szCs w:val="20"/>
                  </w:rPr>
                  <w:t xml:space="preserve"> dari </w:t>
                </w:r>
                <w:r>
                  <w:rPr>
                    <w:rFonts w:ascii="Arial" w:cs="Arial" w:eastAsia="Arial" w:hAnsi="Arial"/>
                    <w:sz w:val="20"/>
                    <w:szCs w:val="20"/>
                  </w:rPr>
                  <w:fldChar w:fldCharType="begin"/>
                  <w:instrText xml:space="preserve">NUMPAGES</w:instrText>
                  <w:fldChar w:fldCharType="separate"/>
                  <w:fldChar w:fldCharType="end"/>
                </w:r>
              </w:p>
            </w:tc>
          </w:tr>
        </w:tbl>
        <w:p>
          <w:pPr>
            <w:spacing w:after="0" w:line="240" w:lineRule="auto"/>
          </w:pPr>
        </w:p>
      </w:tc>
    </w:tr>
    <w:tr>
      <w:tc>
        <w:tcPr>
          <w:tcW w:type="dxa" w:w="9638"/>
          <w:gridSpan w:val="3"/>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0"/>
              <w:szCs w:val="20"/>
            </w:rPr>
            <w:t xml:space="preserve">SOP PENGELOLAAN LABORATORIUM</w:t>
          </w:r>
        </w:p>
      </w:tc>
    </w:tr>
  </w:tbl>
  <w:p>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abstractNum>
  <w:abstractNum w:abstractNumId="3" w15:restartNumberingAfterBreak="0">
    <w:multiLevelType w:val="hybridMultilevel"/>
    <w:lvl w:ilvl="0" w15:tentative="1">
      <w:start w:val="1"/>
      <w:numFmt w:val="decimal"/>
      <w:lvlText w:val="%1."/>
      <w:lvlJc w:val="star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636e2e0476a75b3d51383656c643994d3377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Pengendalian dokumen dan Daftar Induk SOP</dc:title>
  <dc:creator>Politeknik Negeri Semarang</dc:creator>
  <cp:lastModifiedBy>Un-named</cp:lastModifiedBy>
  <cp:revision>1</cp:revision>
  <dcterms:created xsi:type="dcterms:W3CDTF">2026-09-18T08:08:45.918Z</dcterms:created>
  <dcterms:modified xsi:type="dcterms:W3CDTF">2026-09-18T08:08:45.918Z</dcterms:modified>
</cp:coreProperties>
</file>

<file path=docProps/custom.xml><?xml version="1.0" encoding="utf-8"?>
<Properties xmlns="http://schemas.openxmlformats.org/officeDocument/2006/custom-properties" xmlns:vt="http://schemas.openxmlformats.org/officeDocument/2006/docPropsVTypes"/>
</file>