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Unsur</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Jenis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b w:val="false"/>
                <w:bCs w:val="false"/>
                <w:i w:val="false"/>
                <w:iCs w:val="false"/>
                <w:sz w:val="24"/>
                <w:szCs w:val="24"/>
              </w:rPr>
              <w:t xml:space="preserve">Perancangan kegiatan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Kode Butir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Kode Butir Kegiatan untuk prosedur pengelolaan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Waktu Pelaksanaan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[[Waktu Pelaksanaan]]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Acuan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Angka Kredit Acuan]]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Volume Kegiatan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[[Volume Kegiatan]]</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Angka Kredit Dihitung</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[[Angka Kredit Dihitung]]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Laboratorium</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[[PNS: nama laboratorium]]</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Nama PLP</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[[Nama PLP]]</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Jumlah PLP Terlibat</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[[Jumlah PLP Terlibat]]</w:t>
            </w:r>
          </w:p>
        </w:tc>
      </w:tr>
    </w:tbl>
    <w:p>
      <w:pPr>
        <w:spacing w:after="0" w:before="300" w:line="240" w:lineRule="auto"/>
        <w:jc w:val="center"/>
      </w:pPr>
      <w:r>
        <w:rPr>
          <w:rFonts w:ascii="Arial" w:cs="Arial" w:eastAsia="Arial" w:hAnsi="Arial"/>
          <w:b/>
          <w:bCs/>
          <w:i w:val="false"/>
          <w:iCs w:val="false"/>
          <w:sz w:val="28"/>
          <w:szCs w:val="28"/>
        </w:rPr>
        <w:t xml:space="preserve">SOP PENGELOLAAN LABORATORIUM</w:t>
      </w:r>
    </w:p>
    <w:p>
      <w:pPr>
        <w:spacing w:after="240" w:line="240" w:lineRule="auto"/>
        <w:jc w:val="center"/>
      </w:pPr>
      <w:r>
        <w:rPr>
          <w:rFonts w:ascii="Arial" w:cs="Arial" w:eastAsia="Arial" w:hAnsi="Arial"/>
          <w:b/>
          <w:bCs/>
          <w:i w:val="false"/>
          <w:iCs w:val="false"/>
          <w:sz w:val="28"/>
          <w:szCs w:val="28"/>
        </w:rPr>
        <w:t xml:space="preserve">Akses dan pemberian kewenangan</w:t>
      </w:r>
    </w:p>
    <w:p>
      <w:pPr>
        <w:keepNext/>
        <w:spacing w:after="60" w:before="200" w:line="240" w:lineRule="auto"/>
      </w:pPr>
      <w:r>
        <w:rPr>
          <w:rFonts w:ascii="Arial" w:cs="Arial" w:eastAsia="Arial" w:hAnsi="Arial"/>
          <w:b/>
          <w:bCs/>
          <w:i w:val="false"/>
          <w:iCs w:val="false"/>
          <w:sz w:val="24"/>
          <w:szCs w:val="24"/>
        </w:rPr>
        <w:t xml:space="preserve">1. Tujuan / Purpose</w:t>
      </w:r>
    </w:p>
    <w:p>
      <w:pPr>
        <w:spacing w:after="120" w:before="60" w:line="240" w:lineRule="auto"/>
      </w:pPr>
      <w:r>
        <w:rPr>
          <w:rFonts w:ascii="Arial" w:cs="Arial" w:eastAsia="Arial" w:hAnsi="Arial"/>
          <w:b w:val="false"/>
          <w:bCs w:val="false"/>
          <w:i w:val="false"/>
          <w:iCs w:val="false"/>
          <w:sz w:val="24"/>
          <w:szCs w:val="24"/>
        </w:rPr>
        <w:t xml:space="preserve">Menetapkan siapa yang boleh memasuki laboratorium, dengan pengawasan seperti apa, pada waktu apa, dan bagaimana hal itu dicatat — sehingga selalu dapat dinyatakan siapa yang memiliki akses terhadap peralatan dan kapan.</w:t>
      </w:r>
    </w:p>
    <w:p>
      <w:pPr>
        <w:keepNext/>
        <w:spacing w:after="60" w:before="200" w:line="240" w:lineRule="auto"/>
      </w:pPr>
      <w:r>
        <w:rPr>
          <w:rFonts w:ascii="Arial" w:cs="Arial" w:eastAsia="Arial" w:hAnsi="Arial"/>
          <w:b/>
          <w:bCs/>
          <w:i w:val="false"/>
          <w:iCs w:val="false"/>
          <w:sz w:val="24"/>
          <w:szCs w:val="24"/>
        </w:rPr>
        <w:t xml:space="preserve">2. Ruang Lingkup / Scope</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Ruang-ruang yang digunakan untuk pembelajaran IoT. </w:t>
      </w: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Saat ini adalah Laboratorium Komputer, yang menampung praktikum IoT sebagai pengaturan sementara; mulai tahun 2027 termasuk pula laboratorium IoT khusus.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Prosedur ini mencakup staf, mahasiswa dan tamu, dan tidak mencakup akses gedung di tingkat kampus, yang bukan kewenangan laboratorium.</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3. Referensi / References</w:t>
      </w:r>
    </w:p>
    <w:p>
      <w:pPr>
        <w:pStyle w:val="ListParagraph"/>
        <w:numPr>
          <w:ilvl w:val="0"/>
          <w:numId w:val="2"/>
        </w:numPr>
        <w:spacing w:after="40" w:before="4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Prosedur peminjaman dan pengembalian peralatan tanggal 12 Agustus 2020</w:t>
      </w:r>
    </w:p>
    <w:p>
      <w:pPr>
        <w:pStyle w:val="ListParagraph"/>
        <w:numPr>
          <w:ilvl w:val="0"/>
          <w:numId w:val="2"/>
        </w:numPr>
        <w:spacing w:after="40" w:before="40" w:line="240" w:lineRule="auto"/>
      </w:pP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peraturan akses atau keamanan di tingkat institusi, bila ada]]</w:t>
      </w:r>
    </w:p>
    <w:p>
      <w:pPr>
        <w:keepNext/>
        <w:spacing w:after="60" w:before="200" w:line="240" w:lineRule="auto"/>
      </w:pPr>
      <w:r>
        <w:rPr>
          <w:rFonts w:ascii="Arial" w:cs="Arial" w:eastAsia="Arial" w:hAnsi="Arial"/>
          <w:b/>
          <w:bCs/>
          <w:i w:val="false"/>
          <w:iCs w:val="false"/>
          <w:sz w:val="24"/>
          <w:szCs w:val="24"/>
        </w:rPr>
        <w:t xml:space="preserve">4. Pemilik dokumen / Document owner</w:t>
      </w:r>
    </w:p>
    <w:p>
      <w:pPr>
        <w:spacing w:after="120" w:before="60" w:line="240" w:lineRule="auto"/>
      </w:pPr>
      <w:r>
        <w:rPr>
          <w:rFonts w:ascii="Arial" w:cs="Arial" w:eastAsia="Arial" w:hAnsi="Arial"/>
          <w:b/>
          <w:bCs/>
          <w:i w:val="false"/>
          <w:iCs w:val="false"/>
          <w:sz w:val="24"/>
          <w:szCs w:val="24"/>
        </w:rPr>
        <w:t xml:space="preserve">Kepala Laboratorium</w:t>
      </w:r>
      <w:r>
        <w:rPr>
          <w:rFonts w:ascii="Arial" w:cs="Arial" w:eastAsia="Arial" w:hAnsi="Arial"/>
          <w:b w:val="false"/>
          <w:bCs w:val="false"/>
          <w:i w:val="false"/>
          <w:iCs w:val="false"/>
          <w:sz w:val="24"/>
          <w:szCs w:val="24"/>
        </w:rPr>
        <w:t xml:space="preserve"> — sebuah jabatan, bukan nama orang, sehingga dokumen ini tetap berlaku ketika terjadi pergantian staf.</w:t>
      </w:r>
    </w:p>
    <w:p>
      <w:pPr>
        <w:keepNext/>
        <w:spacing w:after="60" w:before="200" w:line="240" w:lineRule="auto"/>
      </w:pPr>
      <w:r>
        <w:rPr>
          <w:rFonts w:ascii="Arial" w:cs="Arial" w:eastAsia="Arial" w:hAnsi="Arial"/>
          <w:b/>
          <w:bCs/>
          <w:i w:val="false"/>
          <w:iCs w:val="false"/>
          <w:sz w:val="24"/>
          <w:szCs w:val="24"/>
        </w:rPr>
        <w:t xml:space="preserve">5. Tinjauan / Review</w:t>
      </w:r>
    </w:p>
    <w:p>
      <w:pPr>
        <w:spacing w:after="120" w:before="60" w:line="240" w:lineRule="auto"/>
      </w:pP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Setiap dua tahun, dan segera setelah terjadi perubahan pada hal yang diatur prosedur ini. </w:t>
      </w:r>
      <w:r>
        <w:rPr>
          <w:rFonts w:ascii="Courier New" w:cs="Courier New" w:eastAsia="Courier New" w:hAnsi="Courier New"/>
          <w:sz w:val="24"/>
          <w:szCs w:val="24"/>
        </w:rPr>
        <w:t xml:space="preserve">[[PNS: apakah institusi sudah menetapkan selang waktu tinjauan untuk prosedur laboratorium?]]</w:t>
      </w:r>
    </w:p>
    <w:p>
      <w:pPr>
        <w:keepNext/>
        <w:spacing w:after="60" w:before="200" w:line="240" w:lineRule="auto"/>
      </w:pPr>
      <w:r>
        <w:rPr>
          <w:rFonts w:ascii="Arial" w:cs="Arial" w:eastAsia="Arial" w:hAnsi="Arial"/>
          <w:b/>
          <w:bCs/>
          <w:i w:val="false"/>
          <w:iCs w:val="false"/>
          <w:sz w:val="24"/>
          <w:szCs w:val="24"/>
        </w:rPr>
        <w:t xml:space="preserve">6. Prosedur / Procedure</w:t>
      </w:r>
    </w:p>
    <w:p>
      <w:pPr>
        <w:pBdr>
          <w:left w:val="single" w:color="888888" w:sz="12" w:space="12"/>
        </w:pBdr>
        <w:spacing w:after="60" w:before="60" w:line="240" w:lineRule="auto"/>
        <w:ind w:left="400"/>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w:t>
      </w:r>
      <w:r>
        <w:rPr>
          <w:rFonts w:ascii="Arial" w:cs="Arial" w:eastAsia="Arial" w:hAnsi="Arial"/>
          <w:b/>
          <w:bCs/>
          <w:i w:val="false"/>
          <w:iCs w:val="false"/>
          <w:sz w:val="24"/>
          <w:szCs w:val="24"/>
        </w:rPr>
        <w:t xml:space="preserve">Kedua bentuk digunakan di jurusan ini: diagram alir dengan percabangan </w:t>
      </w:r>
      <w:r>
        <w:rPr>
          <w:rFonts w:ascii="Arial" w:cs="Arial" w:eastAsia="Arial" w:hAnsi="Arial"/>
          <w:b/>
          <w:bCs/>
          <w:i/>
          <w:iCs/>
          <w:sz w:val="24"/>
          <w:szCs w:val="24"/>
        </w:rPr>
        <w:t xml:space="preserve">Ya/Tidak</w:t>
      </w:r>
      <w:r>
        <w:rPr>
          <w:rFonts w:ascii="Arial" w:cs="Arial" w:eastAsia="Arial" w:hAnsi="Arial"/>
          <w:b/>
          <w:bCs/>
          <w:i w:val="false"/>
          <w:iCs w:val="false"/>
          <w:sz w:val="24"/>
          <w:szCs w:val="24"/>
        </w:rPr>
        <w:t xml:space="preserve">, atau tabel langkah bernomor (</w:t>
      </w:r>
      <w:r>
        <w:rPr>
          <w:rFonts w:ascii="Arial" w:cs="Arial" w:eastAsia="Arial" w:hAnsi="Arial"/>
          <w:b/>
          <w:bCs/>
          <w:i/>
          <w:iCs/>
          <w:sz w:val="24"/>
          <w:szCs w:val="24"/>
        </w:rPr>
        <w:t xml:space="preserve">No · Langkah Kerja · Penjelasan</w:t>
      </w:r>
      <w:r>
        <w:rPr>
          <w:rFonts w:ascii="Arial" w:cs="Arial" w:eastAsia="Arial" w:hAnsi="Arial"/>
          <w:b/>
          <w:bCs/>
          <w:i w:val="false"/>
          <w:iCs w:val="false"/>
          <w:sz w:val="24"/>
          <w:szCs w:val="24"/>
        </w:rPr>
        <w:t xml:space="preserve">).</w:t>
      </w:r>
      <w:r>
        <w:rPr>
          <w:rFonts w:ascii="Arial" w:cs="Arial" w:eastAsia="Arial" w:hAnsi="Arial"/>
          <w:b w:val="false"/>
          <w:bCs w:val="false"/>
          <w:i w:val="false"/>
          <w:iCs w:val="false"/>
          <w:sz w:val="24"/>
          <w:szCs w:val="24"/>
        </w:rPr>
        <w:t xml:space="preserve"> Langkah-langkah di bawah adalah isi yang harus ditunjukkan oleh salah satu bentuk itu, berurutan. Langkah-langkah ini ditulis sebagai prosa di sini semata-mata karena penggambarannya dilakukan setelah langkahnya disepakati, bukan sebelumnya.</w:t>
      </w:r>
    </w:p>
    <w:p>
      <w:pPr>
        <w:spacing w:after="120" w:before="60" w:line="240" w:lineRule="auto"/>
      </w:pPr>
      <w:r>
        <w:rPr>
          <w:rFonts w:ascii="Arial" w:cs="Arial" w:eastAsia="Arial" w:hAnsi="Arial"/>
          <w:b/>
          <w:bCs/>
          <w:i w:val="false"/>
          <w:iCs w:val="false"/>
          <w:sz w:val="24"/>
          <w:szCs w:val="24"/>
        </w:rPr>
        <w:t xml:space="preserve">1. Memberikan akses.</w:t>
      </w:r>
      <w:r>
        <w:rPr>
          <w:rFonts w:ascii="Arial" w:cs="Arial" w:eastAsia="Arial" w:hAnsi="Arial"/>
          <w:b w:val="false"/>
          <w:bCs w:val="false"/>
          <w:i w:val="false"/>
          <w:iCs w:val="false"/>
          <w:sz w:val="24"/>
          <w:szCs w:val="24"/>
        </w:rPr>
        <w:t xml:space="preserve"> Bagaimana seseorang ditambahkan ke dalam daftar yang berwenang, siapa yang memutuskan, dan atas dasar apa.</w:t>
      </w:r>
    </w:p>
    <w:p>
      <w:pPr>
        <w:spacing w:after="120" w:before="60" w:line="240" w:lineRule="auto"/>
      </w:pPr>
      <w:r>
        <w:rPr>
          <w:rFonts w:ascii="Arial" w:cs="Arial" w:eastAsia="Arial" w:hAnsi="Arial"/>
          <w:b/>
          <w:bCs/>
          <w:i w:val="false"/>
          <w:iCs w:val="false"/>
          <w:sz w:val="24"/>
          <w:szCs w:val="24"/>
        </w:rPr>
        <w:t xml:space="preserve">2. Masuk dan keluar.</w:t>
      </w:r>
      <w:r>
        <w:rPr>
          <w:rFonts w:ascii="Arial" w:cs="Arial" w:eastAsia="Arial" w:hAnsi="Arial"/>
          <w:b w:val="false"/>
          <w:bCs w:val="false"/>
          <w:i w:val="false"/>
          <w:iCs w:val="false"/>
          <w:sz w:val="24"/>
          <w:szCs w:val="24"/>
        </w:rPr>
        <w:t xml:space="preserve"> Apa yang dilakukan seseorang ketika masuk dan keluar — termasuk apakah ada yang ditandatangani atau dicatat, dan oleh siapa.</w:t>
      </w:r>
    </w:p>
    <w:p>
      <w:pPr>
        <w:spacing w:after="120" w:before="60" w:line="240" w:lineRule="auto"/>
      </w:pPr>
      <w:r>
        <w:rPr>
          <w:rFonts w:ascii="Arial" w:cs="Arial" w:eastAsia="Arial" w:hAnsi="Arial"/>
          <w:b/>
          <w:bCs/>
          <w:i w:val="false"/>
          <w:iCs w:val="false"/>
          <w:sz w:val="24"/>
          <w:szCs w:val="24"/>
        </w:rPr>
        <w:t xml:space="preserve">3. Penggunaan dengan pengawasan.</w:t>
      </w:r>
      <w:r>
        <w:rPr>
          <w:rFonts w:ascii="Arial" w:cs="Arial" w:eastAsia="Arial" w:hAnsi="Arial"/>
          <w:b w:val="false"/>
          <w:bCs w:val="false"/>
          <w:i w:val="false"/>
          <w:iCs w:val="false"/>
          <w:sz w:val="24"/>
          <w:szCs w:val="24"/>
        </w:rPr>
        <w:t xml:space="preserve"> Kegiatan mana yang tidak boleh dilakukan sendirian, dan siapa yang memenuhi syarat sebagai pengawas.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Penyolderan, pekerjaan pada tegangan jala-jala, dan segala hal yang menyangkut perangkat jaringan.</w:t>
      </w:r>
    </w:p>
    <w:p>
      <w:pPr>
        <w:spacing w:after="120" w:before="60" w:line="240" w:lineRule="auto"/>
      </w:pPr>
      <w:r>
        <w:rPr>
          <w:rFonts w:ascii="Arial" w:cs="Arial" w:eastAsia="Arial" w:hAnsi="Arial"/>
          <w:b/>
          <w:bCs/>
          <w:i w:val="false"/>
          <w:iCs w:val="false"/>
          <w:sz w:val="24"/>
          <w:szCs w:val="24"/>
        </w:rPr>
        <w:t xml:space="preserve">4. Penggunaan di luar jam terjadwal.</w:t>
      </w:r>
      <w:r>
        <w:rPr>
          <w:rFonts w:ascii="Arial" w:cs="Arial" w:eastAsia="Arial" w:hAnsi="Arial"/>
          <w:b w:val="false"/>
          <w:bCs w:val="false"/>
          <w:i w:val="false"/>
          <w:iCs w:val="false"/>
          <w:sz w:val="24"/>
          <w:szCs w:val="24"/>
        </w:rPr>
        <w:t xml:space="preserve"> Siapa yang boleh mengajukan, siapa yang menyetujui, dan rekaman apa yang dibuat. </w:t>
      </w:r>
      <w:r>
        <w:rPr>
          <w:rFonts w:ascii="Arial" w:cs="Arial" w:eastAsia="Arial" w:hAnsi="Arial"/>
          <w:b/>
          <w:bCs/>
          <w:i w:val="false"/>
          <w:iCs w:val="false"/>
          <w:sz w:val="24"/>
          <w:szCs w:val="24"/>
        </w:rPr>
        <w:t xml:space="preserve">Inilah langkah yang paling sering hilang dan yang pertama ditanyakan seorang auditor.</w:t>
      </w:r>
    </w:p>
    <w:p>
      <w:pPr>
        <w:spacing w:after="120" w:before="60" w:line="240" w:lineRule="auto"/>
      </w:pPr>
      <w:r>
        <w:rPr>
          <w:rFonts w:ascii="Arial" w:cs="Arial" w:eastAsia="Arial" w:hAnsi="Arial"/>
          <w:b/>
          <w:bCs/>
          <w:i w:val="false"/>
          <w:iCs w:val="false"/>
          <w:sz w:val="24"/>
          <w:szCs w:val="24"/>
        </w:rPr>
        <w:t xml:space="preserve">5. Tamu.</w:t>
      </w:r>
      <w:r>
        <w:rPr>
          <w:rFonts w:ascii="Arial" w:cs="Arial" w:eastAsia="Arial" w:hAnsi="Arial"/>
          <w:b w:val="false"/>
          <w:bCs w:val="false"/>
          <w:i w:val="false"/>
          <w:iCs w:val="false"/>
          <w:sz w:val="24"/>
          <w:szCs w:val="24"/>
        </w:rPr>
        <w:t xml:space="preserve"> Siapa yang boleh membawa tamu masuk, dan apakah tamu didampingi sepanjang waktu.</w:t>
      </w:r>
    </w:p>
    <w:p>
      <w:pPr>
        <w:spacing w:after="120" w:before="60" w:line="240" w:lineRule="auto"/>
      </w:pPr>
      <w:r>
        <w:rPr>
          <w:rFonts w:ascii="Arial" w:cs="Arial" w:eastAsia="Arial" w:hAnsi="Arial"/>
          <w:b/>
          <w:bCs/>
          <w:i w:val="false"/>
          <w:iCs w:val="false"/>
          <w:sz w:val="24"/>
          <w:szCs w:val="24"/>
        </w:rPr>
        <w:t xml:space="preserve">6. Mencabut akses.</w:t>
      </w:r>
      <w:r>
        <w:rPr>
          <w:rFonts w:ascii="Arial" w:cs="Arial" w:eastAsia="Arial" w:hAnsi="Arial"/>
          <w:b w:val="false"/>
          <w:bCs w:val="false"/>
          <w:i w:val="false"/>
          <w:iCs w:val="false"/>
          <w:sz w:val="24"/>
          <w:szCs w:val="24"/>
        </w:rPr>
        <w:t xml:space="preserve"> Ketika seseorang meninggalkan program studi, berganti peran, atau atas permintaan. </w:t>
      </w:r>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Langkah yang paling sering terlupakan.</w:t>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7. Rekaman / Records</w:t>
      </w:r>
    </w:p>
    <w:p>
      <w:pPr>
        <w:spacing w:after="120" w:before="60" w:line="240" w:lineRule="auto"/>
      </w:pPr>
      <w:r>
        <w:rPr>
          <w:rFonts w:ascii="Arial" w:cs="Arial" w:eastAsia="Arial" w:hAnsi="Arial"/>
          <w:b/>
          <w:bCs/>
          <w:i w:val="false"/>
          <w:iCs w:val="false"/>
          <w:sz w:val="24"/>
          <w:szCs w:val="24"/>
        </w:rPr>
        <w:t xml:space="preserve">Apa yang dihasilkan prosedur ini, dan apa yang akan diminta dalam sebuah tinjauan mutu.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5"/>
        <w:gridCol w:w="2136"/>
        <w:gridCol w:w="1853"/>
        <w:gridCol w:w="2825"/>
      </w:tblGrid>
      <w:tr>
        <w:trPr>
          <w:cantSplit/>
          <w:tblHeader/>
        </w:trPr>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 Record</w:t>
            </w:r>
          </w:p>
        </w:tc>
        <w:tc>
          <w:tcPr>
            <w:tcW w:type="dxa" w:w="2136"/>
            <w:tcMar>
              <w:top w:type="dxa" w:w="40"/>
              <w:left w:type="dxa" w:w="90"/>
              <w:bottom w:type="dxa" w:w="40"/>
              <w:right w:type="dxa" w:w="90"/>
            </w:tcMar>
          </w:tcPr>
          <w:p>
            <w:r>
              <w:rPr>
                <w:rFonts w:ascii="Arial" w:cs="Arial" w:eastAsia="Arial" w:hAnsi="Arial"/>
                <w:b w:val="false"/>
                <w:bCs w:val="false"/>
                <w:i w:val="false"/>
                <w:iCs w:val="false"/>
                <w:sz w:val="24"/>
                <w:szCs w:val="24"/>
              </w:rPr>
              <w:t xml:space="preserve">Disimpan oleh / Kept by</w:t>
            </w:r>
          </w:p>
        </w:tc>
        <w:tc>
          <w:tcPr>
            <w:tcW w:type="dxa" w:w="1853"/>
            <w:tcMar>
              <w:top w:type="dxa" w:w="40"/>
              <w:left w:type="dxa" w:w="90"/>
              <w:bottom w:type="dxa" w:w="40"/>
              <w:right w:type="dxa" w:w="90"/>
            </w:tcMar>
          </w:tcPr>
          <w:p>
            <w:r>
              <w:rPr>
                <w:rFonts w:ascii="Arial" w:cs="Arial" w:eastAsia="Arial" w:hAnsi="Arial"/>
                <w:b w:val="false"/>
                <w:bCs w:val="false"/>
                <w:i w:val="false"/>
                <w:iCs w:val="false"/>
                <w:sz w:val="24"/>
                <w:szCs w:val="24"/>
              </w:rPr>
              <w:t xml:space="preserve">Di mana / Where</w:t>
            </w:r>
          </w:p>
        </w:tc>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Masa simpan / Retained</w:t>
            </w:r>
          </w:p>
        </w:tc>
      </w:tr>
      <w:tr>
        <w:trPr>
          <w:cantSplit/>
          <w:tblHeader w:val="false"/>
        </w:trPr>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Daftar orang yang berwenang</w:t>
            </w:r>
          </w:p>
        </w:tc>
        <w:tc>
          <w:tcPr>
            <w:tcW w:type="dxa" w:w="2136"/>
            <w:tcMar>
              <w:top w:type="dxa" w:w="40"/>
              <w:left w:type="dxa" w:w="90"/>
              <w:bottom w:type="dxa" w:w="40"/>
              <w:right w:type="dxa" w:w="90"/>
            </w:tcMar>
          </w:tcPr>
          <w:p>
            <w:r>
              <w:rPr>
                <w:rFonts w:ascii="Arial" w:cs="Arial" w:eastAsia="Arial" w:hAnsi="Arial"/>
                <w:b w:val="false"/>
                <w:bCs w:val="false"/>
                <w:i w:val="false"/>
                <w:iCs w:val="false"/>
                <w:sz w:val="24"/>
                <w:szCs w:val="24"/>
              </w:rPr>
              <w:t xml:space="preserve">Kepala Laboratorium</w:t>
            </w:r>
          </w:p>
        </w:tc>
        <w:tc>
          <w:tcPr>
            <w:tcW w:type="dxa" w:w="1853"/>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Versi berlaku, ditambah versi sebelumnya</w:t>
            </w:r>
          </w:p>
        </w:tc>
      </w:tr>
      <w:tr>
        <w:trPr>
          <w:cantSplit/>
          <w:tblHeader w:val="false"/>
        </w:trPr>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penggunaan di luar jam terjadwal</w:t>
            </w:r>
          </w:p>
        </w:tc>
        <w:tc>
          <w:tcPr>
            <w:tcW w:type="dxa" w:w="2136"/>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853"/>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825"/>
            <w:tcMar>
              <w:top w:type="dxa" w:w="40"/>
              <w:left w:type="dxa" w:w="90"/>
              <w:bottom w:type="dxa" w:w="40"/>
              <w:right w:type="dxa" w:w="90"/>
            </w:tcMar>
          </w:tcPr>
          <w:p>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Satu tahun akademik</w:t>
            </w:r>
          </w:p>
        </w:tc>
      </w:tr>
      <w:tr>
        <w:trPr>
          <w:cantSplit/>
          <w:tblHeader w:val="false"/>
        </w:trPr>
        <w:tc>
          <w:tcPr>
            <w:tcW w:type="dxa" w:w="2825"/>
            <w:tcMar>
              <w:top w:type="dxa" w:w="40"/>
              <w:left w:type="dxa" w:w="90"/>
              <w:bottom w:type="dxa" w:w="40"/>
              <w:right w:type="dxa" w:w="90"/>
            </w:tcMar>
          </w:tcPr>
          <w:p>
            <w:r>
              <w:rPr>
                <w:rFonts w:ascii="Arial" w:cs="Arial" w:eastAsia="Arial" w:hAnsi="Arial"/>
                <w:b w:val="false"/>
                <w:bCs w:val="false"/>
                <w:i w:val="false"/>
                <w:iCs w:val="false"/>
                <w:sz w:val="24"/>
                <w:szCs w:val="24"/>
              </w:rPr>
              <w:t xml:space="preserve">Rekaman tamu</w:t>
            </w:r>
          </w:p>
        </w:tc>
        <w:tc>
          <w:tcPr>
            <w:tcW w:type="dxa" w:w="2136"/>
            <w:tcMar>
              <w:top w:type="dxa" w:w="40"/>
              <w:left w:type="dxa" w:w="90"/>
              <w:bottom w:type="dxa" w:w="40"/>
              <w:right w:type="dxa" w:w="90"/>
            </w:tcMar>
          </w:tcPr>
          <w:p>
            <w:r>
              <w:rPr>
                <w:rFonts w:ascii="Arial" w:cs="Arial" w:eastAsia="Arial" w:hAnsi="Arial"/>
                <w:b w:val="false"/>
                <w:bCs w:val="false"/>
                <w:i w:val="false"/>
                <w:iCs w:val="false"/>
                <w:sz w:val="24"/>
                <w:szCs w:val="24"/>
              </w:rPr>
              <w:t xml:space="preserve">PLP</w:t>
            </w:r>
          </w:p>
        </w:tc>
        <w:tc>
          <w:tcPr>
            <w:tcW w:type="dxa" w:w="1853"/>
            <w:tcMar>
              <w:top w:type="dxa" w:w="40"/>
              <w:left w:type="dxa" w:w="90"/>
              <w:bottom w:type="dxa" w:w="40"/>
              <w:right w:type="dxa" w:w="90"/>
            </w:tcMar>
          </w:tcPr>
          <w:p>
            <w:r>
              <w:rPr>
                <w:rFonts w:ascii="Courier New" w:cs="Courier New" w:eastAsia="Courier New" w:hAnsi="Courier New"/>
                <w:sz w:val="24"/>
                <w:szCs w:val="24"/>
              </w:rPr>
              <w:t xml:space="preserve">[[PNS: di mana]]</w:t>
            </w:r>
          </w:p>
        </w:tc>
        <w:tc>
          <w:tcPr>
            <w:tcW w:type="dxa" w:w="2825"/>
            <w:tcMar>
              <w:top w:type="dxa" w:w="40"/>
              <w:left w:type="dxa" w:w="90"/>
              <w:bottom w:type="dxa" w:w="40"/>
              <w:right w:type="dxa" w:w="90"/>
            </w:tcMar>
          </w:tcPr>
          <w:p>
            <w:r>
              <w:rPr>
                <w:rFonts w:ascii="Courier New" w:cs="Courier New" w:eastAsia="Courier New" w:hAnsi="Courier New"/>
                <w:sz w:val="24"/>
                <w:szCs w:val="24"/>
              </w:rPr>
              <w:t xml:space="preserve">[A]</w:t>
            </w:r>
            <w:r>
              <w:rPr>
                <w:rFonts w:ascii="Arial" w:cs="Arial" w:eastAsia="Arial" w:hAnsi="Arial"/>
                <w:b w:val="false"/>
                <w:bCs w:val="false"/>
                <w:i w:val="false"/>
                <w:iCs w:val="false"/>
                <w:sz w:val="24"/>
                <w:szCs w:val="24"/>
              </w:rPr>
              <w:t xml:space="preserve"> Satu tahun akademik</w:t>
            </w:r>
          </w:p>
        </w:tc>
      </w:tr>
    </w:tbl>
    <w:p>
      <w:r>
        <w:rPr>
          <w:rFonts w:ascii="Arial" w:cs="Arial" w:eastAsia="Arial" w:hAnsi="Arial"/>
          <w:b w:val="false"/>
          <w:bCs w:val="false"/>
          <w:i w:val="false"/>
          <w:iCs w:val="false"/>
          <w:sz w:val="24"/>
          <w:szCs w:val="24"/>
        </w:rPr>
        <w:t xml:space="preserve"/>
      </w:r>
    </w:p>
    <w:p>
      <w:pPr>
        <w:spacing w:after="120" w:before="60" w:line="240" w:lineRule="auto"/>
      </w:pPr>
      <w:r>
        <w:rPr>
          <w:rFonts w:ascii="Arial" w:cs="Arial" w:eastAsia="Arial" w:hAnsi="Arial"/>
          <w:b/>
          <w:bCs/>
          <w:i w:val="false"/>
          <w:iCs w:val="false"/>
          <w:sz w:val="24"/>
          <w:szCs w:val="24"/>
        </w:rPr>
        <w:t xml:space="preserve">Koreksi:</w:t>
      </w:r>
    </w:p>
    <w:p>
      <w:pPr>
        <w:pBdr>
          <w:bottom w:val="single" w:color="BBBBBB" w:sz="4" w:space="1"/>
        </w:pBdr>
        <w:spacing w:after="60" w:before="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8. Pengesahan / Approval</w:t>
      </w:r>
    </w:p>
    <w:p>
      <w:pPr>
        <w:spacing w:after="120" w:before="60" w:line="240" w:lineRule="auto"/>
      </w:pPr>
      <w:r>
        <w:rPr>
          <w:rFonts w:ascii="Arial" w:cs="Arial" w:eastAsia="Arial" w:hAnsi="Arial"/>
          <w:b/>
          <w:bCs/>
          <w:i w:val="false"/>
          <w:iCs w:val="false"/>
          <w:sz w:val="24"/>
          <w:szCs w:val="24"/>
        </w:rPr>
        <w:t xml:space="preserve">Blok pengesahan adalah milik formulir, bukan milik naskah ini.</w:t>
      </w:r>
      <w:r>
        <w:rPr>
          <w:rFonts w:ascii="Arial" w:cs="Arial" w:eastAsia="Arial" w:hAnsi="Arial"/>
          <w:b w:val="false"/>
          <w:bCs w:val="false"/>
          <w:i w:val="false"/>
          <w:iCs w:val="false"/>
          <w:sz w:val="24"/>
          <w:szCs w:val="24"/>
        </w:rPr>
        <w:t xml:space="preserve"> Blok tersebut dihasilkan dari templat, </w:t>
      </w:r>
      <w:r>
        <w:rPr>
          <w:rFonts w:ascii="Courier New" w:cs="Courier New" w:eastAsia="Courier New" w:hAnsi="Courier New"/>
          <w:sz w:val="24"/>
          <w:szCs w:val="24"/>
        </w:rPr>
        <w:t xml:space="preserve">document-pipeline/templates/SOP-Pengoperasian-Template.dotx</w:t>
      </w:r>
      <w:r>
        <w:rPr>
          <w:rFonts w:ascii="Arial" w:cs="Arial" w:eastAsia="Arial" w:hAnsi="Arial"/>
          <w:b w:val="false"/>
          <w:bCs w:val="false"/>
          <w:i w:val="false"/>
          <w:iCs w:val="false"/>
          <w:sz w:val="24"/>
          <w:szCs w:val="24"/>
        </w:rPr>
        <w:t xml:space="preserve">, sehingga setiap prosedur membawa blok yang sama pada tempat yang sama dan tidak ada dokumen yang dapat menyimpang darinya. Tidak ada yang ditandatangani di dalam berkas ini.</w:t>
      </w:r>
    </w:p>
    <w:p>
      <w:pPr>
        <w:spacing w:after="120" w:before="60" w:line="240" w:lineRule="auto"/>
      </w:pPr>
      <w:r>
        <w:rPr>
          <w:rFonts w:ascii="Courier New" w:cs="Courier New" w:eastAsia="Courier New" w:hAnsi="Courier New"/>
          <w:sz w:val="24"/>
          <w:szCs w:val="24"/>
        </w:rPr>
        <w:t xml:space="preserve">[C]</w:t>
      </w:r>
      <w:r>
        <w:rPr>
          <w:rFonts w:ascii="Arial" w:cs="Arial" w:eastAsia="Arial" w:hAnsi="Arial"/>
          <w:b w:val="false"/>
          <w:bCs w:val="false"/>
          <w:i w:val="false"/>
          <w:iCs w:val="false"/>
          <w:sz w:val="24"/>
          <w:szCs w:val="24"/>
        </w:rPr>
        <w:t xml:space="preserve"> Rantai yang selama ini berlaku di jurusan, tanpa perubahan.</w:t>
      </w:r>
    </w:p>
    <w:p>
      <w:pPr>
        <w:pBdr>
          <w:left w:val="single" w:color="888888" w:sz="12" w:space="12"/>
        </w:pBdr>
        <w:spacing w:after="60" w:before="60" w:line="240" w:lineRule="auto"/>
        <w:ind w:left="400"/>
      </w:pPr>
      <w:r>
        <w:rPr>
          <w:rFonts w:ascii="Arial" w:cs="Arial" w:eastAsia="Arial" w:hAnsi="Arial"/>
          <w:b/>
          <w:bCs/>
          <w:i w:val="false"/>
          <w:iCs w:val="false"/>
          <w:sz w:val="24"/>
          <w:szCs w:val="24"/>
        </w:rPr>
        <w:t xml:space="preserve">Rantai mana yang dicetak pada formulir belum ditetapkan, dan bukan penasihat yang menetapkannya.</w:t>
      </w:r>
      <w:r>
        <w:rPr>
          <w:rFonts w:ascii="Arial" w:cs="Arial" w:eastAsia="Arial" w:hAnsi="Arial"/>
          <w:b w:val="false"/>
          <w:bCs w:val="false"/>
          <w:i w:val="false"/>
          <w:iCs w:val="false"/>
          <w:sz w:val="24"/>
          <w:szCs w:val="24"/>
        </w:rPr>
        <w:t xml:space="preserve"> Dalam kumpulan dokumen terdapat dua. Prosedur peminjaman tahun 2020 menandatangani </w:t>
      </w:r>
      <w:r>
        <w:rPr>
          <w:rFonts w:ascii="Arial" w:cs="Arial" w:eastAsia="Arial" w:hAnsi="Arial"/>
          <w:b w:val="false"/>
          <w:bCs w:val="false"/>
          <w:i/>
          <w:iCs/>
          <w:sz w:val="24"/>
          <w:szCs w:val="24"/>
        </w:rPr>
        <w:t xml:space="preserve">Dibuat</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Diperiksa</w:t>
      </w:r>
      <w:r>
        <w:rPr>
          <w:rFonts w:ascii="Arial" w:cs="Arial" w:eastAsia="Arial" w:hAnsi="Arial"/>
          <w:b w:val="false"/>
          <w:bCs w:val="false"/>
          <w:i w:val="false"/>
          <w:iCs w:val="false"/>
          <w:sz w:val="24"/>
          <w:szCs w:val="24"/>
        </w:rPr>
        <w:t xml:space="preserve"> ke </w:t>
      </w:r>
      <w:r>
        <w:rPr>
          <w:rFonts w:ascii="Arial" w:cs="Arial" w:eastAsia="Arial" w:hAnsi="Arial"/>
          <w:b w:val="false"/>
          <w:bCs w:val="false"/>
          <w:i/>
          <w:iCs/>
          <w:sz w:val="24"/>
          <w:szCs w:val="24"/>
        </w:rPr>
        <w:t xml:space="preserve">Disetujui</w:t>
      </w:r>
      <w:r>
        <w:rPr>
          <w:rFonts w:ascii="Arial" w:cs="Arial" w:eastAsia="Arial" w:hAnsi="Arial"/>
          <w:b w:val="false"/>
          <w:bCs w:val="false"/>
          <w:i w:val="false"/>
          <w:iCs w:val="false"/>
          <w:sz w:val="24"/>
          <w:szCs w:val="24"/>
        </w:rPr>
        <w:t xml:space="preserve">. SOP pengoperasian tahun 2025 menandatangani </w:t>
      </w:r>
      <w:r>
        <w:rPr>
          <w:rFonts w:ascii="Arial" w:cs="Arial" w:eastAsia="Arial" w:hAnsi="Arial"/>
          <w:b w:val="false"/>
          <w:bCs w:val="false"/>
          <w:i/>
          <w:iCs/>
          <w:sz w:val="24"/>
          <w:szCs w:val="24"/>
        </w:rPr>
        <w:t xml:space="preserve">Verifikator</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Disahkan Oleh</w:t>
      </w:r>
      <w:r>
        <w:rPr>
          <w:rFonts w:ascii="Arial" w:cs="Arial" w:eastAsia="Arial" w:hAnsi="Arial"/>
          <w:b w:val="false"/>
          <w:bCs w:val="false"/>
          <w:i w:val="false"/>
          <w:iCs w:val="false"/>
          <w:sz w:val="24"/>
          <w:szCs w:val="24"/>
        </w:rPr>
        <w:t xml:space="preserve">, </w:t>
      </w:r>
      <w:r>
        <w:rPr>
          <w:rFonts w:ascii="Arial" w:cs="Arial" w:eastAsia="Arial" w:hAnsi="Arial"/>
          <w:b w:val="false"/>
          <w:bCs w:val="false"/>
          <w:i/>
          <w:iCs/>
          <w:sz w:val="24"/>
          <w:szCs w:val="24"/>
        </w:rPr>
        <w:t xml:space="preserve">Dibuat Oleh</w:t>
      </w:r>
      <w:r>
        <w:rPr>
          <w:rFonts w:ascii="Arial" w:cs="Arial" w:eastAsia="Arial" w:hAnsi="Arial"/>
          <w:b w:val="false"/>
          <w:bCs w:val="false"/>
          <w:i w:val="false"/>
          <w:iCs w:val="false"/>
          <w:sz w:val="24"/>
          <w:szCs w:val="24"/>
        </w:rPr>
        <w:t xml:space="preserve">. Templat mencetak bentuk tahun 2025, karena bentuk itulah yang lebih baru dan yang sudah digunakan oleh prosedur pengoperasian yang diperluas oleh kumpulan ini. Tercatat sebagai pertanyaan terbuka nomor 1 dalam </w:t>
      </w:r>
      <w:r>
        <w:rPr>
          <w:rFonts w:ascii="Courier New" w:cs="Courier New" w:eastAsia="Courier New" w:hAnsi="Courier New"/>
          <w:sz w:val="24"/>
          <w:szCs w:val="24"/>
        </w:rPr>
        <w:t xml:space="preserve">document-pipeline/glossary.yaml</w:t>
      </w:r>
      <w:r>
        <w:rPr>
          <w:rFonts w:ascii="Arial" w:cs="Arial" w:eastAsia="Arial" w:hAnsi="Arial"/>
          <w:b w:val="false"/>
          <w:bCs w:val="false"/>
          <w:i w:val="false"/>
          <w:iCs w:val="false"/>
          <w:sz w:val="24"/>
          <w:szCs w:val="24"/>
        </w:rPr>
        <w:t xml:space="preserve">.  </w:t>
      </w:r>
      <w:r>
        <w:rPr>
          <w:rFonts w:ascii="Courier New" w:cs="Courier New" w:eastAsia="Courier New" w:hAnsi="Courier New"/>
          <w:sz w:val="24"/>
          <w:szCs w:val="24"/>
        </w:rPr>
        <w:t xml:space="preserve">[[PNS: rantai pengesahan mana yang berlaku untuk prosedur pengelolaan laboratorium yang baru?]]</w:t>
      </w:r>
    </w:p>
    <w:p>
      <w:pPr>
        <w:pBdr>
          <w:bottom w:val="single" w:color="BBBBBB" w:sz="4" w:space="1"/>
        </w:pBdr>
        <w:spacing w:after="160" w:before="160" w:line="240" w:lineRule="auto"/>
      </w:pPr>
      <w:r>
        <w:rPr>
          <w:rFonts w:ascii="Arial" w:cs="Arial" w:eastAsia="Arial" w:hAnsi="Arial"/>
          <w:b w:val="false"/>
          <w:bCs w:val="false"/>
          <w:i w:val="false"/>
          <w:iCs w:val="false"/>
          <w:sz w:val="24"/>
          <w:szCs w:val="24"/>
        </w:rPr>
        <w:t xml:space="preserve"/>
      </w:r>
    </w:p>
    <w:p>
      <w:pPr>
        <w:keepNext/>
        <w:spacing w:after="60" w:before="200" w:line="240" w:lineRule="auto"/>
      </w:pPr>
      <w:r>
        <w:rPr>
          <w:rFonts w:ascii="Arial" w:cs="Arial" w:eastAsia="Arial" w:hAnsi="Arial"/>
          <w:b/>
          <w:bCs/>
          <w:i w:val="false"/>
          <w:iCs w:val="false"/>
          <w:sz w:val="24"/>
          <w:szCs w:val="24"/>
        </w:rPr>
        <w:t xml:space="preserve">9. Catatan untuk penyusun — hapus ketika dokumen diadopsi</w:t>
      </w:r>
    </w:p>
    <w:p>
      <w:pPr>
        <w:spacing w:after="120" w:before="60" w:line="240" w:lineRule="auto"/>
      </w:pPr>
      <w:r>
        <w:rPr>
          <w:rFonts w:ascii="Arial" w:cs="Arial" w:eastAsia="Arial" w:hAnsi="Arial"/>
          <w:b/>
          <w:bCs/>
          <w:i w:val="false"/>
          <w:iCs w:val="false"/>
          <w:sz w:val="24"/>
          <w:szCs w:val="24"/>
        </w:rPr>
        <w:t xml:space="preserve">Versi yang baik dari prosedur ini ringkas dan spesifik.</w:t>
      </w:r>
      <w:r>
        <w:rPr>
          <w:rFonts w:ascii="Arial" w:cs="Arial" w:eastAsia="Arial" w:hAnsi="Arial"/>
          <w:b w:val="false"/>
          <w:bCs w:val="false"/>
          <w:i w:val="false"/>
          <w:iCs w:val="false"/>
          <w:sz w:val="24"/>
          <w:szCs w:val="24"/>
        </w:rPr>
        <w:t xml:space="preserve"> Prosedur itu menyebut jabatan, bukan orang, sehingga tetap berlaku ketika terjadi pergantian staf. Prosedur itu menyatakan apa yang terjadi, bukan apa yang seharusnya terjadi. Dan prosedur itu tidak menciptakan kendali yang tidak akan benar-benar dijalankan laboratorium: </w:t>
      </w:r>
      <w:r>
        <w:rPr>
          <w:rFonts w:ascii="Arial" w:cs="Arial" w:eastAsia="Arial" w:hAnsi="Arial"/>
          <w:b/>
          <w:bCs/>
          <w:i w:val="false"/>
          <w:iCs w:val="false"/>
          <w:sz w:val="24"/>
          <w:szCs w:val="24"/>
        </w:rPr>
        <w:t xml:space="preserve">lembar daftar hadir yang tidak pernah diisi lebih buruk daripada tidak ada lembar daftar hadir sama sekali</w:t>
      </w:r>
      <w:r>
        <w:rPr>
          <w:rFonts w:ascii="Arial" w:cs="Arial" w:eastAsia="Arial" w:hAnsi="Arial"/>
          <w:b w:val="false"/>
          <w:bCs w:val="false"/>
          <w:i w:val="false"/>
          <w:iCs w:val="false"/>
          <w:sz w:val="24"/>
          <w:szCs w:val="24"/>
        </w:rPr>
        <w:t xml:space="preserve">, karena lembar itu justru menjadi bukti bahwa sebuah prosedur diabaikan.</w:t>
      </w:r>
    </w:p>
    <w:p>
      <w:pPr>
        <w:spacing w:after="120" w:before="60" w:line="240" w:lineRule="auto"/>
      </w:pPr>
      <w:r>
        <w:rPr>
          <w:rFonts w:ascii="Courier New" w:cs="Courier New" w:eastAsia="Courier New" w:hAnsi="Courier New"/>
          <w:sz w:val="24"/>
          <w:szCs w:val="24"/>
        </w:rPr>
        <w:t xml:space="preserve">[?]</w:t>
      </w:r>
      <w:r>
        <w:rPr>
          <w:rFonts w:ascii="Arial" w:cs="Arial" w:eastAsia="Arial" w:hAnsi="Arial"/>
          <w:b w:val="false"/>
          <w:bCs w:val="false"/>
          <w:i w:val="false"/>
          <w:iCs w:val="false"/>
          <w:sz w:val="24"/>
          <w:szCs w:val="24"/>
        </w:rPr>
        <w:t xml:space="preserve"> Satu fakta yang tanpanya prosedur ini tidak dapat ditulis: bagaimana ruangan diamankan saat ini. </w:t>
      </w:r>
      <w:r>
        <w:rPr>
          <w:rFonts w:ascii="Courier New" w:cs="Courier New" w:eastAsia="Courier New" w:hAnsi="Courier New"/>
          <w:sz w:val="24"/>
          <w:szCs w:val="24"/>
        </w:rPr>
        <w:t xml:space="preserve">[[PNS: kunci, kartu, kode, atau seseorang yang membuka dan menutupnya]]</w:t>
      </w:r>
    </w:p>
    <w:p>
      <w:pPr>
        <w:keepNext/>
        <w:spacing w:after="60" w:before="320" w:line="240" w:lineRule="auto"/>
      </w:pPr>
      <w:r>
        <w:rPr>
          <w:rFonts w:ascii="Arial" w:cs="Arial" w:eastAsia="Arial" w:hAnsi="Arial"/>
          <w:b/>
          <w:bCs/>
          <w:i w:val="false"/>
          <w:iCs w:val="false"/>
          <w:sz w:val="24"/>
          <w:szCs w:val="24"/>
        </w:rPr>
        <w:t xml:space="preserve">Pengendalian Dokumen</w:t>
      </w: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089"/>
        <w:gridCol w:w="6549"/>
      </w:tblGrid>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Pemilik dokumen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[[jabatan pemilik — sebuah jabatan, bukan nama orang]]</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Tinjauan berikutnya</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[[tanggal tinjauan berikutnya]]</w:t>
            </w:r>
          </w:p>
        </w:tc>
      </w:tr>
      <w:tr>
        <w:tc>
          <w:tcPr>
            <w:tcW w:type="dxa" w:w="3089"/>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Rekaman yang dihasilkan</w:t>
            </w:r>
          </w:p>
        </w:tc>
        <w:tc>
          <w:tcPr>
            <w:tcW w:type="dxa" w:w="6549"/>
            <w:tcMar>
              <w:top w:type="dxa" w:w="40"/>
              <w:left w:type="dxa" w:w="90"/>
              <w:bottom w:type="dxa" w:w="40"/>
              <w:right w:type="dxa" w:w="90"/>
            </w:tcMar>
            <w:vAlign w:val="top"/>
          </w:tcPr>
          <w:p>
            <w:pPr>
              <w:keepNext w:val="false"/>
              <w:spacing w:after="0" w:line="240" w:lineRule="auto"/>
            </w:pPr>
            <w:r>
              <w:rPr>
                <w:rFonts w:ascii="Arial" w:cs="Arial" w:eastAsia="Arial" w:hAnsi="Arial"/>
                <w:color w:val="808080"/>
                <w:sz w:val="24"/>
                <w:szCs w:val="24"/>
              </w:rPr>
              <w:t xml:space="preserve">[[rekaman apa yang dihasilkan prosedur ini, disimpan oleh siapa, di mana, berapa lama]]</w:t>
            </w:r>
          </w:p>
        </w:tc>
      </w:tr>
    </w:tbl>
    <w:p>
      <w:pPr>
        <w:spacing w:after="0" w:before="320"/>
      </w:pPr>
    </w:p>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3213"/>
        <w:gridCol w:w="3213"/>
        <w:gridCol w:w="3212"/>
      </w:tblGrid>
      <w:tr>
        <w:trPr>
          <w:cantSplit/>
        </w:trPr>
        <w:tc>
          <w:tcPr>
            <w:tcW w:type="dxa" w:w="9638"/>
            <w:gridSpan w:val="3"/>
            <w:tcMar>
              <w:top w:type="dxa" w:w="40"/>
              <w:left w:type="dxa" w:w="90"/>
              <w:bottom w:type="dxa" w:w="40"/>
              <w:right w:type="dxa" w:w="90"/>
            </w:tcMar>
            <w:vAlign w:val="top"/>
          </w:tcPr>
          <w:p>
            <w:pPr>
              <w:keepNext/>
              <w:spacing w:after="0" w:line="240" w:lineRule="auto"/>
            </w:pPr>
            <w:r>
              <w:rPr>
                <w:rFonts w:ascii="Arial" w:cs="Arial" w:eastAsia="Arial" w:hAnsi="Arial"/>
                <w:b/>
                <w:bCs/>
                <w:i w:val="false"/>
                <w:iCs w:val="false"/>
                <w:sz w:val="24"/>
                <w:szCs w:val="24"/>
              </w:rPr>
              <w:t xml:space="preserve">Verifikasi</w:t>
            </w:r>
          </w:p>
        </w:tc>
      </w:tr>
      <w:tr>
        <w:trPr>
          <w:cantSplit/>
        </w:trPr>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Verifikator</w:t>
            </w:r>
          </w:p>
          <w:p>
            <w:pPr>
              <w:keepNext w:val="false"/>
              <w:spacing w:after="0" w:line="240" w:lineRule="auto"/>
            </w:pPr>
            <w:r>
              <w:rPr>
                <w:rFonts w:ascii="Arial" w:cs="Arial" w:eastAsia="Arial" w:hAnsi="Arial"/>
                <w:b w:val="false"/>
                <w:bCs w:val="false"/>
                <w:i w:val="false"/>
                <w:iCs w:val="false"/>
                <w:sz w:val="24"/>
                <w:szCs w:val="24"/>
              </w:rPr>
              <w:t xml:space="preserve">Ahli Muda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3"/>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Disahkan Oleh</w:t>
            </w:r>
          </w:p>
          <w:p>
            <w:pPr>
              <w:keepNext w:val="false"/>
              <w:spacing w:after="0" w:line="240" w:lineRule="auto"/>
            </w:pPr>
            <w:r>
              <w:rPr>
                <w:rFonts w:ascii="Arial" w:cs="Arial" w:eastAsia="Arial" w:hAnsi="Arial"/>
                <w:b w:val="false"/>
                <w:bCs w:val="false"/>
                <w:i w:val="false"/>
                <w:iCs w:val="false"/>
                <w:sz w:val="24"/>
                <w:szCs w:val="24"/>
              </w:rPr>
              <w:t xml:space="preserve">Ka. Lab Laboratorium</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c>
          <w:tcPr>
            <w:tcW w:type="dxa" w:w="3212"/>
            <w:tcMar>
              <w:top w:type="dxa" w:w="40"/>
              <w:left w:type="dxa" w:w="90"/>
              <w:bottom w:type="dxa" w:w="40"/>
              <w:right w:type="dxa" w:w="90"/>
            </w:tcMar>
            <w:vAlign w:val="top"/>
          </w:tcPr>
          <w:p>
            <w:pPr>
              <w:keepNext w:val="false"/>
              <w:spacing w:after="0" w:line="240" w:lineRule="auto"/>
            </w:pPr>
            <w:r>
              <w:rPr>
                <w:rFonts w:ascii="Arial" w:cs="Arial" w:eastAsia="Arial" w:hAnsi="Arial"/>
                <w:b/>
                <w:bCs/>
                <w:i w:val="false"/>
                <w:iCs w:val="false"/>
                <w:sz w:val="24"/>
                <w:szCs w:val="24"/>
              </w:rPr>
              <w:t xml:space="preserve">Dibuat Oleh</w:t>
            </w:r>
          </w:p>
          <w:p>
            <w:pPr>
              <w:keepNext w:val="false"/>
              <w:spacing w:after="0" w:line="240" w:lineRule="auto"/>
            </w:pPr>
            <w:r>
              <w:rPr>
                <w:rFonts w:ascii="Arial" w:cs="Arial" w:eastAsia="Arial" w:hAnsi="Arial"/>
                <w:b w:val="false"/>
                <w:bCs w:val="false"/>
                <w:i w:val="false"/>
                <w:iCs w:val="false"/>
                <w:sz w:val="24"/>
                <w:szCs w:val="24"/>
              </w:rPr>
              <w:t xml:space="preserve">PLP Pertama</w:t>
            </w:r>
          </w:p>
          <w:p>
            <w:pPr>
              <w:spacing w:after="0" w:line="240" w:lineRule="auto"/>
            </w:pPr>
            <w:r>
              <w:rPr>
                <w:rFonts w:ascii="Arial" w:cs="Arial" w:eastAsia="Arial" w:hAnsi="Arial"/>
                <w:b w:val="false"/>
                <w:bCs w:val="false"/>
                <w:i w:val="false"/>
                <w:iCs w:val="false"/>
                <w:sz w:val="24"/>
                <w:szCs w:val="24"/>
              </w:rPr>
              <w:t xml:space="preserve">Tanggal : </w:t>
            </w:r>
            <w:r>
              <w:rPr>
                <w:rFonts w:ascii="Arial" w:cs="Arial" w:eastAsia="Arial" w:hAnsi="Arial"/>
                <w:color w:val="808080"/>
                <w:sz w:val="24"/>
                <w:szCs w:val="24"/>
              </w:rPr>
              <w:t xml:space="preserve">[[tanggal]]</w:t>
            </w:r>
          </w:p>
          <w:p>
            <w:pPr>
              <w:spacing w:after="0" w:line="240" w:lineRule="auto"/>
            </w:pPr>
          </w:p>
          <w:p>
            <w:pPr>
              <w:spacing w:after="0" w:line="240" w:lineRule="auto"/>
            </w:pPr>
          </w:p>
          <w:p>
            <w:pPr>
              <w:spacing w:after="0" w:line="240" w:lineRule="auto"/>
            </w:pPr>
          </w:p>
          <w:p>
            <w:pPr>
              <w:keepNext w:val="false"/>
              <w:spacing w:after="0" w:line="240" w:lineRule="auto"/>
              <w:jc w:val="center"/>
            </w:pPr>
            <w:r>
              <w:rPr>
                <w:rFonts w:ascii="Arial" w:cs="Arial" w:eastAsia="Arial" w:hAnsi="Arial"/>
                <w:color w:val="808080"/>
                <w:sz w:val="24"/>
                <w:szCs w:val="24"/>
              </w:rPr>
              <w:t xml:space="preserve">[[nama, gelar]]</w:t>
            </w:r>
          </w:p>
          <w:p>
            <w:pPr>
              <w:keepNext w:val="false"/>
              <w:spacing w:after="0" w:line="240" w:lineRule="auto"/>
              <w:jc w:val="center"/>
            </w:pPr>
            <w:r>
              <w:rPr>
                <w:rFonts w:ascii="Arial" w:cs="Arial" w:eastAsia="Arial" w:hAnsi="Arial"/>
                <w:color w:val="808080"/>
                <w:sz w:val="24"/>
                <w:szCs w:val="24"/>
              </w:rPr>
              <w:t xml:space="preserve">[[NIP]]</w:t>
            </w:r>
          </w:p>
        </w:tc>
      </w:tr>
    </w:tbl>
    <w:sectPr>
      <w:headerReference w:type="default" r:id="rId7"/>
      <w:pgSz w:w="11906" w:h="16838" w:orient="portrait"/>
      <w:pgMar w:top="1134" w:right="1134" w:bottom="1134" w:left="1134"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000000" w:sz="6"/>
        <w:left w:val="single" w:color="000000" w:sz="6"/>
        <w:bottom w:val="single" w:color="000000" w:sz="6"/>
        <w:right w:val="single" w:color="000000" w:sz="6"/>
        <w:insideH w:val="single" w:color="000000" w:sz="6"/>
        <w:insideV w:val="single" w:color="000000" w:sz="6"/>
      </w:tblBorders>
    </w:tblPr>
    <w:tblGrid>
      <w:gridCol w:w="2162"/>
      <w:gridCol w:w="3645"/>
      <w:gridCol w:w="3831"/>
    </w:tblGrid>
    <w:tr>
      <w:tc>
        <w:tcPr>
          <w:tcW w:type="dxa" w:w="2162"/>
          <w:tcMar>
            <w:top w:type="dxa" w:w="40"/>
            <w:left w:type="dxa" w:w="90"/>
            <w:bottom w:type="dxa" w:w="40"/>
            <w:right w:type="dxa" w:w="90"/>
          </w:tcMar>
          <w:vAlign w:val="center"/>
        </w:tcPr>
        <w:p>
          <w:pPr>
            <w:spacing w:after="0"/>
            <w:jc w:val="center"/>
          </w:pPr>
          <w:r>
            <w:drawing>
              <wp:inline distT="0" distB="0" distL="0" distR="0">
                <wp:extent cx="8001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00100" cy="800100"/>
                        </a:xfrm>
                        <a:prstGeom prst="rect">
                          <a:avLst/>
                        </a:prstGeom>
                      </pic:spPr>
                    </pic:pic>
                  </a:graphicData>
                </a:graphic>
              </wp:inline>
            </w:drawing>
          </w:r>
        </w:p>
      </w:tc>
      <w:tc>
        <w:tcPr>
          <w:tcW w:type="dxa" w:w="3645"/>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4"/>
              <w:szCs w:val="24"/>
            </w:rPr>
            <w:t xml:space="preserve">REKAMAN KEGIATAN</w:t>
          </w:r>
        </w:p>
        <w:p>
          <w:pPr>
            <w:keepNext w:val="false"/>
            <w:spacing w:after="0" w:line="240" w:lineRule="auto"/>
            <w:jc w:val="center"/>
          </w:pPr>
          <w:r>
            <w:rPr>
              <w:rFonts w:ascii="Arial" w:cs="Arial" w:eastAsia="Arial" w:hAnsi="Arial"/>
              <w:b/>
              <w:bCs/>
              <w:i w:val="false"/>
              <w:iCs w:val="false"/>
              <w:sz w:val="24"/>
              <w:szCs w:val="24"/>
            </w:rPr>
            <w:t xml:space="preserve">PENGELOLAAN</w:t>
          </w:r>
        </w:p>
        <w:p>
          <w:pPr>
            <w:keepNext w:val="false"/>
            <w:spacing w:after="0" w:line="240" w:lineRule="auto"/>
            <w:jc w:val="center"/>
          </w:pPr>
          <w:r>
            <w:rPr>
              <w:rFonts w:ascii="Arial" w:cs="Arial" w:eastAsia="Arial" w:hAnsi="Arial"/>
              <w:b/>
              <w:bCs/>
              <w:i w:val="false"/>
              <w:iCs w:val="false"/>
              <w:sz w:val="24"/>
              <w:szCs w:val="24"/>
            </w:rPr>
            <w:t xml:space="preserve">LABORATORIUM</w:t>
          </w:r>
        </w:p>
      </w:tc>
      <w:tc>
        <w:tcPr>
          <w:tcW w:type="dxa" w:w="3831"/>
          <w:tcMar>
            <w:top w:type="dxa" w:w="0"/>
            <w:left w:type="dxa" w:w="0"/>
            <w:bottom w:type="dxa" w:w="0"/>
            <w:right w:type="dxa" w:w="0"/>
          </w:tcMar>
          <w:vAlign w:val="center"/>
        </w:tcPr>
        <w:tbl>
          <w:tblPr>
            <w:tblW w:type="dxa" w:w="3831"/>
            <w:tblBorders>
              <w:top w:val="none"/>
              <w:left w:val="none"/>
              <w:bottom w:val="none"/>
              <w:right w:val="none"/>
              <w:insideH w:val="single" w:color="000000" w:sz="6"/>
              <w:insideV w:val="none"/>
            </w:tblBorders>
          </w:tblPr>
          <w:tblGrid>
            <w:gridCol w:w="3831"/>
          </w:tblGrid>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No. Formulir</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color w:val="808080"/>
                    <w:sz w:val="24"/>
                    <w:szCs w:val="24"/>
                  </w:rPr>
                  <w:t xml:space="preserve">[[No. Formulir]]</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Edisi/Revisi</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0</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Tgl berlaku</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b w:val="false"/>
                    <w:bCs w:val="false"/>
                    <w:i w:val="false"/>
                    <w:iCs w:val="false"/>
                    <w:sz w:val="20"/>
                    <w:szCs w:val="20"/>
                  </w:rPr>
                  <w:t xml:space="preserve">[[PNS: tanggal terbit]]</w:t>
                </w:r>
              </w:p>
            </w:tc>
          </w:tr>
          <w:tr>
            <w:tc>
              <w:tcPr>
                <w:tcW w:type="dxa" w:w="3831"/>
                <w:tcMar>
                  <w:top w:type="dxa" w:w="30"/>
                  <w:left w:type="dxa" w:w="90"/>
                  <w:bottom w:type="dxa" w:w="30"/>
                  <w:right w:type="dxa" w:w="90"/>
                </w:tcMar>
                <w:vAlign w:val="center"/>
              </w:tcPr>
              <w:p>
                <w:pPr>
                  <w:tabs>
                    <w:tab w:val="left" w:pos="1456"/>
                  </w:tabs>
                  <w:spacing w:after="0" w:line="240" w:lineRule="auto"/>
                </w:pPr>
                <w:r>
                  <w:rPr>
                    <w:rFonts w:ascii="Arial" w:cs="Arial" w:eastAsia="Arial" w:hAnsi="Arial"/>
                    <w:b/>
                    <w:bCs/>
                    <w:i w:val="false"/>
                    <w:iCs w:val="false"/>
                    <w:sz w:val="20"/>
                    <w:szCs w:val="20"/>
                  </w:rPr>
                  <w:t xml:space="preserve">Halaman</w:t>
                </w:r>
                <w:r>
                  <w:rPr>
                    <w:rFonts w:ascii="Arial" w:cs="Arial" w:eastAsia="Arial" w:hAnsi="Arial"/>
                  </w:rPr>
                  <w:t xml:space="preserve">	</w:t>
                </w:r>
                <w:r>
                  <w:rPr>
                    <w:rFonts w:ascii="Arial" w:cs="Arial" w:eastAsia="Arial" w:hAnsi="Arial"/>
                    <w:b w:val="false"/>
                    <w:bCs w:val="false"/>
                    <w:i w:val="false"/>
                    <w:iCs w:val="false"/>
                    <w:sz w:val="20"/>
                    <w:szCs w:val="20"/>
                  </w:rPr>
                  <w:t xml:space="preserv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b w:val="false"/>
                    <w:bCs w:val="false"/>
                    <w:i w:val="false"/>
                    <w:iCs w:val="false"/>
                    <w:sz w:val="20"/>
                    <w:szCs w:val="20"/>
                  </w:rPr>
                  <w:t xml:space="preserve"> dari </w:t>
                </w:r>
                <w:r>
                  <w:rPr>
                    <w:rFonts w:ascii="Arial" w:cs="Arial" w:eastAsia="Arial" w:hAnsi="Arial"/>
                    <w:sz w:val="20"/>
                    <w:szCs w:val="20"/>
                  </w:rPr>
                  <w:fldChar w:fldCharType="begin"/>
                  <w:instrText xml:space="preserve">NUMPAGES</w:instrText>
                  <w:fldChar w:fldCharType="separate"/>
                  <w:fldChar w:fldCharType="end"/>
                </w:r>
              </w:p>
            </w:tc>
          </w:tr>
        </w:tbl>
        <w:p>
          <w:pPr>
            <w:spacing w:after="0" w:line="240" w:lineRule="auto"/>
          </w:pPr>
        </w:p>
      </w:tc>
    </w:tr>
    <w:tr>
      <w:tc>
        <w:tcPr>
          <w:tcW w:type="dxa" w:w="9638"/>
          <w:gridSpan w:val="3"/>
          <w:tcMar>
            <w:top w:type="dxa" w:w="40"/>
            <w:left w:type="dxa" w:w="90"/>
            <w:bottom w:type="dxa" w:w="40"/>
            <w:right w:type="dxa" w:w="90"/>
          </w:tcMar>
          <w:vAlign w:val="center"/>
        </w:tcPr>
        <w:p>
          <w:pPr>
            <w:keepNext w:val="false"/>
            <w:spacing w:after="0" w:line="240" w:lineRule="auto"/>
            <w:jc w:val="center"/>
          </w:pPr>
          <w:r>
            <w:rPr>
              <w:rFonts w:ascii="Arial" w:cs="Arial" w:eastAsia="Arial" w:hAnsi="Arial"/>
              <w:b/>
              <w:bCs/>
              <w:i w:val="false"/>
              <w:iCs w:val="false"/>
              <w:sz w:val="20"/>
              <w:szCs w:val="20"/>
            </w:rPr>
            <w:t xml:space="preserve">SOP PENGELOLAAN LABORATORIUM</w:t>
          </w:r>
        </w:p>
      </w:tc>
    </w:tr>
  </w:tbl>
  <w:p>
    <w:pPr>
      <w:spacing w:after="0" w:line="240"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40"/>
      </w:pPr>
    </w:lvl>
  </w:abstractNum>
  <w:abstractNum w:abstractNumId="3" w15:restartNumberingAfterBreak="0">
    <w:multiLevelType w:val="hybridMultilevel"/>
    <w:lvl w:ilvl="0" w15:tentative="1">
      <w:start w:val="1"/>
      <w:numFmt w:val="decimal"/>
      <w:lvlText w:val="%1."/>
      <w:lvlJc w:val="start"/>
      <w:pPr>
        <w:ind w:left="4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id-ID"/>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5636e2e0476a75b3d51383656c643994d33777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Akses dan pemberian kewenangan</dc:title>
  <dc:creator>Politeknik Negeri Semarang</dc:creator>
  <cp:lastModifiedBy>Un-named</cp:lastModifiedBy>
  <cp:revision>1</cp:revision>
  <dcterms:created xsi:type="dcterms:W3CDTF">2026-09-18T08:08:46.859Z</dcterms:created>
  <dcterms:modified xsi:type="dcterms:W3CDTF">2026-09-18T08:08:46.859Z</dcterms:modified>
</cp:coreProperties>
</file>

<file path=docProps/custom.xml><?xml version="1.0" encoding="utf-8"?>
<Properties xmlns="http://schemas.openxmlformats.org/officeDocument/2006/custom-properties" xmlns:vt="http://schemas.openxmlformats.org/officeDocument/2006/docPropsVTypes"/>
</file>