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89"/>
        <w:gridCol w:w="6549"/>
      </w:tblGrid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Unsur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Pengelolaan Laboratorium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Jenis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Perancangan kegiatan Laboratorium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Nama Kegiatan untuk prosedur pengelolaan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Kode Butir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Kode Butir Kegiatan untuk prosedur pengelolaan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Waktu Pelaksanaan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[[Waktu Pelaksanaan]]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Angka Kredit Acuan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Angka Kredit Acuan]]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Volume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[[Volume Kegiatan]]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Angka Kredit Dihitung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[[Angka Kredit Dihitung]]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Laboratorium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nama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PLP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 PLP]]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Jumlah PLP Terlibat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[[Jumlah PLP Terlibat]]</w:t>
            </w:r>
          </w:p>
        </w:tc>
      </w:tr>
    </w:tbl>
    <w:p>
      <w:pPr>
        <w:spacing w:after="0" w:before="300" w:line="2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SOP PENGELOLAAN LABORATORIUM</w:t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Program pemeliharaan pencegahan dan kalibrasi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Tujuan / Purpose</w:t>
      </w:r>
    </w:p>
    <w:p>
      <w:pPr>
        <w:spacing w:after="12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Menjaga peralatan laboratorium tetap layak untuk pembelajaran melalui pemeliharaan dan kalibrasi terjadwal, bukan melalui perbaikan setelah terjadi kerusakan.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Ruang Lingkup / Scope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Seluruh peralatan terdaftar dalam kategori yang memerlukan pemeliharaan, dan seluruh alat ukur yang memerlukan kalibrasi.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Prosedur ini adalah programnya — jadwal dan buktinya.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 Prosedur pemeliharaan per perangkat yang sudah ada menjadi lampirannya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dan tidak ditulis ulang.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Referensi / References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Tiga prosedur pemeliharaan yang sudah ada: SOP-02.002-BPTI-2020 di tingkat institusi, pemeliharaan multimeter digital, dan pemeliharaan access point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[?]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[[PNS: apakah kalibrasi dilakukan sendiri atau oleh lembaga luar, dan dalam pengaturan institusi yang mana]]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Pemilik dokumen / Document owner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PLP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sebuah jabatan, bukan nama orang, sehingga dokumen ini tetap berlaku ketika terjadi pergantian staf.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Tinjauan / Review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Setiap dua tahun, dan segera setelah terjadi perubahan pada hal yang diatur prosedur ini. </w:t>
      </w:r>
      <w:r>
        <w:rPr>
          <w:rFonts w:ascii="Courier New" w:cs="Courier New" w:eastAsia="Courier New" w:hAnsi="Courier New"/>
          <w:sz w:val="24"/>
          <w:szCs w:val="24"/>
        </w:rPr>
        <w:t xml:space="preserve">[[PNS: apakah institusi sudah menetapkan selang waktu tinjauan untuk prosedur laboratorium?]]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6. Prosedur / Procedure</w:t>
      </w:r>
    </w:p>
    <w:p>
      <w:pPr>
        <w:pBdr>
          <w:left w:val="single" w:color="888888" w:sz="12" w:space="12"/>
        </w:pBdr>
        <w:spacing w:after="60" w:before="60" w:line="240" w:lineRule="auto"/>
        <w:ind w:left="400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Kedua bentuk digunakan di jurusan ini: diagram alir dengan percabangan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Ya/Tidak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, atau tabel langkah bernomor (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No · Langkah Kerja · Penjelasan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Langkah-langkah di bawah adalah isi yang harus ditunjukkan oleh salah satu bentuk itu, berurutan. Langkah-langkah ini ditulis sebagai prosa di sini semata-mata karena penggambarannya dilakukan setelah langkahnya disepakati, bukan sebelumnya.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Jadwal.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Barang mana, kegiatan apa, dengan selang waktu berapa, dan siapa yang mengerjakan.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Satu tabel, ditinjau sekali setahun.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Melaksanakan dan mencatat.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Prosedur per perangkat diikuti; penyelesaiannya dicatat pada barang yang bersangkutan di dalam daftar peralatan.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Rekamannya adalah intinya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pemeliharaan yang tidak dicatat tidak dapat dibuktikan pernah dilakukan.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Kalibrasi.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Alat ukur mana, dengan selang waktu berapa, oleh siapa, dan di mana sertifikatnya disimpan.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Multimeter adalah kasus yang paling jelas.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Kerusakan di luar jadwal pemeliharaan.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Bagaimana dilaporkan dan apa yang terjadi berikutnya — penyerahan ke </w:t>
      </w:r>
      <w:r>
        <w:rPr>
          <w:rFonts w:ascii="Courier New" w:cs="Courier New" w:eastAsia="Courier New" w:hAnsi="Courier New"/>
          <w:sz w:val="24"/>
          <w:szCs w:val="24"/>
        </w:rPr>
        <w:t xml:space="preserve">LAB-INC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Pemeliharaan perangkat lunak.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Baru, dan tidak memiliki padanan dalam kumpulan dokumen yang ada.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Siklus pemutakhiran untuk perangkat terkelola dan layanan platform, dalam jendela waktu yang diumumkan. </w:t>
      </w:r>
      <w:r>
        <w:rPr>
          <w:rFonts w:ascii="Courier New" w:cs="Courier New" w:eastAsia="Courier New" w:hAnsi="Courier New"/>
          <w:sz w:val="24"/>
          <w:szCs w:val="24"/>
        </w:rPr>
        <w:t xml:space="preserve">IOT-06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adalah prosedur di tingkat perangkat; ini adalah jadwal yang menaunginya.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6. Meninjau jadwal.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Setiap tahun, dan setiap kali ada peralatan yang ditambahkan atau dihapus.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7. Rekaman / Records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Apa yang dihasilkan prosedur ini, dan apa yang akan diminta dalam sebuah tinjauan mutu.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9"/>
        <w:gridCol w:w="1985"/>
        <w:gridCol w:w="1748"/>
        <w:gridCol w:w="2426"/>
      </w:tblGrid>
      <w:tr>
        <w:trPr>
          <w:cantSplit/>
          <w:tblHeader/>
        </w:trPr>
        <w:tc>
          <w:tcPr>
            <w:tcW w:type="dxa" w:w="347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/ Record</w:t>
            </w:r>
          </w:p>
        </w:tc>
        <w:tc>
          <w:tcPr>
            <w:tcW w:type="dxa" w:w="19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Disimpan oleh / Kept by</w:t>
            </w:r>
          </w:p>
        </w:tc>
        <w:tc>
          <w:tcPr>
            <w:tcW w:type="dxa" w:w="17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 mana / Where</w:t>
            </w:r>
          </w:p>
        </w:tc>
        <w:tc>
          <w:tcPr>
            <w:tcW w:type="dxa" w:w="24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Masa simpan / Retained</w:t>
            </w:r>
          </w:p>
        </w:tc>
      </w:tr>
      <w:tr>
        <w:trPr>
          <w:cantSplit/>
          <w:tblHeader w:val="false"/>
        </w:trPr>
        <w:tc>
          <w:tcPr>
            <w:tcW w:type="dxa" w:w="347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Jadwal pemeliharaan itu sendiri</w:t>
            </w:r>
          </w:p>
        </w:tc>
        <w:tc>
          <w:tcPr>
            <w:tcW w:type="dxa" w:w="19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7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4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Versi berlaku</w:t>
            </w:r>
          </w:p>
        </w:tc>
      </w:tr>
      <w:tr>
        <w:trPr>
          <w:cantSplit/>
          <w:tblHeader w:val="false"/>
        </w:trPr>
        <w:tc>
          <w:tcPr>
            <w:tcW w:type="dxa" w:w="347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penyelesaian per barang</w:t>
            </w:r>
          </w:p>
        </w:tc>
        <w:tc>
          <w:tcPr>
            <w:tcW w:type="dxa" w:w="19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7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Daftar peralatan</w:t>
            </w:r>
          </w:p>
        </w:tc>
        <w:tc>
          <w:tcPr>
            <w:tcW w:type="dxa" w:w="24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Tiga tahun</w:t>
            </w:r>
          </w:p>
        </w:tc>
      </w:tr>
      <w:tr>
        <w:trPr>
          <w:cantSplit/>
          <w:tblHeader w:val="false"/>
        </w:trPr>
        <w:tc>
          <w:tcPr>
            <w:tcW w:type="dxa" w:w="347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Sertifikat kalibrasi</w:t>
            </w:r>
          </w:p>
        </w:tc>
        <w:tc>
          <w:tcPr>
            <w:tcW w:type="dxa" w:w="19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7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4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Sampai digantikan, ditambah satu</w:t>
            </w:r>
          </w:p>
        </w:tc>
      </w:tr>
      <w:tr>
        <w:trPr>
          <w:cantSplit/>
          <w:tblHeader w:val="false"/>
        </w:trPr>
        <w:tc>
          <w:tcPr>
            <w:tcW w:type="dxa" w:w="347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jendela pemutakhiran yang diumumkan dan apa yang diterapkan</w:t>
            </w:r>
          </w:p>
        </w:tc>
        <w:tc>
          <w:tcPr>
            <w:tcW w:type="dxa" w:w="19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7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4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Satu tahun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 Pengesahan / Approval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Blok pengesahan adalah milik formulir, bukan milik naskah ini.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Blok tersebut dihasilkan dari templat, </w:t>
      </w:r>
      <w:r>
        <w:rPr>
          <w:rFonts w:ascii="Courier New" w:cs="Courier New" w:eastAsia="Courier New" w:hAnsi="Courier New"/>
          <w:sz w:val="24"/>
          <w:szCs w:val="24"/>
        </w:rPr>
        <w:t xml:space="preserve">document-pipeline/templates/SOP-Pengoperasian-Template.dotx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sehingga setiap prosedur membawa blok yang sama pada tempat yang sama dan tidak ada dokumen yang dapat menyimpang darinya. Tidak ada yang ditandatangani di dalam berkas ini.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Rantai yang selama ini berlaku di jurusan, tanpa perubahan.</w:t>
      </w:r>
    </w:p>
    <w:p>
      <w:pPr>
        <w:pBdr>
          <w:left w:val="single" w:color="888888" w:sz="12" w:space="12"/>
        </w:pBdr>
        <w:spacing w:after="60" w:before="60" w:line="240" w:lineRule="auto"/>
        <w:ind w:left="4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Rantai mana yang dicetak pada formulir belum ditetapkan, dan bukan penasihat yang menetapkannya.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Dalam kumpulan dokumen terdapat dua. Prosedur peminjaman tahun 2020 menandatangani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Dibuat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ke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Diperiksa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ke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Disetujui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SOP pengoperasian tahun 2025 menandatangani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Verifikator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Disahkan Oleh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Dibuat Oleh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Templat mencetak bentuk tahun 2025, karena bentuk itulah yang lebih baru dan yang sudah digunakan oleh prosedur pengoperasian yang diperluas oleh kumpulan ini. Tercatat sebagai pertanyaan terbuka nomor 1 dalam </w:t>
      </w:r>
      <w:r>
        <w:rPr>
          <w:rFonts w:ascii="Courier New" w:cs="Courier New" w:eastAsia="Courier New" w:hAnsi="Courier New"/>
          <w:sz w:val="24"/>
          <w:szCs w:val="24"/>
        </w:rPr>
        <w:t xml:space="preserve">document-pipeline/glossary.yaml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 </w:t>
      </w:r>
      <w:r>
        <w:rPr>
          <w:rFonts w:ascii="Courier New" w:cs="Courier New" w:eastAsia="Courier New" w:hAnsi="Courier New"/>
          <w:sz w:val="24"/>
          <w:szCs w:val="24"/>
        </w:rPr>
        <w:t xml:space="preserve">[[PNS: rantai pengesahan mana yang berlaku untuk prosedur pengelolaan laboratorium yang baru?]]</w:t>
      </w:r>
    </w:p>
    <w:p>
      <w:pPr>
        <w:pBdr>
          <w:bottom w:val="single" w:color="BBBBBB" w:sz="4" w:space="1"/>
        </w:pBdr>
        <w:spacing w:after="160" w:before="1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9. Catatan untuk penyusun — hapus ketika dokumen diadopsi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Prosedur pemeliharaan yang ada bersifat per perangkat. Yang belum ada adalah programnya — kapan masing-masing dijalankan.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Itulah seluruh sumbangan dokumen ini, dan wujudnya adalah sebuah tabel.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Mengenai bagian perangkat lunak, satu kalimat yang layak dipertahankan.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Pemutakhiran yang sudah diunduh tetapi belum diikuti penyalaan ulang baru diterapkan separuh: kode lama masih berjalan.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Armada yang memutakhirkan tanpa pernah menyalakan ulang akan selamanya setengah termutakhirkan, sebaru apa pun pengakuan pengelola paketnya — itulah sebabnya jendela waktu diumumkan dan mencakup penyalaan ulang.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Jendela pemeliharaan yang diumumkan adalah bahan ajar sekaligus praktik operasi.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Persis begitulah sebuah lini produksi menjadwalkan waktu berhentinya sendiri secara terencana, dan mahasiswa tidak menjumpai gagasan itu di bagian kurikulum mana pun.</w:t>
      </w:r>
    </w:p>
    <w:p>
      <w:pPr>
        <w:keepNext/>
        <w:spacing w:after="60" w:before="32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Pengendalian Dokumen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89"/>
        <w:gridCol w:w="6549"/>
      </w:tblGrid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Pemilik dokumen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[[jabatan pemilik — sebuah jabatan, bukan nama orang]]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Tinjauan berikutnya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 tinjauan berikutnya]]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Rekaman yang dihasilkan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[[rekaman apa yang dihasilkan prosedur ini, disimpan oleh siapa, di mana, berapa lama]]</w:t>
            </w:r>
          </w:p>
        </w:tc>
      </w:tr>
    </w:tbl>
    <w:p>
      <w:pPr>
        <w:spacing w:after="0" w:before="320"/>
      </w:pP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9638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Verifikasi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Verifikator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Ahli Muda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  <w:tc>
          <w:tcPr>
            <w:tcW w:type="dxa" w:w="32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Disahkan Oleh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Ka. Lab Laboratorium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  <w:tc>
          <w:tcPr>
            <w:tcW w:type="dxa" w:w="321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Dibuat Oleh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 Pertama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425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blGrid>
      <w:gridCol w:w="2162"/>
      <w:gridCol w:w="3645"/>
      <w:gridCol w:w="3831"/>
    </w:tblGrid>
    <w:tr>
      <w:tc>
        <w:tcPr>
          <w:tcW w:type="dxa" w:w="2162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800100" cy="800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45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REKAMAN KEGIATAN</w:t>
          </w:r>
        </w:p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PENGELOLAAN</w:t>
          </w:r>
        </w:p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LABORATORIUM</w:t>
          </w:r>
        </w:p>
      </w:tc>
      <w:tc>
        <w:tcPr>
          <w:tcW w:type="dxa" w:w="3831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tbl>
          <w:tblPr>
            <w:tblW w:type="dxa" w:w="3831"/>
            <w:tblBorders>
              <w:top w:val="none"/>
              <w:left w:val="none"/>
              <w:bottom w:val="none"/>
              <w:right w:val="none"/>
              <w:insideH w:val="single" w:color="000000" w:sz="6"/>
              <w:insideV w:val="none"/>
            </w:tblBorders>
          </w:tblPr>
          <w:tblGrid>
            <w:gridCol w:w="3831"/>
          </w:tblGrid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No. Formulir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color w:val="808080"/>
                    <w:sz w:val="24"/>
                    <w:szCs w:val="24"/>
                  </w:rPr>
                  <w:t xml:space="preserve">[[No. Formulir]]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Edisi/Revisi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0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Tgl berlaku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[[PNS: tanggal terbit]]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Halaman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sz w:val="20"/>
                    <w:szCs w:val="20"/>
                  </w:rPr>
                  <w:fldChar w:fldCharType="begin"/>
                  <w:instrText xml:space="preserve">PAGE</w:instrText>
                  <w:fldChar w:fldCharType="separate"/>
                  <w:fldChar w:fldCharType="end"/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 dari </w:t>
                </w:r>
                <w:r>
                  <w:rPr>
                    <w:rFonts w:ascii="Arial" w:cs="Arial" w:eastAsia="Arial" w:hAnsi="Arial"/>
                    <w:sz w:val="20"/>
                    <w:szCs w:val="20"/>
                  </w:rPr>
                  <w:fldChar w:fldCharType="begin"/>
                  <w:instrText xml:space="preserve">NUMPAGES</w:instrText>
                  <w:fldChar w:fldCharType="separate"/>
                  <w:fldChar w:fldCharType="end"/>
                </w:r>
              </w:p>
            </w:tc>
          </w:tr>
        </w:tbl>
        <w:p>
          <w:pPr>
            <w:spacing w:after="0" w:line="240" w:lineRule="auto"/>
          </w:pPr>
        </w:p>
      </w:tc>
    </w:tr>
    <w:tr>
      <w:tc>
        <w:tcPr>
          <w:tcW w:type="dxa" w:w="9638"/>
          <w:gridSpan w:val="3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0"/>
              <w:szCs w:val="20"/>
            </w:rPr>
            <w:t xml:space="preserve">SOP PENGELOLAAN LABORATORIUM</w:t>
          </w:r>
        </w:p>
      </w:tc>
    </w:tr>
  </w:tbl>
  <w:p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id-ID"/>
      </w:rPr>
    </w:rPrDefault>
    <w:pPrDefault>
      <w:pPr>
        <w:spacing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5636e2e0476a75b3d51383656c643994d33777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pemeliharaan pencegahan dan kalibrasi</dc:title>
  <dc:creator>Politeknik Negeri Semarang</dc:creator>
  <cp:lastModifiedBy>Un-named</cp:lastModifiedBy>
  <cp:revision>1</cp:revision>
  <dcterms:created xsi:type="dcterms:W3CDTF">2026-09-18T08:08:50.615Z</dcterms:created>
  <dcterms:modified xsi:type="dcterms:W3CDTF">2026-09-18T08:08:50.615Z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