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089"/>
        <w:gridCol w:w="6549"/>
      </w:tblGrid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Unsur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Pengelolaan Laboratorium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Jenis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Perancangan kegiatan Laboratorium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Nama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Nama Kegiatan untuk prosedur pengelolaan laboratorium]]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Kode Butir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Kode Butir Kegiatan untuk prosedur pengelolaan laboratorium]]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Waktu Pelaksanaan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[[Waktu Pelaksanaan]]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Angka Kredit Acuan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Angka Kredit Acuan]]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Volume Kegiatan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[[Volume Kegiatan]]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Angka Kredit Dihitung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[[Angka Kredit Dihitung]]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Nama Laboratorium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[[PNS: nama laboratorium]]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Nama PLP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 PLP]]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Jumlah PLP Terlibat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[[Jumlah PLP Terlibat]]</w:t>
            </w:r>
          </w:p>
        </w:tc>
      </w:tr>
    </w:tbl>
    <w:p>
      <w:pPr>
        <w:spacing w:after="0" w:before="300" w:line="240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SOP PENGELOLAAN LABORATORIUM</w:t>
      </w:r>
    </w:p>
    <w:p>
      <w:pPr>
        <w:spacing w:after="240" w:line="240" w:lineRule="auto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Penyelenggaraan praktikum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1. Tujuan / Purpose</w:t>
      </w:r>
    </w:p>
    <w:p>
      <w:pPr>
        <w:spacing w:after="12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Menetapkan bagaimana sesi praktikum dipesan, disiapkan, dijalankan dan dikembalikan ke keadaan semula, sehingga ruangan selalu siap untuk kelas berikutnya.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2. Ruang Lingkup / Scope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Mata kuliah yang menggunakan laboratorium: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Internet of Things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Robotics Simulation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dan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Industrial Automation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Satu kelas berisi 24–26 mahasiswa dalam enam kelompok. </w:t>
      </w: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Ruangan digunakan bersama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sehingga penyiapan dan pembersihan terjadi setiap kali — dan itulah fakta pokok yang harus dihadapi prosedur ini.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Koreksi:</w:t>
      </w:r>
    </w:p>
    <w:p>
      <w:pPr>
        <w:pBdr>
          <w:bottom w:val="single" w:color="BBBBBB" w:sz="4" w:space="1"/>
        </w:pBdr>
        <w:spacing w:after="6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3. Referensi / References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RPS setiap mata kuliah praktikum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LAB-EQP untuk peminjaman dan pengembalian peralatan</w:t>
      </w:r>
    </w:p>
    <w:p>
      <w:pPr>
        <w:pStyle w:val="ListParagraph"/>
        <w:numPr>
          <w:ilvl w:val="0"/>
          <w:numId w:val="2"/>
        </w:numPr>
        <w:spacing w:after="40" w:before="4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LAB-SAF untuk pembekalan keselamatan dan pemeriksaan sebelum bekerja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4. Pemilik dokumen / Document owner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PLP, bersama dosen pengampu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sebuah jabatan, bukan nama orang, sehingga dokumen ini tetap berlaku ketika terjadi pergantian staf.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5. Tinjauan / Review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Setiap dua tahun, dan segera setelah terjadi perubahan pada hal yang diatur prosedur ini. </w:t>
      </w:r>
      <w:r>
        <w:rPr>
          <w:rFonts w:ascii="Courier New" w:cs="Courier New" w:eastAsia="Courier New" w:hAnsi="Courier New"/>
          <w:sz w:val="24"/>
          <w:szCs w:val="24"/>
        </w:rPr>
        <w:t xml:space="preserve">[[PNS: apakah institusi sudah menetapkan selang waktu tinjauan untuk prosedur laboratorium?]]</w:t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6. Prosedur / Procedure</w:t>
      </w:r>
    </w:p>
    <w:p>
      <w:pPr>
        <w:pBdr>
          <w:left w:val="single" w:color="888888" w:sz="12" w:space="12"/>
        </w:pBdr>
        <w:spacing w:after="60" w:before="60" w:line="240" w:lineRule="auto"/>
        <w:ind w:left="400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Kedua bentuk digunakan di jurusan ini: diagram alir dengan percabangan 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Ya/Tidak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, atau tabel langkah bernomor (</w:t>
      </w: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No · Langkah Kerja · Penjelasan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).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Langkah-langkah di bawah adalah isi yang harus ditunjukkan oleh salah satu bentuk itu, berurutan. Langkah-langkah ini ditulis sebagai prosa di sini semata-mata karena penggambarannya dilakukan setelah langkahnya disepakati, bukan sebelumnya.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1. Memesan sesi.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Untuk mata kuliah apa, oleh siapa, dan bagaimana benturan jadwal diselesaikan. </w:t>
      </w:r>
      <w:r>
        <w:rPr>
          <w:rFonts w:ascii="Courier New" w:cs="Courier New" w:eastAsia="Courier New" w:hAnsi="Courier New"/>
          <w:sz w:val="24"/>
          <w:szCs w:val="24"/>
        </w:rPr>
        <w:t xml:space="preserve">[?]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[[PNS: siapa yang memegang jadwal laboratorium]]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2. Menyiapkan.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Apa yang disiapkan PLP, dalam keadaan seperti apa peralatan harus berada, dan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berapa lama sebenarnya hal itu memakan waktu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rFonts w:ascii="Courier New" w:cs="Courier New" w:eastAsia="Courier New" w:hAnsi="Courier New"/>
          <w:sz w:val="24"/>
          <w:szCs w:val="24"/>
        </w:rPr>
        <w:t xml:space="preserve">[?]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[[PNS: waktu persiapan untuk satu sesi IoT]]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— sebuah angka yang sangat layak dimiliki, karena inilah argumen terkuat dalam daftar kebutuhan 2027.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3. Memulai sesi.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Daftar hadir, pengingat keselamatan, dan pemastian bahwa peralatan berfungsi sebelum kelas dimulai, bukan sesudahnya.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4. Selama sesi.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Apa yang dilakukan PLP, dan apa yang terjadi ketika sebuah perangkat rusak di tengah kelas. </w:t>
      </w: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Perangkat cadangan dikeluarkan dari daftar peralatan, bukan sesi yang dikorbankan.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5. Mengakhiri dan mengembalikan.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Peralatan dikembalikan, dihitung dan disimpan; ruangan ditinggalkan dalam keadaan siap. </w:t>
      </w: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Di ruang bersama hal ini tidak opsional dan tidak cepat.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6. Hasil kerja dan perangkat mahasiswa.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Mahasiswa memiliki sendiri papan ESP32 dan ESP8266 mereka dan membawanya pulang. Apa yang disimpan, apa yang dihapus, dan apa yang terjadi pada hasil kerja yang tertinggal di komputer laboratorium.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Koreksi:</w:t>
      </w:r>
    </w:p>
    <w:p>
      <w:pPr>
        <w:pBdr>
          <w:bottom w:val="single" w:color="BBBBBB" w:sz="4" w:space="1"/>
        </w:pBdr>
        <w:spacing w:after="6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7. Rekaman / Records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Apa yang dihasilkan prosedur ini, dan apa yang akan diminta dalam sebuah tinjauan mutu.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6"/>
        <w:gridCol w:w="2113"/>
        <w:gridCol w:w="1837"/>
        <w:gridCol w:w="2232"/>
      </w:tblGrid>
      <w:tr>
        <w:trPr>
          <w:cantSplit/>
          <w:tblHeader/>
        </w:trPr>
        <w:tc>
          <w:tcPr>
            <w:tcW w:type="dxa" w:w="3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Rekaman / Record</w:t>
            </w:r>
          </w:p>
        </w:tc>
        <w:tc>
          <w:tcPr>
            <w:tcW w:type="dxa" w:w="21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Disimpan oleh / Kept by</w:t>
            </w:r>
          </w:p>
        </w:tc>
        <w:tc>
          <w:tcPr>
            <w:tcW w:type="dxa" w:w="18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 mana / Where</w:t>
            </w:r>
          </w:p>
        </w:tc>
        <w:tc>
          <w:tcPr>
            <w:tcW w:type="dxa" w:w="22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Masa simpan / Retained</w:t>
            </w:r>
          </w:p>
        </w:tc>
      </w:tr>
      <w:tr>
        <w:trPr>
          <w:cantSplit/>
          <w:tblHeader w:val="false"/>
        </w:trPr>
        <w:tc>
          <w:tcPr>
            <w:tcW w:type="dxa" w:w="3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Rekaman pemesanan</w:t>
            </w:r>
          </w:p>
        </w:tc>
        <w:tc>
          <w:tcPr>
            <w:tcW w:type="dxa" w:w="21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[[PNS: siapa]]</w:t>
            </w:r>
          </w:p>
        </w:tc>
        <w:tc>
          <w:tcPr>
            <w:tcW w:type="dxa" w:w="18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[[PNS: di mana]]</w:t>
            </w:r>
          </w:p>
        </w:tc>
        <w:tc>
          <w:tcPr>
            <w:tcW w:type="dxa" w:w="22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Satu semester</w:t>
            </w:r>
          </w:p>
        </w:tc>
      </w:tr>
      <w:tr>
        <w:trPr>
          <w:cantSplit/>
          <w:tblHeader w:val="false"/>
        </w:trPr>
        <w:tc>
          <w:tcPr>
            <w:tcW w:type="dxa" w:w="3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Daftar periksa persiapan dan pengembalian, diisi per sesi</w:t>
            </w:r>
          </w:p>
        </w:tc>
        <w:tc>
          <w:tcPr>
            <w:tcW w:type="dxa" w:w="21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PLP</w:t>
            </w:r>
          </w:p>
        </w:tc>
        <w:tc>
          <w:tcPr>
            <w:tcW w:type="dxa" w:w="18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[[PNS: di mana]]</w:t>
            </w:r>
          </w:p>
        </w:tc>
        <w:tc>
          <w:tcPr>
            <w:tcW w:type="dxa" w:w="22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[A]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Satu semester</w:t>
            </w:r>
          </w:p>
        </w:tc>
      </w:tr>
      <w:tr>
        <w:trPr>
          <w:cantSplit/>
          <w:tblHeader w:val="false"/>
        </w:trPr>
        <w:tc>
          <w:tcPr>
            <w:tcW w:type="dxa" w:w="3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Daftar hadir</w:t>
            </w:r>
          </w:p>
        </w:tc>
        <w:tc>
          <w:tcPr>
            <w:tcW w:type="dxa" w:w="211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Dosen pengampu</w:t>
            </w:r>
          </w:p>
        </w:tc>
        <w:tc>
          <w:tcPr>
            <w:tcW w:type="dxa" w:w="18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[[PNS: di mana]]</w:t>
            </w:r>
          </w:p>
        </w:tc>
        <w:tc>
          <w:tcPr>
            <w:tcW w:type="dxa" w:w="22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Sesuai ketentuan institusi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Koreksi:</w:t>
      </w:r>
    </w:p>
    <w:p>
      <w:pPr>
        <w:pBdr>
          <w:bottom w:val="single" w:color="BBBBBB" w:sz="4" w:space="1"/>
        </w:pBdr>
        <w:spacing w:after="60" w:before="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8. Pengesahan / Approval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Blok pengesahan adalah milik formulir, bukan milik naskah ini.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Blok tersebut dihasilkan dari templat, </w:t>
      </w:r>
      <w:r>
        <w:rPr>
          <w:rFonts w:ascii="Courier New" w:cs="Courier New" w:eastAsia="Courier New" w:hAnsi="Courier New"/>
          <w:sz w:val="24"/>
          <w:szCs w:val="24"/>
        </w:rPr>
        <w:t xml:space="preserve">document-pipeline/templates/SOP-Pengoperasian-Template.dotx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sehingga setiap prosedur membawa blok yang sama pada tempat yang sama dan tidak ada dokumen yang dapat menyimpang darinya. Tidak ada yang ditandatangani di dalam berkas ini.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Rantai yang selama ini berlaku di jurusan, tanpa perubahan.</w:t>
      </w:r>
    </w:p>
    <w:p>
      <w:pPr>
        <w:pBdr>
          <w:left w:val="single" w:color="888888" w:sz="12" w:space="12"/>
        </w:pBdr>
        <w:spacing w:after="60" w:before="60" w:line="240" w:lineRule="auto"/>
        <w:ind w:left="400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Rantai mana yang dicetak pada formulir belum ditetapkan, dan bukan penasihat yang menetapkannya.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Dalam kumpulan dokumen terdapat dua. Prosedur peminjaman tahun 2020 menandatangani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Dibuat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ke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Diperiksa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ke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Disetujui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 SOP pengoperasian tahun 2025 menandatangani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Verifikator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Disahkan Oleh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Dibuat Oleh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 Templat mencetak bentuk tahun 2025, karena bentuk itulah yang lebih baru dan yang sudah digunakan oleh prosedur pengoperasian yang diperluas oleh kumpulan ini. Tercatat sebagai pertanyaan terbuka nomor 1 dalam </w:t>
      </w:r>
      <w:r>
        <w:rPr>
          <w:rFonts w:ascii="Courier New" w:cs="Courier New" w:eastAsia="Courier New" w:hAnsi="Courier New"/>
          <w:sz w:val="24"/>
          <w:szCs w:val="24"/>
        </w:rPr>
        <w:t xml:space="preserve">document-pipeline/glossary.yaml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.  </w:t>
      </w:r>
      <w:r>
        <w:rPr>
          <w:rFonts w:ascii="Courier New" w:cs="Courier New" w:eastAsia="Courier New" w:hAnsi="Courier New"/>
          <w:sz w:val="24"/>
          <w:szCs w:val="24"/>
        </w:rPr>
        <w:t xml:space="preserve">[[PNS: rantai pengesahan mana yang berlaku untuk prosedur pengelolaan laboratorium yang baru?]]</w:t>
      </w:r>
    </w:p>
    <w:p>
      <w:pPr>
        <w:pBdr>
          <w:bottom w:val="single" w:color="BBBBBB" w:sz="4" w:space="1"/>
        </w:pBdr>
        <w:spacing w:after="160" w:before="160" w:line="240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keepNext/>
        <w:spacing w:after="60" w:before="20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9. Catatan untuk penyusun — hapus ketika dokumen diadopsi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Inilah satu-satunya prosedur dalam daftar yang sebaiknya ditulis dari hasil pengamatan, bukan dari hasil bertanya.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[C]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Sebuah praktikum </w:t>
      </w: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Internet of Things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diamati pada 10 September justru untuk keperluan ini. Tulis draf pertamanya pada sore hari itu juga, selagi rinciannya masih segar, dan bawalah ke sesi penyusunan daripada memulai dari halaman kosong.</w:t>
      </w:r>
    </w:p>
    <w:p>
      <w:pPr>
        <w:spacing w:after="120" w:before="6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Dua hal yang perlu diamati dan dicatat, karena tidak ada yang dapat melaporkannya secara akurat dari ingatan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: berapa banyak waktu sesi yang habis untuk menyiapkan dan membereskan, dan apakah mahasiswa menyentuh perangkat milik laboratorium sama sekali atau hanya papan mereka sendiri. </w:t>
      </w: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Keduanya mengubah daftar kebutuhan 2027 lebih besar daripada pendapat apa pun yang dinyatakan.</w:t>
      </w:r>
    </w:p>
    <w:p>
      <w:pPr>
        <w:spacing w:after="120" w:before="60" w:line="240" w:lineRule="auto"/>
      </w:pPr>
      <w:r>
        <w:rPr>
          <w:rFonts w:ascii="Courier New" w:cs="Courier New" w:eastAsia="Courier New" w:hAnsi="Courier New"/>
          <w:sz w:val="24"/>
          <w:szCs w:val="24"/>
        </w:rPr>
        <w:t xml:space="preserve">[A]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Versi jujur dari prosedur ini tidak akan nyaman dibaca, dan di situlah nilainya.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 Bila persiapan dan pembersihan memakan empat puluh menit dari sesi tiga jam di ruang bersama, angka itulah argumen untuk laboratorium khusus — disampaikan oleh rekaman jurusan sendiri, bukan oleh pernyataan orang luar.</w:t>
      </w:r>
    </w:p>
    <w:p>
      <w:pPr>
        <w:keepNext/>
        <w:spacing w:after="60" w:before="320" w:line="240" w:lineRule="auto"/>
      </w:pP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</w:rPr>
        <w:t xml:space="preserve">Pengendalian Dokumen</w:t>
      </w: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089"/>
        <w:gridCol w:w="6549"/>
      </w:tblGrid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Pemilik dokumen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[[jabatan pemilik — sebuah jabatan, bukan nama orang]]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Tinjauan berikutnya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 tinjauan berikutnya]]</w:t>
            </w:r>
          </w:p>
        </w:tc>
      </w:tr>
      <w:tr>
        <w:tc>
          <w:tcPr>
            <w:tcW w:type="dxa" w:w="308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Rekaman yang dihasilkan</w:t>
            </w:r>
          </w:p>
        </w:tc>
        <w:tc>
          <w:tcPr>
            <w:tcW w:type="dxa" w:w="6549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[[rekaman apa yang dihasilkan prosedur ini, disimpan oleh siapa, di mana, berapa lama]]</w:t>
            </w:r>
          </w:p>
        </w:tc>
      </w:tr>
    </w:tbl>
    <w:p>
      <w:pPr>
        <w:spacing w:after="0" w:before="320"/>
      </w:pPr>
    </w:p>
    <w:tbl>
      <w:tblPr>
        <w:tblW w:type="dxa" w:w="9638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213"/>
        <w:gridCol w:w="3213"/>
        <w:gridCol w:w="3212"/>
      </w:tblGrid>
      <w:tr>
        <w:trPr>
          <w:cantSplit/>
        </w:trPr>
        <w:tc>
          <w:tcPr>
            <w:tcW w:type="dxa" w:w="9638"/>
            <w:gridSpan w:val="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Verifikasi</w:t>
            </w:r>
          </w:p>
        </w:tc>
      </w:tr>
      <w:tr>
        <w:trPr>
          <w:cantSplit/>
        </w:trPr>
        <w:tc>
          <w:tcPr>
            <w:tcW w:type="dxa" w:w="32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Verifikator</w:t>
            </w:r>
          </w:p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Ahli Muda</w:t>
            </w: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: </w:t>
            </w: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[[tanggal]]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[[nama, gelar]]</w:t>
            </w: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[[NIP]]</w:t>
            </w:r>
          </w:p>
        </w:tc>
        <w:tc>
          <w:tcPr>
            <w:tcW w:type="dxa" w:w="3213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Disahkan Oleh</w:t>
            </w:r>
          </w:p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Ka. Lab Laboratorium</w:t>
            </w: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: </w:t>
            </w: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[[tanggal]]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[[nama, gelar]]</w:t>
            </w: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[[NIP]]</w:t>
            </w:r>
          </w:p>
        </w:tc>
        <w:tc>
          <w:tcPr>
            <w:tcW w:type="dxa" w:w="3212"/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4"/>
                <w:szCs w:val="24"/>
              </w:rPr>
              <w:t xml:space="preserve">Dibuat Oleh</w:t>
            </w:r>
          </w:p>
          <w:p>
            <w:pPr>
              <w:keepNext w:val="false"/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PLP Pertama</w:t>
            </w: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Tanggal : </w:t>
            </w: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[[tanggal]]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[[nama, gelar]]</w:t>
            </w:r>
          </w:p>
          <w:p>
            <w:pPr>
              <w:keepNext w:val="false"/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color w:val="808080"/>
                <w:sz w:val="24"/>
                <w:szCs w:val="24"/>
              </w:rPr>
              <w:t xml:space="preserve">[[NIP]]</w:t>
            </w:r>
          </w:p>
        </w:tc>
      </w:tr>
    </w:tbl>
    <w:sectPr>
      <w:headerReference w:type="default" r:id="rId7"/>
      <w:pgSz w:w="11906" w:h="16838" w:orient="portrait"/>
      <w:pgMar w:top="1134" w:right="1134" w:bottom="1134" w:left="1134" w:header="425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blGrid>
      <w:gridCol w:w="2162"/>
      <w:gridCol w:w="3645"/>
      <w:gridCol w:w="3831"/>
    </w:tblGrid>
    <w:tr>
      <w:tc>
        <w:tcPr>
          <w:tcW w:type="dxa" w:w="2162"/>
          <w:tcMar>
            <w:top w:type="dxa" w:w="40"/>
            <w:left w:type="dxa" w:w="90"/>
            <w:bottom w:type="dxa" w:w="40"/>
            <w:right w:type="dxa" w:w="90"/>
          </w:tcMar>
          <w:vAlign w:val="center"/>
        </w:tcPr>
        <w:p>
          <w:pPr>
            <w:spacing w:after="0"/>
            <w:jc w:val="center"/>
          </w:pPr>
          <w:r>
            <w:drawing>
              <wp:inline distT="0" distB="0" distL="0" distR="0">
                <wp:extent cx="800100" cy="8001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645"/>
          <w:tcMar>
            <w:top w:type="dxa" w:w="40"/>
            <w:left w:type="dxa" w:w="90"/>
            <w:bottom w:type="dxa" w:w="40"/>
            <w:right w:type="dxa" w:w="90"/>
          </w:tcMar>
          <w:vAlign w:val="center"/>
        </w:tcPr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4"/>
              <w:szCs w:val="24"/>
            </w:rPr>
            <w:t xml:space="preserve">REKAMAN KEGIATAN</w:t>
          </w:r>
        </w:p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4"/>
              <w:szCs w:val="24"/>
            </w:rPr>
            <w:t xml:space="preserve">PENGELOLAAN</w:t>
          </w:r>
        </w:p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4"/>
              <w:szCs w:val="24"/>
            </w:rPr>
            <w:t xml:space="preserve">LABORATORIUM</w:t>
          </w:r>
        </w:p>
      </w:tc>
      <w:tc>
        <w:tcPr>
          <w:tcW w:type="dxa" w:w="3831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tbl>
          <w:tblPr>
            <w:tblW w:type="dxa" w:w="3831"/>
            <w:tblBorders>
              <w:top w:val="none"/>
              <w:left w:val="none"/>
              <w:bottom w:val="none"/>
              <w:right w:val="none"/>
              <w:insideH w:val="single" w:color="000000" w:sz="6"/>
              <w:insideV w:val="none"/>
            </w:tblBorders>
          </w:tblPr>
          <w:tblGrid>
            <w:gridCol w:w="3831"/>
          </w:tblGrid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No. Formulir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color w:val="808080"/>
                    <w:sz w:val="24"/>
                    <w:szCs w:val="24"/>
                  </w:rPr>
                  <w:t xml:space="preserve">[[No. Formulir]]</w:t>
                </w:r>
              </w:p>
            </w:tc>
          </w:tr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Edisi/Revisi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0</w:t>
                </w:r>
              </w:p>
            </w:tc>
          </w:tr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Tgl berlaku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[[PNS: tanggal terbit]]</w:t>
                </w:r>
              </w:p>
            </w:tc>
          </w:tr>
          <w:tr>
            <w:tc>
              <w:tcPr>
                <w:tcW w:type="dxa" w:w="3831"/>
                <w:tcMar>
                  <w:top w:type="dxa" w:w="30"/>
                  <w:left w:type="dxa" w:w="90"/>
                  <w:bottom w:type="dxa" w:w="30"/>
                  <w:right w:type="dxa" w:w="90"/>
                </w:tcMar>
                <w:vAlign w:val="center"/>
              </w:tcPr>
              <w:p>
                <w:pPr>
                  <w:tabs>
                    <w:tab w:val="left" w:pos="1456"/>
                  </w:tabs>
                  <w:spacing w:after="0" w:line="240" w:lineRule="auto"/>
                </w:pPr>
                <w:r>
                  <w:rPr>
                    <w:rFonts w:ascii="Arial" w:cs="Arial" w:eastAsia="Arial" w:hAnsi="Arial"/>
                    <w:b/>
                    <w:bCs/>
                    <w:i w:val="false"/>
                    <w:iCs w:val="false"/>
                    <w:sz w:val="20"/>
                    <w:szCs w:val="20"/>
                  </w:rPr>
                  <w:t xml:space="preserve">Halaman</w:t>
                </w:r>
                <w:r>
                  <w:rPr>
                    <w:rFonts w:ascii="Arial" w:cs="Arial" w:eastAsia="Arial" w:hAnsi="Arial"/>
                  </w:rPr>
                  <w:t xml:space="preserve">	</w:t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: </w:t>
                </w:r>
                <w:r>
                  <w:rPr>
                    <w:rFonts w:ascii="Arial" w:cs="Arial" w:eastAsia="Arial" w:hAnsi="Arial"/>
                    <w:sz w:val="20"/>
                    <w:szCs w:val="20"/>
                  </w:rPr>
                  <w:fldChar w:fldCharType="begin"/>
                  <w:instrText xml:space="preserve">PAGE</w:instrText>
                  <w:fldChar w:fldCharType="separate"/>
                  <w:fldChar w:fldCharType="end"/>
                </w:r>
                <w:r>
                  <w:rPr>
                    <w:rFonts w:ascii="Arial" w:cs="Arial" w:eastAsia="Arial" w:hAnsi="Arial"/>
                    <w:b w:val="false"/>
                    <w:bCs w:val="false"/>
                    <w:i w:val="false"/>
                    <w:iCs w:val="false"/>
                    <w:sz w:val="20"/>
                    <w:szCs w:val="20"/>
                  </w:rPr>
                  <w:t xml:space="preserve"> dari </w:t>
                </w:r>
                <w:r>
                  <w:rPr>
                    <w:rFonts w:ascii="Arial" w:cs="Arial" w:eastAsia="Arial" w:hAnsi="Arial"/>
                    <w:sz w:val="20"/>
                    <w:szCs w:val="20"/>
                  </w:rPr>
                  <w:fldChar w:fldCharType="begin"/>
                  <w:instrText xml:space="preserve">NUMPAGES</w:instrText>
                  <w:fldChar w:fldCharType="separate"/>
                  <w:fldChar w:fldCharType="end"/>
                </w:r>
              </w:p>
            </w:tc>
          </w:tr>
        </w:tbl>
        <w:p>
          <w:pPr>
            <w:spacing w:after="0" w:line="240" w:lineRule="auto"/>
          </w:pPr>
        </w:p>
      </w:tc>
    </w:tr>
    <w:tr>
      <w:tc>
        <w:tcPr>
          <w:tcW w:type="dxa" w:w="9638"/>
          <w:gridSpan w:val="3"/>
          <w:tcMar>
            <w:top w:type="dxa" w:w="40"/>
            <w:left w:type="dxa" w:w="90"/>
            <w:bottom w:type="dxa" w:w="40"/>
            <w:right w:type="dxa" w:w="90"/>
          </w:tcMar>
          <w:vAlign w:val="center"/>
        </w:tcPr>
        <w:p>
          <w:pPr>
            <w:keepNext w:val="false"/>
            <w:spacing w:after="0" w:line="240" w:lineRule="auto"/>
            <w:jc w:val="center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sz w:val="20"/>
              <w:szCs w:val="20"/>
            </w:rPr>
            <w:t xml:space="preserve">SOP PENGELOLAAN LABORATORIUM</w:t>
          </w:r>
        </w:p>
      </w:tc>
    </w:tr>
  </w:tbl>
  <w:p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id-ID"/>
      </w:rPr>
    </w:rPrDefault>
    <w:pPrDefault>
      <w:pPr>
        <w:spacing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5636e2e0476a75b3d51383656c643994d33777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Penyelenggaraan praktikum</dc:title>
  <dc:creator>Politeknik Negeri Semarang</dc:creator>
  <cp:lastModifiedBy>Un-named</cp:lastModifiedBy>
  <cp:revision>1</cp:revision>
  <dcterms:created xsi:type="dcterms:W3CDTF">2026-09-18T08:08:52.616Z</dcterms:created>
  <dcterms:modified xsi:type="dcterms:W3CDTF">2026-09-18T08:08:52.616Z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