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실내 환기 수칙</w:t>
      </w:r>
    </w:p>
    <w:p>
      <w:pPr>
        <w:pBdr>
          <w:bottom w:val="single" w:color="1F4E79" w:sz="18" w:space="6"/>
        </w:pBd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데이음주간보호센터</w:t>
      </w:r>
    </w:p>
    <w:p>
      <w:pPr>
        <w:spacing w:after="110" w:before="9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쾌적하고 안전한 실내환경을 위해 매일 정해진 시간에 환기를 실시합니다.</w:t>
      </w:r>
    </w:p>
    <w:p>
      <w:pPr>
        <w:pBdr>
          <w:bottom w:val="single" w:color="2E75B6" w:sz="10" w:space="3"/>
        </w:pBdr>
        <w:spacing w:after="80" w:before="15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환기의 필요성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밀폐된 실내에는 이산화탄소, 미세먼지, 곰팡이, 바이러스 등 오염물질이 쌓입니다.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정기적인 환기는 호흡기 질환과 감염병(코로나19, 인플루엔자 등) 전파 위험을 낮춥니다.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신선한 공기 유입으로 실내 냄새를 제거하고 수급자에게 쾌적한 생활환경을 제공합니다.</w:t>
      </w:r>
    </w:p>
    <w:p>
      <w:pPr>
        <w:pBdr>
          <w:bottom w:val="single" w:color="2E75B6" w:sz="10" w:space="3"/>
        </w:pBdr>
        <w:spacing w:after="80" w:before="15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환기 방법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바깥 공기와 직접 접하는 창문을 열어 자연환기를 실시합니다.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공기가 통하도록 맞은편 창문·출입문을 함께 열어 맞통풍(대각선 환기)을 합니다.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기저귀 교체 후, 식사시간 이후에는 추가로 환기합니다.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겨울철 등 추운 날에는 짧게 자주 환기하고, 환기 중 수급자의 보온에 유의합니다.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급·배기가 가능한 기계식 환기설비를 사용하는 경우 이를 가동하여 환기할 수 있습니다.</w:t>
      </w:r>
    </w:p>
    <w:p>
      <w:pPr>
        <w:pBdr>
          <w:bottom w:val="single" w:color="2E75B6" w:sz="10" w:space="3"/>
        </w:pBdr>
        <w:spacing w:after="80" w:before="15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환기 횟수 및 시간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구 분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기 준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3"/>
                <w:szCs w:val="23"/>
              </w:rPr>
              <w:t xml:space="preserve">환기 횟수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3"/>
                <w:szCs w:val="23"/>
              </w:rPr>
              <w:t xml:space="preserve">1일 3회 이상 (오전·오후 정기 실시)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3"/>
                <w:szCs w:val="23"/>
              </w:rPr>
              <w:t xml:space="preserve">회당 환기 시간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3"/>
                <w:szCs w:val="23"/>
              </w:rPr>
              <w:t xml:space="preserve">1회당 10분 이상</w:t>
            </w:r>
          </w:p>
        </w:tc>
      </w:tr>
    </w:tbl>
    <w:p>
      <w:pPr>
        <w:spacing w:after="50" w:before="120"/>
      </w:pPr>
      <w:r>
        <w:rPr>
          <w:rFonts w:ascii="맑은 고딕" w:cs="맑은 고딕" w:eastAsia="맑은 고딕" w:hAnsi="맑은 고딕"/>
          <w:b/>
          <w:bCs/>
          <w:color w:val="1F4E79"/>
          <w:sz w:val="23"/>
          <w:szCs w:val="23"/>
        </w:rPr>
        <w:t xml:space="preserve">▶ 권장 환기 시간표 (예시)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1차</w:t>
            </w:r>
          </w:p>
        </w:tc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2차</w:t>
            </w:r>
          </w:p>
        </w:tc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3차</w:t>
            </w:r>
          </w:p>
        </w:tc>
      </w:tr>
      <w:tr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환기 시간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09:00~09:10</w:t>
            </w:r>
          </w:p>
        </w:tc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13:00~13:10</w:t>
            </w:r>
          </w:p>
        </w:tc>
        <w:tc>
          <w:tcPr>
            <w:tcW w:type="dxa" w:w="2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22"/>
                <w:szCs w:val="22"/>
              </w:rPr>
              <w:t xml:space="preserve">15:30~15:40</w:t>
            </w:r>
          </w:p>
        </w:tc>
      </w:tr>
    </w:tbl>
    <w:p>
      <w:pPr>
        <w:spacing w:after="40" w:before="60"/>
      </w:pPr>
      <w:r>
        <w:rPr>
          <w:rFonts w:ascii="맑은 고딕" w:cs="맑은 고딕" w:eastAsia="맑은 고딕" w:hAnsi="맑은 고딕"/>
          <w:color w:val="808080"/>
          <w:sz w:val="19"/>
          <w:szCs w:val="19"/>
        </w:rPr>
        <w:t xml:space="preserve">※ 위 시간은 예시이며, 기관 운영 상황에 맞게 조정하되 1일 3회·회당 10분 이상 기준은 반드시 지킵니다.</w:t>
      </w:r>
    </w:p>
    <w:p>
      <w:pPr>
        <w:pBdr>
          <w:bottom w:val="single" w:color="2E75B6" w:sz="10" w:space="3"/>
        </w:pBdr>
        <w:spacing w:after="80" w:before="15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환기 실시 및 기록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환기 담당자는 매일 정해진 시간에 환기를 실시합니다.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환기 실시 후 「실내환기 일일 점검표」에 날짜와 환기 시작시간을 기록합니다.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층을 사용하는 경우 각 층마다 점검표를 비치하고 층별로 환기·기록합니다.</w:t>
      </w:r>
    </w:p>
    <w:p>
      <w:pPr>
        <w:pBdr>
          <w:top w:val="single" w:color="BFBFBF" w:sz="8" w:space="4"/>
        </w:pBdr>
        <w:spacing w:after="0" w:before="200"/>
      </w:pPr>
      <w:r>
        <w:rPr>
          <w:rFonts w:ascii="맑은 고딕" w:cs="맑은 고딕" w:eastAsia="맑은 고딕" w:hAnsi="맑은 고딕"/>
          <w:color w:val="808080"/>
          <w:sz w:val="17"/>
          <w:szCs w:val="17"/>
        </w:rPr>
        <w:t xml:space="preserve">근거: 노인장기요양기관 정기평가 지표(주야간보호9) 기준②, 노인복지법 시행규칙 제29조 [별표9], 질병관리청 환기방법 안내</w:t>
      </w:r>
    </w:p>
    <w:p>
      <w:pPr>
        <w:spacing w:before="20"/>
      </w:pPr>
      <w:r>
        <w:rPr>
          <w:rFonts w:ascii="맑은 고딕" w:cs="맑은 고딕" w:eastAsia="맑은 고딕" w:hAnsi="맑은 고딕"/>
          <w:b/>
          <w:bCs/>
          <w:color w:val="808080"/>
          <w:sz w:val="18"/>
          <w:szCs w:val="18"/>
        </w:rPr>
        <w:t xml:space="preserve">데이음주간보호센터</w:t>
      </w:r>
    </w:p>
    <w:sectPr>
      <w:pgSz w:w="11906" w:h="16838" w:orient="portrait"/>
      <w:pgMar w:top="76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4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2026-07-01T04:24:07.122Z</dcterms:created>
  <dcterms:modified xsi:type="dcterms:W3CDTF">2026-07-01T04:24:07.173Z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