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销售员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要按照运单，认真核对件数，做到准确、及时和交接清楚，发现包装破损、污染或影响运输安全的产品，应拒绝接运。医疗器械的运输应符合国家标准（行业标准、注册标准）中的有关要求。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[ microsoft 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37897"/>
    <w:rsid w:val="14330176"/>
    <w:rsid w:val="231D1F1A"/>
    <w:rsid w:val="431435D3"/>
    <w:rsid w:val="5A5A6287"/>
    <w:rsid w:val="70DE2F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" w:hAnsi="仿宋" w:cs="仿宋" w:eastAsiaTheme="minorEastAsia"/>
      <w:color w:val="auto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2017-02-06T06:04:08Z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