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863B40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863B40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html()  해당 선택자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text()   해당 선택자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hide()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show()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toggle()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val('변형될 value') ;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css('속성',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each ; 배열 처리함수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addClass ;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removeClass ;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attr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="00C56618" w:rsidRPr="00C56618">
        <w:rPr>
          <w:szCs w:val="20"/>
        </w:rPr>
        <w:t>aJax관련 함수들 :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${‘selector’).action()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$('#p1').html('&lt;b&gt;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msg = 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alert(msg);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lastRenderedPageBreak/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[  xx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Math.random()을 확용하여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"다시해봐"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 초만에 몇점인지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A85DEB" w:rsidRPr="00174375" w:rsidRDefault="00E8142D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174375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ppt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연습문제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3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풀기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: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오렌지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위치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찾기</w:t>
      </w:r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 w:hint="eastAsia"/>
          <w:color w:val="008080"/>
          <w:kern w:val="0"/>
          <w:szCs w:val="20"/>
        </w:rPr>
      </w:pPr>
      <w:bookmarkStart w:id="0" w:name="_GoBack"/>
      <w:bookmarkEnd w:id="0"/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event.pageX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event.pageY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).offset()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left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right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).mousedown(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).val(event.pageX);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).val(event.pageY);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img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).offset();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).val(img.left);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).val(img.top);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yearRange: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'c-100:c+10'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onSelect: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(dateText, inst)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'.reservedDate'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).val(dateText);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).html(dateText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23;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today.getFullYear();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String(today.getMonth()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(month.length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String(today.getDate());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(day.length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today.getHours()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today.getHours();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//$('#' + i).attr('disabled',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'#cccccc'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datepicker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="tSelect"&gt;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B40" w:rsidRDefault="00863B40" w:rsidP="00C20E62">
      <w:pPr>
        <w:spacing w:after="0" w:line="240" w:lineRule="auto"/>
      </w:pPr>
      <w:r>
        <w:separator/>
      </w:r>
    </w:p>
  </w:endnote>
  <w:endnote w:type="continuationSeparator" w:id="0">
    <w:p w:rsidR="00863B40" w:rsidRDefault="00863B40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0625AC" w:rsidRDefault="000625A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DF3" w:rsidRPr="00852DF3">
          <w:rPr>
            <w:noProof/>
            <w:lang w:val="ko-KR"/>
          </w:rPr>
          <w:t>11</w:t>
        </w:r>
        <w:r>
          <w:fldChar w:fldCharType="end"/>
        </w:r>
      </w:p>
    </w:sdtContent>
  </w:sdt>
  <w:p w:rsidR="000625AC" w:rsidRDefault="000625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B40" w:rsidRDefault="00863B40" w:rsidP="00C20E62">
      <w:pPr>
        <w:spacing w:after="0" w:line="240" w:lineRule="auto"/>
      </w:pPr>
      <w:r>
        <w:separator/>
      </w:r>
    </w:p>
  </w:footnote>
  <w:footnote w:type="continuationSeparator" w:id="0">
    <w:p w:rsidR="00863B40" w:rsidRDefault="00863B40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FD32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SPACE</cp:lastModifiedBy>
  <cp:revision>3</cp:revision>
  <cp:lastPrinted>2017-12-25T13:04:00Z</cp:lastPrinted>
  <dcterms:created xsi:type="dcterms:W3CDTF">2023-03-09T14:27:00Z</dcterms:created>
  <dcterms:modified xsi:type="dcterms:W3CDTF">2023-03-09T14:31:00Z</dcterms:modified>
</cp:coreProperties>
</file>