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77A41" w14:textId="77777777" w:rsidR="0030313F" w:rsidRDefault="00B5796D">
      <w:pPr>
        <w:pStyle w:val="NormalWeb"/>
        <w:spacing w:before="0" w:beforeAutospacing="0" w:after="280" w:afterAutospacing="0"/>
        <w:jc w:val="center"/>
      </w:pPr>
      <w:proofErr w:type="spellStart"/>
      <w:r>
        <w:rPr>
          <w:i/>
          <w:iCs/>
          <w:color w:val="000000"/>
          <w:sz w:val="48"/>
          <w:szCs w:val="48"/>
        </w:rPr>
        <w:t>NeoHealth</w:t>
      </w:r>
      <w:proofErr w:type="spellEnd"/>
      <w:r>
        <w:rPr>
          <w:i/>
          <w:iCs/>
          <w:color w:val="000000"/>
          <w:sz w:val="48"/>
          <w:szCs w:val="48"/>
        </w:rPr>
        <w:t>: A Multi-Factor Fuzzy Approach to Newborn Health Risk Assessment</w:t>
      </w:r>
    </w:p>
    <w:tbl>
      <w:tblPr>
        <w:tblStyle w:val="TableNormal0"/>
        <w:tblW w:w="0" w:type="auto"/>
        <w:jc w:val="center"/>
        <w:tblInd w:w="0" w:type="dxa"/>
        <w:tblLayout w:type="fixed"/>
        <w:tblLook w:val="04A0" w:firstRow="1" w:lastRow="0" w:firstColumn="1" w:lastColumn="0" w:noHBand="0" w:noVBand="1"/>
      </w:tblPr>
      <w:tblGrid>
        <w:gridCol w:w="3373"/>
        <w:gridCol w:w="3373"/>
        <w:gridCol w:w="3373"/>
      </w:tblGrid>
      <w:tr w:rsidR="0030313F" w14:paraId="587019C2" w14:textId="77777777">
        <w:trPr>
          <w:cantSplit/>
          <w:jc w:val="center"/>
        </w:trPr>
        <w:tc>
          <w:tcPr>
            <w:tcW w:w="3373" w:type="dxa"/>
            <w:tcMar>
              <w:top w:w="0" w:type="dxa"/>
              <w:left w:w="0" w:type="dxa"/>
              <w:bottom w:w="0" w:type="dxa"/>
              <w:right w:w="0" w:type="dxa"/>
            </w:tcMar>
            <w:vAlign w:val="center"/>
          </w:tcPr>
          <w:p w14:paraId="5019CB7B" w14:textId="77777777" w:rsidR="0030313F" w:rsidRDefault="00B5796D">
            <w:r>
              <w:rPr>
                <w:sz w:val="18"/>
              </w:rPr>
              <w:t>Yoon Nwe Htun</w:t>
            </w:r>
          </w:p>
        </w:tc>
        <w:tc>
          <w:tcPr>
            <w:tcW w:w="3373" w:type="dxa"/>
            <w:tcMar>
              <w:top w:w="0" w:type="dxa"/>
              <w:left w:w="0" w:type="dxa"/>
              <w:bottom w:w="0" w:type="dxa"/>
              <w:right w:w="0" w:type="dxa"/>
            </w:tcMar>
            <w:vAlign w:val="center"/>
          </w:tcPr>
          <w:p w14:paraId="08A00C8C" w14:textId="77777777" w:rsidR="0030313F" w:rsidRDefault="00B5796D">
            <w:r>
              <w:rPr>
                <w:sz w:val="18"/>
              </w:rPr>
              <w:t>Khin Thida Hnin</w:t>
            </w:r>
          </w:p>
        </w:tc>
        <w:tc>
          <w:tcPr>
            <w:tcW w:w="3373" w:type="dxa"/>
            <w:tcMar>
              <w:top w:w="0" w:type="dxa"/>
              <w:left w:w="0" w:type="dxa"/>
              <w:bottom w:w="0" w:type="dxa"/>
              <w:right w:w="0" w:type="dxa"/>
            </w:tcMar>
            <w:vAlign w:val="center"/>
          </w:tcPr>
          <w:p w14:paraId="7F0E08AF" w14:textId="77777777" w:rsidR="0030313F" w:rsidRDefault="00B5796D">
            <w:r>
              <w:rPr>
                <w:sz w:val="18"/>
              </w:rPr>
              <w:t>Tha Pyay Win</w:t>
            </w:r>
          </w:p>
        </w:tc>
      </w:tr>
      <w:tr w:rsidR="0030313F" w14:paraId="709CEEAD" w14:textId="77777777">
        <w:trPr>
          <w:cantSplit/>
          <w:jc w:val="center"/>
        </w:trPr>
        <w:tc>
          <w:tcPr>
            <w:tcW w:w="3373" w:type="dxa"/>
            <w:tcMar>
              <w:top w:w="0" w:type="dxa"/>
              <w:left w:w="0" w:type="dxa"/>
              <w:bottom w:w="0" w:type="dxa"/>
              <w:right w:w="0" w:type="dxa"/>
            </w:tcMar>
            <w:vAlign w:val="center"/>
          </w:tcPr>
          <w:p w14:paraId="5F990ECD" w14:textId="77777777" w:rsidR="0030313F" w:rsidRDefault="00B5796D">
            <w:r>
              <w:rPr>
                <w:i/>
                <w:sz w:val="18"/>
              </w:rPr>
              <w:t>University of Information Technology</w:t>
            </w:r>
          </w:p>
        </w:tc>
        <w:tc>
          <w:tcPr>
            <w:tcW w:w="3373" w:type="dxa"/>
            <w:tcMar>
              <w:top w:w="0" w:type="dxa"/>
              <w:left w:w="0" w:type="dxa"/>
              <w:bottom w:w="0" w:type="dxa"/>
              <w:right w:w="0" w:type="dxa"/>
            </w:tcMar>
            <w:vAlign w:val="center"/>
          </w:tcPr>
          <w:p w14:paraId="0DD9BAD3" w14:textId="77777777" w:rsidR="0030313F" w:rsidRDefault="00B5796D">
            <w:r>
              <w:rPr>
                <w:i/>
                <w:sz w:val="18"/>
              </w:rPr>
              <w:t>University of Information Technology</w:t>
            </w:r>
          </w:p>
        </w:tc>
        <w:tc>
          <w:tcPr>
            <w:tcW w:w="3373" w:type="dxa"/>
            <w:tcMar>
              <w:top w:w="0" w:type="dxa"/>
              <w:left w:w="0" w:type="dxa"/>
              <w:bottom w:w="0" w:type="dxa"/>
              <w:right w:w="0" w:type="dxa"/>
            </w:tcMar>
            <w:vAlign w:val="center"/>
          </w:tcPr>
          <w:p w14:paraId="74E0D6CA" w14:textId="77777777" w:rsidR="0030313F" w:rsidRDefault="00B5796D">
            <w:r>
              <w:rPr>
                <w:i/>
                <w:sz w:val="16"/>
              </w:rPr>
              <w:t>Faculty of Computer Systems and Technologies</w:t>
            </w:r>
          </w:p>
        </w:tc>
      </w:tr>
      <w:tr w:rsidR="0030313F" w14:paraId="3FB1481A" w14:textId="77777777">
        <w:trPr>
          <w:cantSplit/>
          <w:jc w:val="center"/>
        </w:trPr>
        <w:tc>
          <w:tcPr>
            <w:tcW w:w="3373" w:type="dxa"/>
            <w:tcMar>
              <w:top w:w="0" w:type="dxa"/>
              <w:left w:w="0" w:type="dxa"/>
              <w:bottom w:w="0" w:type="dxa"/>
              <w:right w:w="0" w:type="dxa"/>
            </w:tcMar>
            <w:vAlign w:val="center"/>
          </w:tcPr>
          <w:p w14:paraId="4F7D673F" w14:textId="77777777" w:rsidR="0030313F" w:rsidRDefault="00B5796D">
            <w:r>
              <w:rPr>
                <w:sz w:val="18"/>
              </w:rPr>
              <w:t>Yangon, Myanmar</w:t>
            </w:r>
          </w:p>
        </w:tc>
        <w:tc>
          <w:tcPr>
            <w:tcW w:w="3373" w:type="dxa"/>
            <w:tcMar>
              <w:top w:w="0" w:type="dxa"/>
              <w:left w:w="0" w:type="dxa"/>
              <w:bottom w:w="0" w:type="dxa"/>
              <w:right w:w="0" w:type="dxa"/>
            </w:tcMar>
            <w:vAlign w:val="center"/>
          </w:tcPr>
          <w:p w14:paraId="18EEB43B" w14:textId="77777777" w:rsidR="0030313F" w:rsidRDefault="00B5796D">
            <w:r>
              <w:rPr>
                <w:sz w:val="18"/>
              </w:rPr>
              <w:t>Yangon, Myanmar</w:t>
            </w:r>
          </w:p>
        </w:tc>
        <w:tc>
          <w:tcPr>
            <w:tcW w:w="3373" w:type="dxa"/>
            <w:tcMar>
              <w:top w:w="0" w:type="dxa"/>
              <w:left w:w="0" w:type="dxa"/>
              <w:bottom w:w="0" w:type="dxa"/>
              <w:right w:w="0" w:type="dxa"/>
            </w:tcMar>
            <w:vAlign w:val="center"/>
          </w:tcPr>
          <w:p w14:paraId="1884F4D5" w14:textId="77777777" w:rsidR="0030313F" w:rsidRDefault="00B5796D">
            <w:r>
              <w:rPr>
                <w:i/>
                <w:sz w:val="18"/>
              </w:rPr>
              <w:t>University of Information Technology</w:t>
            </w:r>
          </w:p>
        </w:tc>
      </w:tr>
      <w:tr w:rsidR="0030313F" w14:paraId="12CCE453" w14:textId="77777777">
        <w:trPr>
          <w:cantSplit/>
          <w:jc w:val="center"/>
        </w:trPr>
        <w:tc>
          <w:tcPr>
            <w:tcW w:w="3373" w:type="dxa"/>
            <w:tcMar>
              <w:top w:w="0" w:type="dxa"/>
              <w:left w:w="0" w:type="dxa"/>
              <w:bottom w:w="0" w:type="dxa"/>
              <w:right w:w="0" w:type="dxa"/>
            </w:tcMar>
            <w:vAlign w:val="center"/>
          </w:tcPr>
          <w:p w14:paraId="0F27D42E" w14:textId="77777777" w:rsidR="0030313F" w:rsidRDefault="00B5796D">
            <w:r>
              <w:rPr>
                <w:sz w:val="18"/>
              </w:rPr>
              <w:t>yoonnwehtun@uit.edu.mm</w:t>
            </w:r>
          </w:p>
        </w:tc>
        <w:tc>
          <w:tcPr>
            <w:tcW w:w="3373" w:type="dxa"/>
            <w:tcMar>
              <w:top w:w="0" w:type="dxa"/>
              <w:left w:w="0" w:type="dxa"/>
              <w:bottom w:w="0" w:type="dxa"/>
              <w:right w:w="0" w:type="dxa"/>
            </w:tcMar>
            <w:vAlign w:val="center"/>
          </w:tcPr>
          <w:p w14:paraId="0603AE2C" w14:textId="77777777" w:rsidR="0030313F" w:rsidRDefault="00B5796D">
            <w:r>
              <w:rPr>
                <w:sz w:val="18"/>
              </w:rPr>
              <w:t>khinthidahnin@uit.edu.mm</w:t>
            </w:r>
          </w:p>
        </w:tc>
        <w:tc>
          <w:tcPr>
            <w:tcW w:w="3373" w:type="dxa"/>
            <w:tcMar>
              <w:top w:w="0" w:type="dxa"/>
              <w:left w:w="0" w:type="dxa"/>
              <w:bottom w:w="0" w:type="dxa"/>
              <w:right w:w="0" w:type="dxa"/>
            </w:tcMar>
            <w:vAlign w:val="center"/>
          </w:tcPr>
          <w:p w14:paraId="563D9012" w14:textId="77777777" w:rsidR="0030313F" w:rsidRDefault="00B5796D">
            <w:r>
              <w:rPr>
                <w:sz w:val="18"/>
              </w:rPr>
              <w:t>Yangon, Myanmar</w:t>
            </w:r>
          </w:p>
        </w:tc>
      </w:tr>
      <w:tr w:rsidR="0030313F" w14:paraId="79786E00" w14:textId="77777777">
        <w:trPr>
          <w:cantSplit/>
          <w:jc w:val="center"/>
        </w:trPr>
        <w:tc>
          <w:tcPr>
            <w:tcW w:w="3373" w:type="dxa"/>
            <w:tcMar>
              <w:top w:w="0" w:type="dxa"/>
              <w:left w:w="0" w:type="dxa"/>
              <w:bottom w:w="0" w:type="dxa"/>
              <w:right w:w="0" w:type="dxa"/>
            </w:tcMar>
            <w:vAlign w:val="center"/>
          </w:tcPr>
          <w:p w14:paraId="595FF933" w14:textId="77777777" w:rsidR="0030313F" w:rsidRDefault="0030313F"/>
        </w:tc>
        <w:tc>
          <w:tcPr>
            <w:tcW w:w="3373" w:type="dxa"/>
            <w:tcMar>
              <w:top w:w="0" w:type="dxa"/>
              <w:left w:w="0" w:type="dxa"/>
              <w:bottom w:w="0" w:type="dxa"/>
              <w:right w:w="0" w:type="dxa"/>
            </w:tcMar>
            <w:vAlign w:val="center"/>
          </w:tcPr>
          <w:p w14:paraId="51E80A72" w14:textId="77777777" w:rsidR="0030313F" w:rsidRDefault="0030313F"/>
        </w:tc>
        <w:tc>
          <w:tcPr>
            <w:tcW w:w="3373" w:type="dxa"/>
            <w:tcMar>
              <w:top w:w="0" w:type="dxa"/>
              <w:left w:w="0" w:type="dxa"/>
              <w:bottom w:w="0" w:type="dxa"/>
              <w:right w:w="0" w:type="dxa"/>
            </w:tcMar>
            <w:vAlign w:val="center"/>
          </w:tcPr>
          <w:p w14:paraId="4DE586FD" w14:textId="77777777" w:rsidR="0030313F" w:rsidRDefault="00B5796D">
            <w:r>
              <w:rPr>
                <w:sz w:val="18"/>
              </w:rPr>
              <w:t>thapyaywin@uit.edu.mm</w:t>
            </w:r>
          </w:p>
        </w:tc>
      </w:tr>
    </w:tbl>
    <w:p w14:paraId="1C20EAE4" w14:textId="77777777" w:rsidR="0030313F" w:rsidRDefault="0030313F">
      <w:pPr>
        <w:tabs>
          <w:tab w:val="center" w:pos="1440"/>
          <w:tab w:val="center" w:pos="4320"/>
          <w:tab w:val="center" w:pos="8370"/>
        </w:tabs>
        <w:spacing w:line="276" w:lineRule="auto"/>
        <w:ind w:right="-720"/>
        <w:jc w:val="left"/>
        <w:sectPr w:rsidR="0030313F">
          <w:headerReference w:type="default" r:id="rId8"/>
          <w:footerReference w:type="default" r:id="rId9"/>
          <w:footerReference w:type="first" r:id="rId10"/>
          <w:pgSz w:w="11906" w:h="16838"/>
          <w:pgMar w:top="450" w:right="893" w:bottom="1440" w:left="893" w:header="720" w:footer="720" w:gutter="0"/>
          <w:cols w:space="720" w:equalWidth="0">
            <w:col w:w="10119"/>
          </w:cols>
        </w:sectPr>
      </w:pPr>
    </w:p>
    <w:p w14:paraId="35DFEE17" w14:textId="77777777" w:rsidR="0030313F" w:rsidRDefault="00B5796D">
      <w:pPr>
        <w:spacing w:line="228" w:lineRule="auto"/>
        <w:ind w:firstLine="288"/>
        <w:jc w:val="both"/>
        <w:rPr>
          <w:b/>
          <w:bCs/>
          <w:i/>
          <w:iCs/>
          <w:sz w:val="18"/>
          <w:szCs w:val="18"/>
        </w:rPr>
      </w:pPr>
      <w:r>
        <w:rPr>
          <w:b/>
          <w:bCs/>
          <w:i/>
          <w:iCs/>
          <w:sz w:val="18"/>
          <w:szCs w:val="18"/>
        </w:rPr>
        <w:t xml:space="preserve">Abstract— </w:t>
      </w:r>
      <w:r>
        <w:rPr>
          <w:b/>
          <w:bCs/>
          <w:color w:val="161F19"/>
          <w:sz w:val="18"/>
          <w:szCs w:val="18"/>
          <w:shd w:val="clear" w:color="auto" w:fill="FFFFFF"/>
        </w:rPr>
        <w:t xml:space="preserve">Newborn health risks can develop rapidly, while early information is often uncertain or incomplete. </w:t>
      </w:r>
      <w:proofErr w:type="spellStart"/>
      <w:r>
        <w:rPr>
          <w:b/>
          <w:bCs/>
          <w:color w:val="161F19"/>
          <w:sz w:val="18"/>
          <w:szCs w:val="18"/>
          <w:shd w:val="clear" w:color="auto" w:fill="FFFFFF"/>
        </w:rPr>
        <w:t>NeoHealth</w:t>
      </w:r>
      <w:proofErr w:type="spellEnd"/>
      <w:r>
        <w:rPr>
          <w:b/>
          <w:bCs/>
          <w:color w:val="161F19"/>
          <w:sz w:val="18"/>
          <w:szCs w:val="18"/>
          <w:shd w:val="clear" w:color="auto" w:fill="FFFFFF"/>
        </w:rPr>
        <w:t xml:space="preserve"> addresses this challenge through an interpretable, web-based assessment system that considers multiple aspects of newborn health rather than relying on a single clinical indicator. Using fuzzy logic, the system evaluates APGAR components alongside gestational age, birth weight, maternal and delivery-related conditions, and family disease history to estimate an overall risk level. The assessment is presented as low, moderate, or high risk, together with clear explanations, confidence information, visual summaries, saved records, and downloadable reports. By transforming complex and overlapping health factors into understandable results, </w:t>
      </w:r>
      <w:proofErr w:type="spellStart"/>
      <w:r>
        <w:rPr>
          <w:b/>
          <w:bCs/>
          <w:color w:val="161F19"/>
          <w:sz w:val="18"/>
          <w:szCs w:val="18"/>
          <w:shd w:val="clear" w:color="auto" w:fill="FFFFFF"/>
        </w:rPr>
        <w:t>NeoHealth</w:t>
      </w:r>
      <w:proofErr w:type="spellEnd"/>
      <w:r>
        <w:rPr>
          <w:b/>
          <w:bCs/>
          <w:color w:val="161F19"/>
          <w:sz w:val="18"/>
          <w:szCs w:val="18"/>
          <w:shd w:val="clear" w:color="auto" w:fill="FFFFFF"/>
        </w:rPr>
        <w:t xml:space="preserve"> demonstrates the potential of fuzzy reasoning to improve preliminary risk awareness and support informed decision-making. The system is designed for educational and decision-support purposes and is not a substitute for professional medical diagnosis, clinical evaluation, or treatment.</w:t>
      </w:r>
    </w:p>
    <w:p w14:paraId="6ABDCA36" w14:textId="77777777" w:rsidR="0030313F" w:rsidRDefault="00B5796D">
      <w:pPr>
        <w:spacing w:before="240" w:line="228" w:lineRule="auto"/>
        <w:ind w:firstLine="288"/>
        <w:jc w:val="both"/>
        <w:rPr>
          <w:b/>
          <w:bCs/>
          <w:i/>
          <w:iCs/>
          <w:sz w:val="18"/>
          <w:szCs w:val="18"/>
        </w:rPr>
      </w:pPr>
      <w:r>
        <w:rPr>
          <w:b/>
          <w:bCs/>
          <w:i/>
          <w:iCs/>
          <w:sz w:val="18"/>
          <w:szCs w:val="18"/>
        </w:rPr>
        <w:t xml:space="preserve"> Keywords— newborn health assessment, neonatal risk, fuzzy logic, Mamdani inference, APGAR score, decision-support system, healthcare informatics.</w:t>
      </w:r>
    </w:p>
    <w:p w14:paraId="0E035C00" w14:textId="77777777" w:rsidR="0030313F" w:rsidRDefault="00B5796D">
      <w:pPr>
        <w:pStyle w:val="Heading1"/>
        <w:numPr>
          <w:ilvl w:val="0"/>
          <w:numId w:val="1"/>
        </w:numPr>
      </w:pPr>
      <w:r>
        <w:t>Introduction</w:t>
      </w:r>
    </w:p>
    <w:p w14:paraId="120D24C6" w14:textId="3052A24D" w:rsidR="00F25B66" w:rsidRPr="00F25B66" w:rsidRDefault="00F25B66" w:rsidP="00F25B66">
      <w:pPr>
        <w:spacing w:after="120" w:line="228" w:lineRule="auto"/>
        <w:ind w:firstLine="288"/>
        <w:jc w:val="both"/>
        <w:rPr>
          <w:color w:val="161F19"/>
          <w:shd w:val="clear" w:color="auto" w:fill="FFFFFF"/>
        </w:rPr>
      </w:pPr>
      <w:r w:rsidRPr="00F25B66">
        <w:rPr>
          <w:color w:val="161F19"/>
          <w:shd w:val="clear" w:color="auto" w:fill="FFFFFF"/>
        </w:rPr>
        <w:t>Newborn health assessment is important for identifying potential risks during the early stage of life. The neonatal period is highly sensitive, and timely evaluation can support appropriate care and monitoring. Newborn health may be influenced by several factors, including APGAR score, gestational age, birth weight, maternal age, delivery type, delivery complications, and family disease history. However, interpreting these factors can be challenging because medical conditions often involve uncertainty.</w:t>
      </w:r>
    </w:p>
    <w:p w14:paraId="02828BCC" w14:textId="2E067882" w:rsidR="00F25B66" w:rsidRPr="00F25B66" w:rsidRDefault="00F25B66" w:rsidP="00F25B66">
      <w:pPr>
        <w:spacing w:after="120" w:line="228" w:lineRule="auto"/>
        <w:ind w:firstLine="288"/>
        <w:jc w:val="both"/>
        <w:rPr>
          <w:color w:val="161F19"/>
          <w:shd w:val="clear" w:color="auto" w:fill="FFFFFF"/>
        </w:rPr>
      </w:pPr>
      <w:r w:rsidRPr="00F25B66">
        <w:rPr>
          <w:color w:val="161F19"/>
          <w:shd w:val="clear" w:color="auto" w:fill="FFFFFF"/>
        </w:rPr>
        <w:t>Conventional assessment methods commonly rely on fixed ranges or clinical judgment. Although these methods are essential in medical practice, rigid classifications may not fully represent gradual changes in health risk. For example, a newborn with a moderately low APGAR score, slightly low birth weight, or near-preterm gestational age may not clearly belong to a single risk category. Therefore, a computational approach capable of handling imprecise information while producing interpretable results can be beneficial.</w:t>
      </w:r>
    </w:p>
    <w:p w14:paraId="755CB2F9" w14:textId="4949D3E4" w:rsidR="00F25B66" w:rsidRPr="00F25B66" w:rsidRDefault="00F25B66" w:rsidP="00F25B66">
      <w:pPr>
        <w:spacing w:after="120" w:line="228" w:lineRule="auto"/>
        <w:ind w:firstLine="288"/>
        <w:jc w:val="both"/>
        <w:rPr>
          <w:color w:val="161F19"/>
          <w:shd w:val="clear" w:color="auto" w:fill="FFFFFF"/>
        </w:rPr>
      </w:pPr>
      <w:r w:rsidRPr="00F25B66">
        <w:rPr>
          <w:color w:val="161F19"/>
          <w:shd w:val="clear" w:color="auto" w:fill="FFFFFF"/>
        </w:rPr>
        <w:t>Fuzzy logic is suitable for this problem because it represents input values using linguistic terms such as low, normal, moderate, and high. Rather than assigning each factor to one fixed category, it allows gradual membership across multiple categories. A fuzzy inference system can combine related factors through decision rules and generate an understandable risk output.</w:t>
      </w:r>
    </w:p>
    <w:p w14:paraId="555FAFA8" w14:textId="5DF8D4BE" w:rsidR="00F25B66" w:rsidRPr="00F25B66" w:rsidRDefault="00F25B66" w:rsidP="00F25B66">
      <w:pPr>
        <w:spacing w:after="120" w:line="228" w:lineRule="auto"/>
        <w:ind w:firstLine="288"/>
        <w:jc w:val="both"/>
        <w:rPr>
          <w:color w:val="161F19"/>
          <w:shd w:val="clear" w:color="auto" w:fill="FFFFFF"/>
        </w:rPr>
      </w:pPr>
      <w:r w:rsidRPr="00F25B66">
        <w:rPr>
          <w:color w:val="161F19"/>
          <w:shd w:val="clear" w:color="auto" w:fill="FFFFFF"/>
        </w:rPr>
        <w:t xml:space="preserve">This project, titled “A Multi-Factor Fuzzy Approach to Newborn Health Risk Assessment,” introduces </w:t>
      </w:r>
      <w:proofErr w:type="spellStart"/>
      <w:r w:rsidRPr="00F25B66">
        <w:rPr>
          <w:color w:val="161F19"/>
          <w:shd w:val="clear" w:color="auto" w:fill="FFFFFF"/>
        </w:rPr>
        <w:t>NeoHealth</w:t>
      </w:r>
      <w:proofErr w:type="spellEnd"/>
      <w:r w:rsidRPr="00F25B66">
        <w:rPr>
          <w:color w:val="161F19"/>
          <w:shd w:val="clear" w:color="auto" w:fill="FFFFFF"/>
        </w:rPr>
        <w:t xml:space="preserve">, a web-based system that estimates newborn health risk using </w:t>
      </w:r>
      <w:r w:rsidRPr="00F25B66">
        <w:rPr>
          <w:color w:val="161F19"/>
          <w:shd w:val="clear" w:color="auto" w:fill="FFFFFF"/>
        </w:rPr>
        <w:t xml:space="preserve">multiple neonatal and maternal factors. It evaluates immediate condition, birth-related factors, and family-history information before producing an overall risk classification. </w:t>
      </w:r>
      <w:proofErr w:type="spellStart"/>
      <w:r w:rsidRPr="00F25B66">
        <w:rPr>
          <w:color w:val="161F19"/>
          <w:shd w:val="clear" w:color="auto" w:fill="FFFFFF"/>
        </w:rPr>
        <w:t>NeoHealth</w:t>
      </w:r>
      <w:proofErr w:type="spellEnd"/>
      <w:r w:rsidRPr="00F25B66">
        <w:rPr>
          <w:color w:val="161F19"/>
          <w:shd w:val="clear" w:color="auto" w:fill="FFFFFF"/>
        </w:rPr>
        <w:t xml:space="preserve"> also provides visual charts, explanations, confidence information, assessment history, and downloadable PDF reports.</w:t>
      </w:r>
    </w:p>
    <w:p w14:paraId="73CFAF78" w14:textId="52E2B2F9" w:rsidR="0030313F" w:rsidRDefault="00F25B66" w:rsidP="00F25B66">
      <w:pPr>
        <w:spacing w:after="120" w:line="228" w:lineRule="auto"/>
        <w:ind w:firstLine="288"/>
        <w:jc w:val="both"/>
        <w:rPr>
          <w:lang w:val="en-US"/>
        </w:rPr>
      </w:pPr>
      <w:proofErr w:type="spellStart"/>
      <w:r w:rsidRPr="00F25B66">
        <w:rPr>
          <w:color w:val="161F19"/>
          <w:shd w:val="clear" w:color="auto" w:fill="FFFFFF"/>
        </w:rPr>
        <w:t>NeoHealth</w:t>
      </w:r>
      <w:proofErr w:type="spellEnd"/>
      <w:r w:rsidRPr="00F25B66">
        <w:rPr>
          <w:color w:val="161F19"/>
          <w:shd w:val="clear" w:color="auto" w:fill="FFFFFF"/>
        </w:rPr>
        <w:t xml:space="preserve"> demonstrates an interpretable and user-friendly approach to preliminary newborn health-risk assessment. It is intended for educational decision support and does not replace professional medical diagnosis, clinical judgment, or treatment.</w:t>
      </w:r>
    </w:p>
    <w:p w14:paraId="018B8403" w14:textId="77777777" w:rsidR="0030313F" w:rsidRDefault="00B5796D">
      <w:pPr>
        <w:pStyle w:val="Heading1"/>
        <w:numPr>
          <w:ilvl w:val="0"/>
          <w:numId w:val="1"/>
        </w:numPr>
      </w:pPr>
      <w:r>
        <w:t>Related Work</w:t>
      </w:r>
    </w:p>
    <w:p w14:paraId="60540C7A" w14:textId="77777777" w:rsidR="0030313F" w:rsidRDefault="00B5796D">
      <w:pPr>
        <w:spacing w:after="120" w:line="228" w:lineRule="auto"/>
        <w:ind w:firstLine="288"/>
        <w:jc w:val="both"/>
      </w:pPr>
      <w:r>
        <w:t xml:space="preserve">J. Hong, K. Crawford, K. Jarrett, T. Triggs, and S. Kumar (2024) investigated the relationship between the five-minute Apgar score and adverse neonatal outcomes using a population-based cohort of 941,221 term singleton births in Queensland, Australia. The study found that lower five-minute Apgar scores were associated with higher risks of neonatal death and severe neurological disorders. The outcomes show the importance of the Apgar score in the short-term assessment of the condition of the newborn. </w:t>
      </w:r>
      <w:r w:rsidRPr="00F6645D">
        <w:rPr>
          <w:color w:val="00B050"/>
        </w:rPr>
        <w:t xml:space="preserve">This study did not suggest a fuzzy decision-support system </w:t>
      </w:r>
      <w:r>
        <w:t>integrating the Apgar components with other maternal, delivery and family-history factors as well [1].</w:t>
      </w:r>
    </w:p>
    <w:p w14:paraId="136F96AA" w14:textId="77777777" w:rsidR="0030313F" w:rsidRDefault="00B5796D">
      <w:pPr>
        <w:spacing w:after="120" w:line="228" w:lineRule="auto"/>
        <w:ind w:firstLine="288"/>
        <w:jc w:val="both"/>
      </w:pPr>
      <w:r>
        <w:t xml:space="preserve">N. </w:t>
      </w:r>
      <w:proofErr w:type="spellStart"/>
      <w:r>
        <w:t>Moftian</w:t>
      </w:r>
      <w:proofErr w:type="spellEnd"/>
      <w:r>
        <w:t xml:space="preserve">, T. S. Soltani, K. </w:t>
      </w:r>
      <w:proofErr w:type="spellStart"/>
      <w:r>
        <w:t>Mirnia</w:t>
      </w:r>
      <w:proofErr w:type="spellEnd"/>
      <w:r>
        <w:t xml:space="preserve">, A. Esfandiari, M. S. Tabib, and P. R. </w:t>
      </w:r>
      <w:proofErr w:type="spellStart"/>
      <w:r>
        <w:t>Hachesu</w:t>
      </w:r>
      <w:proofErr w:type="spellEnd"/>
      <w:r>
        <w:t xml:space="preserve"> (2023) identified clinical risk factors associated with early-onset sepsis in preterm infants. The study implemented the fuzzy Delphi technique to reach consensus among experts on the risk factors of premature babies and maternal health. The identified factors included low birth weight, low one-minute Apgar score, prematurity, maternal urinary tract infection, premature rupture of membranes, and so on. Although the fuzzy Delphi method was effective in handling the uncertainty of expert assessments, the study only considered early-onset neonatal sepsis and did not consider a generalized fuzzy inference system </w:t>
      </w:r>
      <w:r w:rsidRPr="00F6645D">
        <w:rPr>
          <w:color w:val="00B050"/>
        </w:rPr>
        <w:t xml:space="preserve">for assessing overall newborn health risk </w:t>
      </w:r>
      <w:r>
        <w:t>[2].</w:t>
      </w:r>
    </w:p>
    <w:p w14:paraId="3AF3BDBE" w14:textId="77777777" w:rsidR="0030313F" w:rsidRDefault="00B5796D">
      <w:pPr>
        <w:spacing w:after="120" w:line="228" w:lineRule="auto"/>
        <w:ind w:firstLine="288"/>
        <w:jc w:val="both"/>
      </w:pPr>
      <w:r>
        <w:t xml:space="preserve">F. Kermani, M. R. Zarkesh, M. Vaziri, and A. </w:t>
      </w:r>
      <w:proofErr w:type="spellStart"/>
      <w:r>
        <w:t>Sheikhtaheri</w:t>
      </w:r>
      <w:proofErr w:type="spellEnd"/>
      <w:r>
        <w:t xml:space="preserve"> (2023) developed a web-based case-based reasoning system to predict neonatal survival and length of stay in neonatal intensive care units. The system employed a K-nearest-</w:t>
      </w:r>
      <w:proofErr w:type="spellStart"/>
      <w:r>
        <w:t>neighbour</w:t>
      </w:r>
      <w:proofErr w:type="spellEnd"/>
      <w:r>
        <w:t xml:space="preserve"> approach and previously collected neonatal cases to determine similarities between new patients and historical cases. The methodology is based upon a clinical data-set and a data-centric K-nearest-neighbor technique. The proposed system, however, does not employ machine learning or historical training data and instead applies predefined fuzzy membership functions and interpretable IF–THEN rules [3].</w:t>
      </w:r>
    </w:p>
    <w:p w14:paraId="33C2EE87" w14:textId="77777777" w:rsidR="0030313F" w:rsidRDefault="00B5796D">
      <w:pPr>
        <w:spacing w:after="120" w:line="228" w:lineRule="auto"/>
        <w:ind w:firstLine="288"/>
        <w:jc w:val="both"/>
      </w:pPr>
      <w:r>
        <w:lastRenderedPageBreak/>
        <w:t xml:space="preserve">A. A. </w:t>
      </w:r>
      <w:proofErr w:type="spellStart"/>
      <w:r>
        <w:t>Sobowale</w:t>
      </w:r>
      <w:proofErr w:type="spellEnd"/>
      <w:r>
        <w:t xml:space="preserve"> et al. (2020) proposed a fuzzy clinical decision-support system for monitoring preterm infants in neonatal intensive care units. The system used temperature, heart rate and respiratory rate as input parameters with low, medium and high fuzzy membership levels. A total of 27 IF–THEN rules were used to classify the neonate’s condition as normal, abnormal, or critical. However, the attention was mainly focused on ongoing surveillance of vital signs and exclusion of wider aspects such as gestational age, birth weight, complete Apgar components, maternal health, delivery problems or family medical history [4].</w:t>
      </w:r>
    </w:p>
    <w:p w14:paraId="584575FA" w14:textId="77777777" w:rsidR="0030313F" w:rsidRDefault="00B5796D">
      <w:pPr>
        <w:spacing w:after="120" w:line="228" w:lineRule="auto"/>
        <w:ind w:firstLine="288"/>
        <w:jc w:val="both"/>
        <w:rPr>
          <w:lang w:val="en-US"/>
        </w:rPr>
      </w:pPr>
      <w:r>
        <w:t>The existing studies apply clinical factors and fuzzy reasoning to specific neonatal outcomes, such as mortality, sepsis, survival, and abnormal vital signs. In contrast, the proposed system combines neonatal, maternal, delivery, and family-history factors using hierarchical fuzzy inference. It provides interpretable risk scores for preliminary assessment and is not intended to replace professional medical diagnosis.</w:t>
      </w:r>
    </w:p>
    <w:p w14:paraId="7BCBD5DA" w14:textId="77777777" w:rsidR="0030313F" w:rsidRDefault="00B5796D">
      <w:pPr>
        <w:pStyle w:val="Heading1"/>
        <w:numPr>
          <w:ilvl w:val="0"/>
          <w:numId w:val="1"/>
        </w:numPr>
      </w:pPr>
      <w:r>
        <w:t>System overview</w:t>
      </w:r>
    </w:p>
    <w:p w14:paraId="55D80AD3" w14:textId="2D067810" w:rsidR="0030313F" w:rsidRDefault="00B5796D">
      <w:pPr>
        <w:widowControl w:val="0"/>
        <w:tabs>
          <w:tab w:val="left" w:pos="288"/>
        </w:tabs>
        <w:spacing w:after="120" w:line="228" w:lineRule="auto"/>
        <w:ind w:firstLine="288"/>
        <w:jc w:val="both"/>
      </w:pPr>
      <w:proofErr w:type="spellStart"/>
      <w:r>
        <w:t>NeoHealth</w:t>
      </w:r>
      <w:proofErr w:type="spellEnd"/>
      <w:r>
        <w:t xml:space="preserve"> is a web-based newborn health risk assessment system that applies fuzzy logic to newborn, maternal, delivery-related, and family-history factors. It provides an interpretable preliminary assessment using information available at or shortly after birth.</w:t>
      </w:r>
    </w:p>
    <w:p w14:paraId="5C241997" w14:textId="3DC25D73" w:rsidR="0030313F" w:rsidRDefault="00FB0B26">
      <w:pPr>
        <w:widowControl w:val="0"/>
        <w:tabs>
          <w:tab w:val="left" w:pos="288"/>
        </w:tabs>
        <w:spacing w:after="120" w:line="228" w:lineRule="auto"/>
        <w:ind w:firstLine="288"/>
        <w:rPr>
          <w:color w:val="000000"/>
        </w:rPr>
      </w:pPr>
      <w:r>
        <w:rPr>
          <w:noProof/>
        </w:rPr>
        <w:drawing>
          <wp:inline distT="0" distB="0" distL="0" distR="0" wp14:anchorId="6A95F431" wp14:editId="3F165403">
            <wp:extent cx="2305050" cy="4222281"/>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3885" cy="4256781"/>
                    </a:xfrm>
                    <a:prstGeom prst="rect">
                      <a:avLst/>
                    </a:prstGeom>
                    <a:noFill/>
                    <a:ln>
                      <a:noFill/>
                    </a:ln>
                  </pic:spPr>
                </pic:pic>
              </a:graphicData>
            </a:graphic>
          </wp:inline>
        </w:drawing>
      </w:r>
    </w:p>
    <w:p w14:paraId="6FF6A6FF" w14:textId="77777777" w:rsidR="0030313F" w:rsidRPr="00B271BD" w:rsidRDefault="00B5796D">
      <w:pPr>
        <w:widowControl w:val="0"/>
        <w:tabs>
          <w:tab w:val="left" w:pos="288"/>
        </w:tabs>
        <w:spacing w:after="120" w:line="228" w:lineRule="auto"/>
        <w:ind w:firstLine="288"/>
        <w:rPr>
          <w:color w:val="000000"/>
          <w:sz w:val="16"/>
          <w:szCs w:val="16"/>
        </w:rPr>
      </w:pPr>
      <w:r w:rsidRPr="00B271BD">
        <w:rPr>
          <w:color w:val="000000"/>
          <w:sz w:val="16"/>
          <w:szCs w:val="16"/>
        </w:rPr>
        <w:t xml:space="preserve">Fig. 1. Overall workflow of the </w:t>
      </w:r>
      <w:proofErr w:type="spellStart"/>
      <w:r w:rsidRPr="00B271BD">
        <w:rPr>
          <w:color w:val="000000"/>
          <w:sz w:val="16"/>
          <w:szCs w:val="16"/>
        </w:rPr>
        <w:t>NeoHealth</w:t>
      </w:r>
      <w:proofErr w:type="spellEnd"/>
      <w:r w:rsidRPr="00B271BD">
        <w:rPr>
          <w:color w:val="000000"/>
          <w:sz w:val="16"/>
          <w:szCs w:val="16"/>
        </w:rPr>
        <w:t xml:space="preserve"> hierarchical fuzzy newborn health risk assessment system</w:t>
      </w:r>
    </w:p>
    <w:p w14:paraId="6471691D" w14:textId="77777777" w:rsidR="0030313F" w:rsidRDefault="00B5796D">
      <w:pPr>
        <w:tabs>
          <w:tab w:val="left" w:pos="288"/>
        </w:tabs>
        <w:spacing w:after="120" w:line="228" w:lineRule="auto"/>
        <w:ind w:firstLine="288"/>
        <w:jc w:val="both"/>
      </w:pPr>
      <w:r>
        <w:t xml:space="preserve">As shown in Fig. 1, the assessment begins with the collection of the five APGAR components—Appearance, Pulse, Grimace, Activity, and Respiration—together with gestational age, birth weight, maternal age, delivery type, delivery complications, and family disease history. The inputs are then validated and preprocessed. During this stage, </w:t>
      </w:r>
      <w:r>
        <w:t>the total APGAR score is calculated, birth weight is standardized in grams, and categorical inputs are converted into the representations required by the fuzzy inference engine.</w:t>
      </w:r>
    </w:p>
    <w:p w14:paraId="6DDA6DB3" w14:textId="249DF135" w:rsidR="0030313F" w:rsidRDefault="00B5796D">
      <w:pPr>
        <w:tabs>
          <w:tab w:val="left" w:pos="288"/>
        </w:tabs>
        <w:spacing w:after="120" w:line="228" w:lineRule="auto"/>
        <w:ind w:firstLine="288"/>
        <w:jc w:val="both"/>
      </w:pPr>
      <w:r>
        <w:t>The preprocessed inputs are fuzzified and processed through three modules: the Immediate Condition Module, Birth-Related Module, and Family-History Module. The Immediate Condition Module evaluates the APGAR score and delivery-complication status. The Birth-Related Module evaluates gestational age, birth weight, maternal age, and interactions between related birth factors. The Family-History Module evaluates the reported family disease and affected family member to produce a general family-history indicator</w:t>
      </w:r>
      <w:r w:rsidR="00FB0B26">
        <w:t>.</w:t>
      </w:r>
    </w:p>
    <w:p w14:paraId="6FAF6901" w14:textId="4B7A41E7" w:rsidR="0030313F" w:rsidRDefault="00B5796D">
      <w:pPr>
        <w:tabs>
          <w:tab w:val="left" w:pos="288"/>
        </w:tabs>
        <w:spacing w:after="120" w:line="228" w:lineRule="auto"/>
        <w:ind w:firstLine="288"/>
        <w:jc w:val="both"/>
      </w:pPr>
      <w:r>
        <w:t>Each module applies fuzzy IF–THEN rules and produces an index from 0 to 100. The Immediate Condition Risk Index, Birth-Related Risk Index, and Family-History Indicator are then passed to the hierarchical fuzzy inference layer</w:t>
      </w:r>
      <w:r w:rsidR="00E6483A">
        <w:t xml:space="preserve"> [5]</w:t>
      </w:r>
      <w:r>
        <w:t>. After final defuzzification, the system generates an Overall Risk Index ranging from 0 to 100. The result is classified as low, moderate, or high risk and is presented with a confidence level, explanations, membership-function graphs, and user-oriented guidance.</w:t>
      </w:r>
    </w:p>
    <w:p w14:paraId="375C4AAB" w14:textId="77777777" w:rsidR="0030313F" w:rsidRDefault="00B5796D">
      <w:pPr>
        <w:pStyle w:val="Heading1"/>
        <w:numPr>
          <w:ilvl w:val="0"/>
          <w:numId w:val="1"/>
        </w:numPr>
      </w:pPr>
      <w:r>
        <w:t>System Methodology</w:t>
      </w:r>
    </w:p>
    <w:p w14:paraId="6AA94CF9" w14:textId="77777777" w:rsidR="0030313F" w:rsidRDefault="00B5796D">
      <w:pPr>
        <w:pStyle w:val="Heading2"/>
        <w:numPr>
          <w:ilvl w:val="1"/>
          <w:numId w:val="1"/>
        </w:numPr>
      </w:pPr>
      <w:r>
        <w:t>Input Collection and Preprocessing</w:t>
      </w:r>
    </w:p>
    <w:p w14:paraId="7BFAD7E7" w14:textId="77777777" w:rsidR="0030313F" w:rsidRDefault="00B5796D">
      <w:pPr>
        <w:pStyle w:val="NormalWeb"/>
        <w:spacing w:before="0" w:beforeAutospacing="0" w:after="120" w:afterAutospacing="0"/>
        <w:ind w:firstLine="288"/>
        <w:jc w:val="both"/>
      </w:pPr>
      <w:proofErr w:type="spellStart"/>
      <w:r>
        <w:rPr>
          <w:color w:val="000000"/>
          <w:sz w:val="20"/>
          <w:szCs w:val="20"/>
        </w:rPr>
        <w:t>NeoHealth</w:t>
      </w:r>
      <w:proofErr w:type="spellEnd"/>
      <w:r>
        <w:rPr>
          <w:color w:val="000000"/>
          <w:sz w:val="20"/>
          <w:szCs w:val="20"/>
        </w:rPr>
        <w:t xml:space="preserve"> collects newborn, maternal, delivery, and family-history data through a web form. Inputs include the five APGAR components, gestational age, birth weight, maternal age, delivery type, </w:t>
      </w:r>
      <w:r w:rsidRPr="00F95F9B">
        <w:rPr>
          <w:color w:val="00B050"/>
          <w:sz w:val="20"/>
          <w:szCs w:val="20"/>
        </w:rPr>
        <w:t>delivery complications</w:t>
      </w:r>
      <w:r>
        <w:rPr>
          <w:color w:val="000000"/>
          <w:sz w:val="20"/>
          <w:szCs w:val="20"/>
        </w:rPr>
        <w:t>, and family disease history. The system validates and standardizes these values before fuzzy processing.</w:t>
      </w:r>
    </w:p>
    <w:p w14:paraId="6139A4E3" w14:textId="77777777" w:rsidR="0030313F" w:rsidRDefault="00B5796D">
      <w:pPr>
        <w:pStyle w:val="NormalWeb"/>
        <w:spacing w:before="0" w:beforeAutospacing="0" w:after="120" w:afterAutospacing="0"/>
        <w:ind w:firstLine="288"/>
        <w:jc w:val="both"/>
      </w:pPr>
      <w:r>
        <w:rPr>
          <w:color w:val="000000"/>
          <w:sz w:val="20"/>
          <w:szCs w:val="20"/>
        </w:rPr>
        <w:t>The APGAR score is calculated as:</w:t>
      </w:r>
    </w:p>
    <w:p w14:paraId="7B778EEC" w14:textId="77777777" w:rsidR="0030313F" w:rsidRPr="00F95F9B" w:rsidRDefault="00B5796D" w:rsidP="001E196F">
      <w:pPr>
        <w:pStyle w:val="NormalWeb"/>
        <w:spacing w:before="0" w:beforeAutospacing="0" w:after="0" w:afterAutospacing="0"/>
        <w:ind w:firstLine="720"/>
        <w:jc w:val="both"/>
        <w:rPr>
          <w:color w:val="00B050"/>
        </w:rPr>
      </w:pPr>
      <w:r w:rsidRPr="00F95F9B">
        <w:rPr>
          <w:color w:val="00B050"/>
          <w:sz w:val="20"/>
          <w:szCs w:val="20"/>
        </w:rPr>
        <w:t>APGAR = Appearance + Pulse + Grimace + Activity + Respiration</w:t>
      </w:r>
    </w:p>
    <w:p w14:paraId="34B2FA9B" w14:textId="0A2ED21C" w:rsidR="0030313F" w:rsidRDefault="00B5796D">
      <w:pPr>
        <w:pStyle w:val="NormalWeb"/>
        <w:spacing w:before="0" w:beforeAutospacing="0" w:after="120" w:afterAutospacing="0"/>
        <w:ind w:firstLine="360"/>
        <w:jc w:val="both"/>
      </w:pPr>
      <w:r w:rsidRPr="00F95F9B">
        <w:rPr>
          <w:color w:val="00B050"/>
          <w:sz w:val="20"/>
          <w:szCs w:val="20"/>
        </w:rPr>
        <w:t>In APGAR, each component ranges from 0 to 2, giving a total score of 0 to 10</w:t>
      </w:r>
      <w:r w:rsidR="001E196F">
        <w:rPr>
          <w:color w:val="000000"/>
          <w:sz w:val="20"/>
          <w:szCs w:val="20"/>
        </w:rPr>
        <w:t xml:space="preserve"> [</w:t>
      </w:r>
      <w:r w:rsidR="00E6483A">
        <w:rPr>
          <w:color w:val="000000"/>
          <w:sz w:val="20"/>
          <w:szCs w:val="20"/>
        </w:rPr>
        <w:t>6</w:t>
      </w:r>
      <w:r w:rsidR="001E196F">
        <w:rPr>
          <w:color w:val="000000"/>
          <w:sz w:val="20"/>
          <w:szCs w:val="20"/>
        </w:rPr>
        <w:t>]</w:t>
      </w:r>
      <w:r>
        <w:rPr>
          <w:color w:val="000000"/>
          <w:sz w:val="20"/>
          <w:szCs w:val="20"/>
        </w:rPr>
        <w:t>.</w:t>
      </w:r>
    </w:p>
    <w:p w14:paraId="52791BDE" w14:textId="77777777" w:rsidR="00FB0B26" w:rsidRPr="00114B93" w:rsidRDefault="00B5796D" w:rsidP="00FB0B26">
      <w:pPr>
        <w:pStyle w:val="NormalWeb"/>
        <w:spacing w:before="0" w:beforeAutospacing="0" w:after="120" w:afterAutospacing="0"/>
        <w:ind w:firstLine="360"/>
        <w:jc w:val="both"/>
        <w:rPr>
          <w:strike/>
          <w:color w:val="EE0000"/>
          <w:sz w:val="20"/>
          <w:szCs w:val="20"/>
        </w:rPr>
      </w:pPr>
      <w:r w:rsidRPr="00114B93">
        <w:rPr>
          <w:strike/>
          <w:color w:val="EE0000"/>
          <w:sz w:val="20"/>
          <w:szCs w:val="20"/>
        </w:rPr>
        <w:t>Birth weight is converted to grams</w:t>
      </w:r>
      <w:r w:rsidR="00FB0B26" w:rsidRPr="00114B93">
        <w:rPr>
          <w:strike/>
          <w:color w:val="EE0000"/>
          <w:sz w:val="20"/>
          <w:szCs w:val="20"/>
        </w:rPr>
        <w:t>.</w:t>
      </w:r>
    </w:p>
    <w:p w14:paraId="5B7560E8" w14:textId="063FA3BC" w:rsidR="001E196F" w:rsidRPr="00FB0B26" w:rsidRDefault="001E196F" w:rsidP="00FB0B26">
      <w:pPr>
        <w:pStyle w:val="NormalWeb"/>
        <w:spacing w:before="0" w:beforeAutospacing="0" w:after="120" w:afterAutospacing="0"/>
        <w:ind w:firstLine="360"/>
        <w:jc w:val="both"/>
      </w:pPr>
      <w:r w:rsidRPr="00F95F9B">
        <w:rPr>
          <w:color w:val="00B050"/>
          <w:sz w:val="20"/>
          <w:szCs w:val="20"/>
        </w:rPr>
        <w:t xml:space="preserve">Preterm birth is defined as birth before 37 completed weeks, while low birth weight is defined as a birth weight below 2,500 g </w:t>
      </w:r>
      <w:r w:rsidRPr="001E196F">
        <w:rPr>
          <w:color w:val="000000"/>
          <w:sz w:val="20"/>
          <w:szCs w:val="20"/>
        </w:rPr>
        <w:t>[</w:t>
      </w:r>
      <w:r w:rsidR="00E6483A">
        <w:rPr>
          <w:color w:val="000000"/>
          <w:sz w:val="20"/>
          <w:szCs w:val="20"/>
        </w:rPr>
        <w:t>7</w:t>
      </w:r>
      <w:r w:rsidRPr="001E196F">
        <w:rPr>
          <w:color w:val="000000"/>
          <w:sz w:val="20"/>
          <w:szCs w:val="20"/>
        </w:rPr>
        <w:t>].</w:t>
      </w:r>
    </w:p>
    <w:p w14:paraId="7AD94CDD" w14:textId="77777777" w:rsidR="0030313F" w:rsidRDefault="00B5796D">
      <w:pPr>
        <w:pStyle w:val="Heading2"/>
        <w:numPr>
          <w:ilvl w:val="1"/>
          <w:numId w:val="1"/>
        </w:numPr>
      </w:pPr>
      <w:r>
        <w:t>Fuzzification</w:t>
      </w:r>
    </w:p>
    <w:p w14:paraId="7D66A86D" w14:textId="46B7A6C6" w:rsidR="0030313F" w:rsidRDefault="00B5796D">
      <w:pPr>
        <w:tabs>
          <w:tab w:val="left" w:pos="288"/>
        </w:tabs>
        <w:spacing w:after="120" w:line="228" w:lineRule="auto"/>
        <w:ind w:firstLine="288"/>
        <w:jc w:val="both"/>
      </w:pPr>
      <w:r>
        <w:t xml:space="preserve">Fuzzification converts numerical inputs into linguistic categories such as low, normal, moderate, and high. </w:t>
      </w:r>
      <w:proofErr w:type="spellStart"/>
      <w:r>
        <w:t>NeoHealth</w:t>
      </w:r>
      <w:proofErr w:type="spellEnd"/>
      <w:r>
        <w:t xml:space="preserve"> uses triangular and trapezoidal membership functions</w:t>
      </w:r>
      <w:r w:rsidR="00E6483A">
        <w:t xml:space="preserve"> [8]</w:t>
      </w:r>
      <w:r>
        <w:t>.</w:t>
      </w:r>
    </w:p>
    <w:p w14:paraId="66585E66" w14:textId="77777777" w:rsidR="0030313F" w:rsidRDefault="00B5796D">
      <w:pPr>
        <w:numPr>
          <w:ilvl w:val="0"/>
          <w:numId w:val="3"/>
        </w:numPr>
        <w:tabs>
          <w:tab w:val="left" w:pos="540"/>
        </w:tabs>
        <w:spacing w:line="240" w:lineRule="exact"/>
        <w:ind w:firstLine="288"/>
        <w:jc w:val="both"/>
        <w:outlineLvl w:val="2"/>
        <w:rPr>
          <w:i/>
          <w:iCs/>
        </w:rPr>
      </w:pPr>
      <w:r>
        <w:rPr>
          <w:i/>
          <w:iCs/>
        </w:rPr>
        <w:t>Trapezoidal functions</w:t>
      </w:r>
    </w:p>
    <w:p w14:paraId="672A522F" w14:textId="77777777" w:rsidR="0030313F" w:rsidRDefault="00B5796D">
      <w:pPr>
        <w:tabs>
          <w:tab w:val="left" w:pos="540"/>
        </w:tabs>
        <w:spacing w:after="120" w:line="228" w:lineRule="auto"/>
        <w:ind w:left="288" w:firstLine="288"/>
        <w:jc w:val="both"/>
        <w:outlineLvl w:val="2"/>
        <w:rPr>
          <w:color w:val="000000"/>
        </w:rPr>
      </w:pPr>
      <w:r>
        <w:rPr>
          <w:color w:val="000000"/>
        </w:rPr>
        <w:t>It is used for APGAR score, Gestational age, Birth weight, Maternal age, Delivery-complication status, Family-history indicators.</w:t>
      </w:r>
    </w:p>
    <w:p w14:paraId="5D9FBAD3" w14:textId="77777777" w:rsidR="0030313F" w:rsidRDefault="00000000">
      <w:pPr>
        <w:tabs>
          <w:tab w:val="left" w:pos="540"/>
        </w:tabs>
        <w:spacing w:after="120" w:line="228" w:lineRule="auto"/>
        <w:ind w:left="288" w:firstLine="288"/>
        <w:jc w:val="both"/>
        <w:outlineLvl w:val="2"/>
        <w:rPr>
          <w:color w:val="000000"/>
          <w:lang w:val="en-US"/>
        </w:rPr>
      </w:pPr>
      <m:oMathPara>
        <m:oMath>
          <m:eqArr>
            <m:eqArrPr>
              <m:maxDist m:val="1"/>
              <m:ctrlPr>
                <w:rPr>
                  <w:rFonts w:ascii="Cambria Math" w:hAnsi="Cambria Math"/>
                  <w:color w:val="000000"/>
                  <w:lang w:val="en-US"/>
                </w:rPr>
              </m:ctrlPr>
            </m:eqArrPr>
            <m:e>
              <m:r>
                <m:rPr>
                  <m:sty m:val="p"/>
                </m:rPr>
                <w:rPr>
                  <w:rFonts w:ascii="Cambria Math" w:hAnsi="Cambria Math"/>
                  <w:color w:val="000000"/>
                  <w:lang w:val="en-US"/>
                </w:rPr>
                <m:t>μ</m:t>
              </m:r>
              <m:d>
                <m:dPr>
                  <m:ctrlPr>
                    <w:rPr>
                      <w:rFonts w:ascii="Cambria Math" w:hAnsi="Cambria Math"/>
                      <w:color w:val="000000"/>
                      <w:lang w:val="en-US"/>
                    </w:rPr>
                  </m:ctrlPr>
                </m:dPr>
                <m:e>
                  <m:r>
                    <m:rPr>
                      <m:sty m:val="p"/>
                    </m:rPr>
                    <w:rPr>
                      <w:rFonts w:ascii="Cambria Math" w:hAnsi="Cambria Math"/>
                      <w:color w:val="000000"/>
                      <w:lang w:val="en-US"/>
                    </w:rPr>
                    <m:t>x;a,b,c,d</m:t>
                  </m:r>
                </m:e>
              </m:d>
              <m:r>
                <m:rPr>
                  <m:sty m:val="p"/>
                </m:rPr>
                <w:rPr>
                  <w:rFonts w:ascii="Cambria Math" w:hAnsi="Cambria Math"/>
                  <w:color w:val="000000"/>
                  <w:lang w:val="en-US"/>
                </w:rPr>
                <m:t>=</m:t>
              </m:r>
              <m:d>
                <m:dPr>
                  <m:begChr m:val="{"/>
                  <m:endChr m:val=""/>
                  <m:ctrlPr>
                    <w:rPr>
                      <w:rFonts w:ascii="Cambria Math" w:hAnsi="Cambria Math"/>
                      <w:color w:val="000000"/>
                      <w:lang w:val="en-US"/>
                    </w:rPr>
                  </m:ctrlPr>
                </m:dPr>
                <m:e>
                  <m:m>
                    <m:mPr>
                      <m:mcs>
                        <m:mc>
                          <m:mcPr>
                            <m:count m:val="2"/>
                            <m:mcJc m:val="center"/>
                          </m:mcPr>
                        </m:mc>
                      </m:mcs>
                      <m:ctrlPr>
                        <w:rPr>
                          <w:rFonts w:ascii="Cambria Math" w:hAnsi="Cambria Math"/>
                          <w:color w:val="000000"/>
                          <w:lang w:val="en-US"/>
                        </w:rPr>
                      </m:ctrlPr>
                    </m:mPr>
                    <m:mr>
                      <m:e>
                        <m:r>
                          <m:rPr>
                            <m:sty m:val="p"/>
                          </m:rPr>
                          <w:rPr>
                            <w:rFonts w:ascii="Cambria Math" w:hAnsi="Cambria Math"/>
                            <w:color w:val="000000"/>
                            <w:lang w:val="en-US"/>
                          </w:rPr>
                          <m:t>0</m:t>
                        </m:r>
                      </m:e>
                      <m:e>
                        <m:r>
                          <m:rPr>
                            <m:nor/>
                          </m:rPr>
                          <w:rPr>
                            <w:color w:val="000000"/>
                            <w:lang w:val="en-US"/>
                          </w:rPr>
                          <m:t>if</m:t>
                        </m:r>
                        <m:r>
                          <m:rPr>
                            <m:sty m:val="p"/>
                          </m:rPr>
                          <w:rPr>
                            <w:rFonts w:ascii="Cambria Math" w:hAnsi="Cambria Math"/>
                            <w:color w:val="000000"/>
                            <w:lang w:val="en-US"/>
                          </w:rPr>
                          <m:t> x&lt;a</m:t>
                        </m:r>
                      </m:e>
                    </m:mr>
                    <m:mr>
                      <m:e>
                        <m:f>
                          <m:fPr>
                            <m:ctrlPr>
                              <w:rPr>
                                <w:rFonts w:ascii="Cambria Math" w:hAnsi="Cambria Math"/>
                                <w:color w:val="000000"/>
                                <w:lang w:val="en-US"/>
                              </w:rPr>
                            </m:ctrlPr>
                          </m:fPr>
                          <m:num>
                            <m:r>
                              <m:rPr>
                                <m:sty m:val="p"/>
                              </m:rPr>
                              <w:rPr>
                                <w:rFonts w:ascii="Cambria Math" w:hAnsi="Cambria Math"/>
                                <w:color w:val="000000"/>
                                <w:lang w:val="en-US"/>
                              </w:rPr>
                              <m:t>x-a</m:t>
                            </m:r>
                          </m:num>
                          <m:den>
                            <m:r>
                              <m:rPr>
                                <m:sty m:val="p"/>
                              </m:rPr>
                              <w:rPr>
                                <w:rFonts w:ascii="Cambria Math" w:hAnsi="Cambria Math"/>
                                <w:color w:val="000000"/>
                                <w:lang w:val="en-US"/>
                              </w:rPr>
                              <m:t>b-a</m:t>
                            </m:r>
                          </m:den>
                        </m:f>
                      </m:e>
                      <m:e>
                        <m:r>
                          <m:rPr>
                            <m:nor/>
                          </m:rPr>
                          <w:rPr>
                            <w:color w:val="000000"/>
                            <w:lang w:val="en-US"/>
                          </w:rPr>
                          <m:t>if</m:t>
                        </m:r>
                        <m:r>
                          <m:rPr>
                            <m:sty m:val="p"/>
                          </m:rPr>
                          <w:rPr>
                            <w:rFonts w:ascii="Cambria Math" w:hAnsi="Cambria Math"/>
                            <w:color w:val="000000"/>
                            <w:lang w:val="en-US"/>
                          </w:rPr>
                          <m:t> a≤x≤b</m:t>
                        </m:r>
                      </m:e>
                    </m:mr>
                    <m:mr>
                      <m:e>
                        <m:r>
                          <m:rPr>
                            <m:sty m:val="p"/>
                          </m:rPr>
                          <w:rPr>
                            <w:rFonts w:ascii="Cambria Math" w:hAnsi="Cambria Math"/>
                            <w:color w:val="000000"/>
                            <w:lang w:val="en-US"/>
                          </w:rPr>
                          <m:t>1</m:t>
                        </m:r>
                      </m:e>
                      <m:e>
                        <m:r>
                          <m:rPr>
                            <m:nor/>
                          </m:rPr>
                          <w:rPr>
                            <w:color w:val="000000"/>
                            <w:lang w:val="en-US"/>
                          </w:rPr>
                          <m:t>if</m:t>
                        </m:r>
                        <m:r>
                          <m:rPr>
                            <m:sty m:val="p"/>
                          </m:rPr>
                          <w:rPr>
                            <w:rFonts w:ascii="Cambria Math" w:hAnsi="Cambria Math"/>
                            <w:color w:val="000000"/>
                            <w:lang w:val="en-US"/>
                          </w:rPr>
                          <m:t> b≤x≤c</m:t>
                        </m:r>
                      </m:e>
                    </m:mr>
                    <m:mr>
                      <m:e>
                        <m:f>
                          <m:fPr>
                            <m:ctrlPr>
                              <w:rPr>
                                <w:rFonts w:ascii="Cambria Math" w:hAnsi="Cambria Math"/>
                                <w:color w:val="000000"/>
                                <w:lang w:val="en-US"/>
                              </w:rPr>
                            </m:ctrlPr>
                          </m:fPr>
                          <m:num>
                            <m:r>
                              <m:rPr>
                                <m:sty m:val="p"/>
                              </m:rPr>
                              <w:rPr>
                                <w:rFonts w:ascii="Cambria Math" w:hAnsi="Cambria Math"/>
                                <w:color w:val="000000"/>
                                <w:lang w:val="en-US"/>
                              </w:rPr>
                              <m:t>d-x</m:t>
                            </m:r>
                          </m:num>
                          <m:den>
                            <m:r>
                              <m:rPr>
                                <m:sty m:val="p"/>
                              </m:rPr>
                              <w:rPr>
                                <w:rFonts w:ascii="Cambria Math" w:hAnsi="Cambria Math"/>
                                <w:color w:val="000000"/>
                                <w:lang w:val="en-US"/>
                              </w:rPr>
                              <m:t>d-c</m:t>
                            </m:r>
                          </m:den>
                        </m:f>
                      </m:e>
                      <m:e>
                        <m:r>
                          <m:rPr>
                            <m:nor/>
                          </m:rPr>
                          <w:rPr>
                            <w:color w:val="000000"/>
                            <w:lang w:val="en-US"/>
                          </w:rPr>
                          <m:t>if</m:t>
                        </m:r>
                        <m:r>
                          <m:rPr>
                            <m:sty m:val="p"/>
                          </m:rPr>
                          <w:rPr>
                            <w:rFonts w:ascii="Cambria Math" w:hAnsi="Cambria Math"/>
                            <w:color w:val="000000"/>
                            <w:lang w:val="en-US"/>
                          </w:rPr>
                          <m:t> c≤x≤d</m:t>
                        </m:r>
                      </m:e>
                    </m:mr>
                    <m:mr>
                      <m:e>
                        <m:r>
                          <m:rPr>
                            <m:sty m:val="p"/>
                          </m:rPr>
                          <w:rPr>
                            <w:rFonts w:ascii="Cambria Math" w:hAnsi="Cambria Math"/>
                            <w:color w:val="000000"/>
                            <w:lang w:val="en-US"/>
                          </w:rPr>
                          <m:t>0</m:t>
                        </m:r>
                      </m:e>
                      <m:e>
                        <m:r>
                          <m:rPr>
                            <m:nor/>
                          </m:rPr>
                          <w:rPr>
                            <w:color w:val="000000"/>
                            <w:lang w:val="en-US"/>
                          </w:rPr>
                          <m:t>if</m:t>
                        </m:r>
                        <m:r>
                          <m:rPr>
                            <m:sty m:val="p"/>
                          </m:rPr>
                          <w:rPr>
                            <w:rFonts w:ascii="Cambria Math" w:hAnsi="Cambria Math"/>
                            <w:color w:val="000000"/>
                            <w:lang w:val="en-US"/>
                          </w:rPr>
                          <m:t> x&gt;d</m:t>
                        </m:r>
                      </m:e>
                    </m:mr>
                  </m:m>
                </m:e>
              </m:d>
              <m:r>
                <w:rPr>
                  <w:rFonts w:ascii="Cambria Math" w:hAnsi="Cambria Math"/>
                  <w:color w:val="000000"/>
                  <w:lang w:val="en-US"/>
                </w:rPr>
                <m:t>#</m:t>
              </m:r>
              <m:d>
                <m:dPr>
                  <m:ctrlPr>
                    <w:rPr>
                      <w:rFonts w:ascii="Cambria Math" w:hAnsi="Cambria Math"/>
                      <w:color w:val="000000"/>
                      <w:lang w:val="en-US"/>
                    </w:rPr>
                  </m:ctrlPr>
                </m:dPr>
                <m:e>
                  <m:r>
                    <m:rPr>
                      <m:sty m:val="p"/>
                    </m:rPr>
                    <w:rPr>
                      <w:rFonts w:ascii="Cambria Math" w:hAnsi="Cambria Math"/>
                      <w:color w:val="000000"/>
                      <w:lang w:val="en-US"/>
                    </w:rPr>
                    <m:t>1</m:t>
                  </m:r>
                </m:e>
              </m:d>
              <m:ctrlPr>
                <w:rPr>
                  <w:rFonts w:ascii="Cambria Math" w:hAnsi="Cambria Math"/>
                  <w:i/>
                  <w:color w:val="000000"/>
                  <w:lang w:val="en-US"/>
                </w:rPr>
              </m:ctrlPr>
            </m:e>
          </m:eqArr>
        </m:oMath>
      </m:oMathPara>
    </w:p>
    <w:p w14:paraId="53CF241E" w14:textId="77777777" w:rsidR="0030313F" w:rsidRDefault="00B5796D">
      <w:pPr>
        <w:tabs>
          <w:tab w:val="left" w:pos="540"/>
        </w:tabs>
        <w:spacing w:after="120" w:line="228" w:lineRule="auto"/>
        <w:ind w:left="288" w:firstLine="288"/>
        <w:jc w:val="both"/>
        <w:outlineLvl w:val="2"/>
        <w:rPr>
          <w:i/>
          <w:iCs/>
        </w:rPr>
      </w:pPr>
      <m:oMathPara>
        <m:oMath>
          <m:r>
            <m:rPr>
              <m:sty m:val="p"/>
            </m:rPr>
            <w:rPr>
              <w:rFonts w:ascii="Cambria Math" w:hAnsi="Cambria Math"/>
              <w:color w:val="000000"/>
              <w:lang w:val="en-US"/>
            </w:rPr>
            <w:lastRenderedPageBreak/>
            <w:br/>
          </m:r>
        </m:oMath>
      </m:oMathPara>
      <w:r>
        <w:rPr>
          <w:color w:val="000000"/>
        </w:rPr>
        <w:t>A trapezoidal function is defined by four points: a, b, c, and d. Membership increases from 0 to 1 between a and b, remains 1 between b and c, and decreases to 0 between c and d. This allows stable clinical ranges and gradual boundary transitions to be represented.</w:t>
      </w:r>
    </w:p>
    <w:p w14:paraId="4CA96937" w14:textId="77777777" w:rsidR="0030313F" w:rsidRDefault="00B5796D">
      <w:pPr>
        <w:numPr>
          <w:ilvl w:val="0"/>
          <w:numId w:val="3"/>
        </w:numPr>
        <w:tabs>
          <w:tab w:val="left" w:pos="540"/>
        </w:tabs>
        <w:ind w:firstLine="288"/>
        <w:jc w:val="both"/>
        <w:outlineLvl w:val="2"/>
        <w:rPr>
          <w:i/>
          <w:iCs/>
        </w:rPr>
      </w:pPr>
      <w:r>
        <w:rPr>
          <w:i/>
          <w:iCs/>
        </w:rPr>
        <w:t>Triangular functions</w:t>
      </w:r>
    </w:p>
    <w:p w14:paraId="1A36466A" w14:textId="77777777" w:rsidR="0030313F" w:rsidRPr="00F95F9B" w:rsidRDefault="00B5796D">
      <w:pPr>
        <w:tabs>
          <w:tab w:val="left" w:pos="288"/>
        </w:tabs>
        <w:spacing w:after="120"/>
        <w:ind w:left="288" w:firstLine="288"/>
        <w:jc w:val="both"/>
        <w:rPr>
          <w:color w:val="EE0000"/>
        </w:rPr>
      </w:pPr>
      <w:r w:rsidRPr="00F95F9B">
        <w:rPr>
          <w:color w:val="EE0000"/>
        </w:rPr>
        <w:t>They are used for categories centered on a representative value.</w:t>
      </w:r>
    </w:p>
    <w:p w14:paraId="2F380569" w14:textId="77777777" w:rsidR="0030313F" w:rsidRDefault="00000000">
      <w:pPr>
        <w:tabs>
          <w:tab w:val="left" w:pos="288"/>
        </w:tabs>
        <w:spacing w:after="120" w:line="228" w:lineRule="auto"/>
        <w:ind w:left="288" w:firstLine="288"/>
        <w:jc w:val="both"/>
        <w:rPr>
          <w:iCs/>
        </w:rPr>
      </w:pPr>
      <m:oMathPara>
        <m:oMath>
          <m:eqArr>
            <m:eqArrPr>
              <m:maxDist m:val="1"/>
              <m:ctrlPr>
                <w:rPr>
                  <w:rFonts w:ascii="Cambria Math" w:hAnsi="Cambria Math"/>
                  <w:i/>
                </w:rPr>
              </m:ctrlPr>
            </m:eqArrPr>
            <m:e>
              <m:r>
                <w:rPr>
                  <w:rFonts w:ascii="Cambria Math" w:hAnsi="Cambria Math"/>
                </w:rPr>
                <m:t>μ</m:t>
              </m:r>
              <m:d>
                <m:dPr>
                  <m:ctrlPr>
                    <w:rPr>
                      <w:rFonts w:ascii="Cambria Math" w:hAnsi="Cambria Math"/>
                      <w:i/>
                    </w:rPr>
                  </m:ctrlPr>
                </m:dPr>
                <m:e>
                  <m:r>
                    <w:rPr>
                      <w:rFonts w:ascii="Cambria Math" w:hAnsi="Cambria Math"/>
                    </w:rPr>
                    <m:t>x;a,b,c</m:t>
                  </m: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0,</m:t>
                        </m:r>
                        <m:ctrlPr>
                          <w:rPr>
                            <w:rFonts w:ascii="Cambria Math" w:hAnsi="Cambria Math"/>
                            <w:i/>
                          </w:rPr>
                        </m:ctrlPr>
                      </m:e>
                      <m:e>
                        <m:r>
                          <w:rPr>
                            <w:rFonts w:ascii="Cambria Math" w:hAnsi="Cambria Math"/>
                          </w:rPr>
                          <m:t>x&lt;a</m:t>
                        </m:r>
                        <m:ctrlPr>
                          <w:rPr>
                            <w:rFonts w:ascii="Cambria Math" w:hAnsi="Cambria Math"/>
                            <w:i/>
                          </w:rPr>
                        </m:ctrlPr>
                      </m:e>
                    </m:mr>
                    <m:mr>
                      <m:e>
                        <m:f>
                          <m:fPr>
                            <m:ctrlPr>
                              <w:rPr>
                                <w:rFonts w:ascii="Cambria Math" w:hAnsi="Cambria Math"/>
                              </w:rPr>
                            </m:ctrlPr>
                          </m:fPr>
                          <m:num>
                            <m:r>
                              <w:rPr>
                                <w:rFonts w:ascii="Cambria Math" w:hAnsi="Cambria Math"/>
                              </w:rPr>
                              <m:t>x-a</m:t>
                            </m:r>
                            <m:ctrlPr>
                              <w:rPr>
                                <w:rFonts w:ascii="Cambria Math" w:hAnsi="Cambria Math"/>
                                <w:i/>
                              </w:rPr>
                            </m:ctrlPr>
                          </m:num>
                          <m:den>
                            <m:r>
                              <w:rPr>
                                <w:rFonts w:ascii="Cambria Math" w:hAnsi="Cambria Math"/>
                              </w:rPr>
                              <m:t>b-a</m:t>
                            </m:r>
                            <m:ctrlPr>
                              <w:rPr>
                                <w:rFonts w:ascii="Cambria Math" w:hAnsi="Cambria Math"/>
                                <w:i/>
                              </w:rPr>
                            </m:ctrlPr>
                          </m:den>
                        </m:f>
                        <m:r>
                          <w:rPr>
                            <w:rFonts w:ascii="Cambria Math" w:hAnsi="Cambria Math"/>
                          </w:rPr>
                          <m:t>,</m:t>
                        </m:r>
                        <m:ctrlPr>
                          <w:rPr>
                            <w:rFonts w:ascii="Cambria Math" w:hAnsi="Cambria Math"/>
                            <w:i/>
                          </w:rPr>
                        </m:ctrlPr>
                      </m:e>
                      <m:e>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ctrlPr>
                          <w:rPr>
                            <w:rFonts w:ascii="Cambria Math" w:hAnsi="Cambria Math"/>
                            <w:i/>
                          </w:rPr>
                        </m:ctrlPr>
                      </m:e>
                    </m:mr>
                    <m:mr>
                      <m:e>
                        <m:f>
                          <m:fPr>
                            <m:ctrlPr>
                              <w:rPr>
                                <w:rFonts w:ascii="Cambria Math" w:hAnsi="Cambria Math"/>
                              </w:rPr>
                            </m:ctrlPr>
                          </m:fPr>
                          <m:num>
                            <m:r>
                              <w:rPr>
                                <w:rFonts w:ascii="Cambria Math" w:hAnsi="Cambria Math"/>
                              </w:rPr>
                              <m:t>c-x</m:t>
                            </m:r>
                            <m:ctrlPr>
                              <w:rPr>
                                <w:rFonts w:ascii="Cambria Math" w:hAnsi="Cambria Math"/>
                                <w:i/>
                              </w:rPr>
                            </m:ctrlPr>
                          </m:num>
                          <m:den>
                            <m:r>
                              <w:rPr>
                                <w:rFonts w:ascii="Cambria Math" w:hAnsi="Cambria Math"/>
                              </w:rPr>
                              <m:t>c-b</m:t>
                            </m:r>
                            <m:ctrlPr>
                              <w:rPr>
                                <w:rFonts w:ascii="Cambria Math" w:hAnsi="Cambria Math"/>
                                <w:i/>
                              </w:rPr>
                            </m:ctrlPr>
                          </m:den>
                        </m:f>
                        <m:r>
                          <w:rPr>
                            <w:rFonts w:ascii="Cambria Math" w:hAnsi="Cambria Math"/>
                          </w:rPr>
                          <m:t>,</m:t>
                        </m:r>
                        <m:ctrlPr>
                          <w:rPr>
                            <w:rFonts w:ascii="Cambria Math" w:hAnsi="Cambria Math"/>
                            <w:i/>
                          </w:rPr>
                        </m:ctrlPr>
                      </m:e>
                      <m:e>
                        <m:r>
                          <w:rPr>
                            <w:rFonts w:ascii="Cambria Math" w:hAnsi="Cambria Math"/>
                          </w:rPr>
                          <m:t>b&lt;x</m:t>
                        </m:r>
                        <m:r>
                          <m:rPr>
                            <m:sty m:val="p"/>
                          </m:rPr>
                          <w:rPr>
                            <w:rFonts w:ascii="Cambria Math" w:hAnsi="Cambria Math"/>
                          </w:rPr>
                          <m:t>≤</m:t>
                        </m:r>
                        <m:r>
                          <w:rPr>
                            <w:rFonts w:ascii="Cambria Math" w:hAnsi="Cambria Math"/>
                          </w:rPr>
                          <m:t>c</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x&gt;c</m:t>
                        </m:r>
                        <m:ctrlPr>
                          <w:rPr>
                            <w:rFonts w:ascii="Cambria Math" w:hAnsi="Cambria Math"/>
                            <w:i/>
                          </w:rPr>
                        </m:ctrlPr>
                      </m:e>
                    </m:mr>
                  </m:m>
                </m:e>
              </m:d>
              <m:r>
                <w:rPr>
                  <w:rFonts w:ascii="Cambria Math" w:hAnsi="Cambria Math"/>
                </w:rPr>
                <m:t>#</m:t>
              </m:r>
              <m:d>
                <m:dPr>
                  <m:ctrlPr>
                    <w:rPr>
                      <w:rFonts w:ascii="Cambria Math" w:hAnsi="Cambria Math"/>
                      <w:i/>
                    </w:rPr>
                  </m:ctrlPr>
                </m:dPr>
                <m:e>
                  <m:r>
                    <w:rPr>
                      <w:rFonts w:ascii="Cambria Math" w:hAnsi="Cambria Math"/>
                    </w:rPr>
                    <m:t>2</m:t>
                  </m:r>
                </m:e>
              </m:d>
              <m:ctrlPr>
                <w:rPr>
                  <w:rFonts w:ascii="Cambria Math" w:hAnsi="Cambria Math"/>
                  <w:i/>
                  <w:iCs/>
                </w:rPr>
              </m:ctrlPr>
            </m:e>
          </m:eqArr>
        </m:oMath>
      </m:oMathPara>
    </w:p>
    <w:p w14:paraId="133449C4" w14:textId="77777777" w:rsidR="0030313F" w:rsidRDefault="00B5796D">
      <w:pPr>
        <w:pStyle w:val="Heading2"/>
        <w:numPr>
          <w:ilvl w:val="1"/>
          <w:numId w:val="1"/>
        </w:numPr>
      </w:pPr>
      <w:r>
        <w:t>Modular Risk Assessment</w:t>
      </w:r>
    </w:p>
    <w:p w14:paraId="57FE95A8" w14:textId="77777777" w:rsidR="0030313F" w:rsidRDefault="00B5796D" w:rsidP="00D70D6A">
      <w:pPr>
        <w:spacing w:after="120" w:line="228" w:lineRule="auto"/>
        <w:ind w:firstLine="288"/>
        <w:jc w:val="both"/>
      </w:pPr>
      <w:proofErr w:type="spellStart"/>
      <w:r>
        <w:t>NeoHealth</w:t>
      </w:r>
      <w:proofErr w:type="spellEnd"/>
      <w:r>
        <w:t xml:space="preserve"> evaluates three modules:</w:t>
      </w:r>
    </w:p>
    <w:p w14:paraId="5CC02360" w14:textId="77777777" w:rsidR="0030313F" w:rsidRDefault="00B5796D" w:rsidP="00D70D6A">
      <w:pPr>
        <w:pStyle w:val="ListParagraph"/>
        <w:numPr>
          <w:ilvl w:val="0"/>
          <w:numId w:val="4"/>
        </w:numPr>
        <w:spacing w:after="120" w:line="228" w:lineRule="auto"/>
        <w:ind w:left="720" w:hanging="180"/>
        <w:jc w:val="both"/>
      </w:pPr>
      <w:r>
        <w:t>Immediate Condition Risk</w:t>
      </w:r>
    </w:p>
    <w:p w14:paraId="5219EF71" w14:textId="77777777" w:rsidR="0030313F" w:rsidRDefault="00B5796D" w:rsidP="00D70D6A">
      <w:pPr>
        <w:pStyle w:val="ListParagraph"/>
        <w:numPr>
          <w:ilvl w:val="0"/>
          <w:numId w:val="4"/>
        </w:numPr>
        <w:spacing w:after="120" w:line="228" w:lineRule="auto"/>
        <w:ind w:left="720" w:hanging="180"/>
        <w:jc w:val="both"/>
      </w:pPr>
      <w:r>
        <w:t>Birth-Related Risk</w:t>
      </w:r>
    </w:p>
    <w:p w14:paraId="4803AC86" w14:textId="77777777" w:rsidR="0030313F" w:rsidRDefault="00B5796D" w:rsidP="00D70D6A">
      <w:pPr>
        <w:pStyle w:val="ListParagraph"/>
        <w:numPr>
          <w:ilvl w:val="0"/>
          <w:numId w:val="4"/>
        </w:numPr>
        <w:spacing w:after="120" w:line="228" w:lineRule="auto"/>
        <w:ind w:left="720" w:hanging="180"/>
        <w:jc w:val="both"/>
      </w:pPr>
      <w:r>
        <w:t>Family-History Risk</w:t>
      </w:r>
    </w:p>
    <w:p w14:paraId="4FFE6ECA" w14:textId="77777777" w:rsidR="0030313F" w:rsidRDefault="00B5796D">
      <w:pPr>
        <w:spacing w:after="120" w:line="228" w:lineRule="auto"/>
        <w:ind w:firstLine="288"/>
        <w:jc w:val="both"/>
      </w:pPr>
      <w:r>
        <w:t>Each module produces a risk index from 0 to 100.</w:t>
      </w:r>
    </w:p>
    <w:p w14:paraId="6EED1A9D" w14:textId="77777777" w:rsidR="0030313F" w:rsidRPr="00F95F9B" w:rsidRDefault="00B5796D">
      <w:pPr>
        <w:spacing w:after="120" w:line="228" w:lineRule="auto"/>
        <w:ind w:firstLine="288"/>
        <w:jc w:val="both"/>
        <w:rPr>
          <w:color w:val="EE0000"/>
          <w:lang w:val="en-US"/>
        </w:rPr>
      </w:pPr>
      <w:r w:rsidRPr="00F95F9B">
        <w:rPr>
          <w:color w:val="EE0000"/>
          <w:lang w:val="en-US"/>
        </w:rPr>
        <w:t xml:space="preserve">Immediate Condition Risk = </w:t>
      </w:r>
      <m:oMath>
        <m:sSub>
          <m:sSubPr>
            <m:ctrlPr>
              <w:rPr>
                <w:rFonts w:ascii="Cambria Math" w:hAnsi="Cambria Math"/>
                <w:i/>
                <w:color w:val="EE0000"/>
              </w:rPr>
            </m:ctrlPr>
          </m:sSubPr>
          <m:e>
            <m:r>
              <w:rPr>
                <w:rFonts w:ascii="Cambria Math" w:hAnsi="Cambria Math"/>
                <w:color w:val="EE0000"/>
              </w:rPr>
              <m:t>F</m:t>
            </m:r>
          </m:e>
          <m:sub>
            <m:r>
              <w:rPr>
                <w:rFonts w:ascii="Cambria Math" w:hAnsi="Cambria Math"/>
                <w:color w:val="EE0000"/>
              </w:rPr>
              <m:t>IC</m:t>
            </m:r>
          </m:sub>
        </m:sSub>
      </m:oMath>
      <w:r w:rsidRPr="00F95F9B">
        <w:rPr>
          <w:color w:val="EE0000"/>
          <w:lang w:val="en-US"/>
        </w:rPr>
        <w:t>(APGAR score, Delivery-complication status)</w:t>
      </w:r>
    </w:p>
    <w:p w14:paraId="1922F412" w14:textId="40842DF2" w:rsidR="0030313F" w:rsidRPr="00F95F9B" w:rsidRDefault="00B5796D">
      <w:pPr>
        <w:spacing w:after="120" w:line="228" w:lineRule="auto"/>
        <w:ind w:firstLine="288"/>
        <w:jc w:val="both"/>
        <w:rPr>
          <w:color w:val="EE0000"/>
          <w:lang w:val="en-US"/>
        </w:rPr>
      </w:pPr>
      <w:r w:rsidRPr="00F95F9B">
        <w:rPr>
          <w:color w:val="EE0000"/>
          <w:lang w:val="en-US"/>
        </w:rPr>
        <w:t xml:space="preserve">Birth-Related Risk = </w:t>
      </w:r>
      <m:oMath>
        <m:sSub>
          <m:sSubPr>
            <m:ctrlPr>
              <w:rPr>
                <w:rFonts w:ascii="Cambria Math" w:hAnsi="Cambria Math"/>
                <w:i/>
                <w:color w:val="EE0000"/>
              </w:rPr>
            </m:ctrlPr>
          </m:sSubPr>
          <m:e>
            <m:r>
              <w:rPr>
                <w:rFonts w:ascii="Cambria Math" w:hAnsi="Cambria Math"/>
                <w:color w:val="EE0000"/>
              </w:rPr>
              <m:t>F</m:t>
            </m:r>
          </m:e>
          <m:sub>
            <m:r>
              <w:rPr>
                <w:rFonts w:ascii="Cambria Math" w:hAnsi="Cambria Math"/>
                <w:color w:val="EE0000"/>
              </w:rPr>
              <m:t>BR</m:t>
            </m:r>
          </m:sub>
        </m:sSub>
      </m:oMath>
      <w:r w:rsidRPr="00F95F9B">
        <w:rPr>
          <w:color w:val="EE0000"/>
          <w:lang w:val="en-US"/>
        </w:rPr>
        <w:t xml:space="preserve"> (Gestational age, Birth weight, Maternal age, Delivery type, Delivery-complication status)</w:t>
      </w:r>
      <w:r w:rsidR="001E196F" w:rsidRPr="00F95F9B">
        <w:rPr>
          <w:color w:val="EE0000"/>
          <w:lang w:val="en-US"/>
        </w:rPr>
        <w:t xml:space="preserve"> [</w:t>
      </w:r>
      <w:r w:rsidR="00E6483A" w:rsidRPr="00F95F9B">
        <w:rPr>
          <w:color w:val="EE0000"/>
          <w:lang w:val="en-US"/>
        </w:rPr>
        <w:t>9</w:t>
      </w:r>
      <w:r w:rsidR="001E196F" w:rsidRPr="00F95F9B">
        <w:rPr>
          <w:color w:val="EE0000"/>
          <w:lang w:val="en-US"/>
        </w:rPr>
        <w:t>]</w:t>
      </w:r>
    </w:p>
    <w:p w14:paraId="6CFA13E7" w14:textId="77777777" w:rsidR="0030313F" w:rsidRPr="00F95F9B" w:rsidRDefault="00B5796D">
      <w:pPr>
        <w:spacing w:after="120" w:line="228" w:lineRule="auto"/>
        <w:ind w:firstLine="288"/>
        <w:jc w:val="both"/>
        <w:rPr>
          <w:color w:val="EE0000"/>
          <w:lang w:val="en-US"/>
        </w:rPr>
      </w:pPr>
      <w:r w:rsidRPr="00F95F9B">
        <w:rPr>
          <w:color w:val="EE0000"/>
          <w:lang w:val="en-US"/>
        </w:rPr>
        <w:t xml:space="preserve">Family-History Risk = </w:t>
      </w:r>
      <m:oMath>
        <m:sSub>
          <m:sSubPr>
            <m:ctrlPr>
              <w:rPr>
                <w:rFonts w:ascii="Cambria Math" w:hAnsi="Cambria Math"/>
                <w:i/>
                <w:color w:val="EE0000"/>
              </w:rPr>
            </m:ctrlPr>
          </m:sSubPr>
          <m:e>
            <m:r>
              <w:rPr>
                <w:rFonts w:ascii="Cambria Math" w:hAnsi="Cambria Math"/>
                <w:color w:val="EE0000"/>
              </w:rPr>
              <m:t>F</m:t>
            </m:r>
          </m:e>
          <m:sub>
            <m:r>
              <w:rPr>
                <w:rFonts w:ascii="Cambria Math" w:hAnsi="Cambria Math"/>
                <w:color w:val="EE0000"/>
              </w:rPr>
              <m:t>FH</m:t>
            </m:r>
          </m:sub>
        </m:sSub>
      </m:oMath>
      <w:r w:rsidRPr="00F95F9B">
        <w:rPr>
          <w:color w:val="EE0000"/>
          <w:lang w:val="en-US"/>
        </w:rPr>
        <w:t xml:space="preserve"> (Family disease status, Affected family member)</w:t>
      </w:r>
    </w:p>
    <w:p w14:paraId="50DA7C0E" w14:textId="77777777" w:rsidR="0030313F" w:rsidRDefault="00B5796D">
      <w:pPr>
        <w:pStyle w:val="Heading2"/>
        <w:numPr>
          <w:ilvl w:val="1"/>
          <w:numId w:val="1"/>
        </w:numPr>
      </w:pPr>
      <w:r>
        <w:t>Mamdani Fuzzy Inference System (FIS)</w:t>
      </w:r>
    </w:p>
    <w:p w14:paraId="68D5F7BB" w14:textId="63AF4A16" w:rsidR="0030313F" w:rsidRDefault="00B5796D">
      <w:pPr>
        <w:tabs>
          <w:tab w:val="left" w:pos="288"/>
        </w:tabs>
        <w:spacing w:after="120" w:line="228" w:lineRule="auto"/>
        <w:ind w:firstLine="288"/>
        <w:jc w:val="both"/>
      </w:pPr>
      <w:proofErr w:type="spellStart"/>
      <w:r>
        <w:t>NeoHealth</w:t>
      </w:r>
      <w:proofErr w:type="spellEnd"/>
      <w:r>
        <w:t xml:space="preserve"> uses Mamdani fuzzy inference with IF-THEN rules. Crisp clinical inputs (e.g., APGAR score, Gestational Age) are converted into fuzzy membership degrees using input membership functions</w:t>
      </w:r>
      <w:r w:rsidR="00E6483A">
        <w:t xml:space="preserve"> [10]</w:t>
      </w:r>
      <w:r>
        <w:t xml:space="preserve">. </w:t>
      </w:r>
    </w:p>
    <w:p w14:paraId="738DA82F" w14:textId="31703EF3" w:rsidR="0030313F" w:rsidRDefault="00B5796D">
      <w:pPr>
        <w:tabs>
          <w:tab w:val="left" w:pos="288"/>
        </w:tabs>
        <w:spacing w:after="120" w:line="228" w:lineRule="auto"/>
        <w:ind w:firstLine="288"/>
        <w:jc w:val="both"/>
      </w:pPr>
      <w:r>
        <w:t>For Fuzzy Operator AND, the minimum membership value is used. For Fuzzy Operator OR, the maximum membership value is used</w:t>
      </w:r>
      <w:r w:rsidR="00E6483A">
        <w:t xml:space="preserve"> [11]</w:t>
      </w:r>
      <w:r>
        <w:t>.</w:t>
      </w:r>
    </w:p>
    <w:p w14:paraId="1C79F874" w14:textId="4B4C8A8B" w:rsidR="0030313F" w:rsidRDefault="00000000">
      <w:pPr>
        <w:tabs>
          <w:tab w:val="left" w:pos="288"/>
        </w:tabs>
        <w:spacing w:after="120" w:line="228" w:lineRule="auto"/>
        <w:ind w:firstLine="288"/>
        <w:jc w:val="both"/>
      </w:pPr>
      <m:oMathPara>
        <m:oMath>
          <m:eqArr>
            <m:eqArrPr>
              <m:maxDist m:val="1"/>
              <m:ctrlPr>
                <w:rPr>
                  <w:rFonts w:ascii="Cambria Math" w:hAnsi="Cambria Math"/>
                  <w:i/>
                </w:rPr>
              </m:ctrlPr>
            </m:eqArrPr>
            <m:e>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A</m:t>
                  </m:r>
                  <m:r>
                    <m:rPr>
                      <m:sty m:val="p"/>
                    </m:rPr>
                    <w:rPr>
                      <w:rFonts w:ascii="Cambria Math" w:hAnsi="Cambria Math" w:hint="eastAsia"/>
                    </w:rPr>
                    <m:t>∩</m:t>
                  </m:r>
                  <m:r>
                    <w:rPr>
                      <w:rFonts w:ascii="Cambria Math" w:hAnsi="Cambria Math"/>
                    </w:rPr>
                    <m:t>B</m:t>
                  </m:r>
                </m:sub>
              </m:sSub>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B</m:t>
                          </m:r>
                        </m:sub>
                      </m:sSub>
                      <m:d>
                        <m:dPr>
                          <m:ctrlPr>
                            <w:rPr>
                              <w:rFonts w:ascii="Cambria Math" w:hAnsi="Cambria Math"/>
                              <w:i/>
                            </w:rPr>
                          </m:ctrlPr>
                        </m:dPr>
                        <m:e>
                          <m:r>
                            <w:rPr>
                              <w:rFonts w:ascii="Cambria Math" w:hAnsi="Cambria Math"/>
                            </w:rPr>
                            <m:t>x</m:t>
                          </m:r>
                        </m:e>
                      </m:d>
                    </m:e>
                  </m:d>
                </m:e>
              </m:func>
              <m:r>
                <w:rPr>
                  <w:rFonts w:ascii="Cambria Math" w:hAnsi="Cambria Math"/>
                </w:rPr>
                <m:t>#</m:t>
              </m:r>
              <m:d>
                <m:dPr>
                  <m:ctrlPr>
                    <w:rPr>
                      <w:rFonts w:ascii="Cambria Math" w:hAnsi="Cambria Math"/>
                      <w:i/>
                    </w:rPr>
                  </m:ctrlPr>
                </m:dPr>
                <m:e>
                  <m:r>
                    <w:rPr>
                      <w:rFonts w:ascii="Cambria Math" w:hAnsi="Cambria Math"/>
                    </w:rPr>
                    <m:t>3</m:t>
                  </m:r>
                </m:e>
              </m:d>
            </m:e>
          </m:eqArr>
        </m:oMath>
      </m:oMathPara>
    </w:p>
    <w:p w14:paraId="0E3D4AD7" w14:textId="3EC1D7FF" w:rsidR="0030313F" w:rsidRDefault="00000000">
      <m:oMathPara>
        <m:oMath>
          <m:eqArr>
            <m:eqArrPr>
              <m:maxDist m:val="1"/>
              <m:ctrlPr>
                <w:rPr>
                  <w:rFonts w:ascii="Cambria Math" w:hAnsi="Cambria Math"/>
                  <w:i/>
                </w:rPr>
              </m:ctrlPr>
            </m:eqArrPr>
            <m:e>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A</m:t>
                  </m:r>
                  <m:r>
                    <m:rPr>
                      <m:sty m:val="p"/>
                    </m:rPr>
                    <w:rPr>
                      <w:rFonts w:ascii="Cambria Math" w:hAnsi="Cambria Math" w:cs="Cambria Math"/>
                    </w:rPr>
                    <m:t>∪</m:t>
                  </m:r>
                  <m:r>
                    <w:rPr>
                      <w:rFonts w:ascii="Cambria Math" w:hAnsi="Cambria Math"/>
                    </w:rPr>
                    <m:t>B</m:t>
                  </m:r>
                </m:sub>
              </m:sSub>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rPr>
                      </m:ctrlPr>
                    </m:dPr>
                    <m:e>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B</m:t>
                          </m:r>
                        </m:sub>
                      </m:sSub>
                      <m:d>
                        <m:dPr>
                          <m:ctrlPr>
                            <w:rPr>
                              <w:rFonts w:ascii="Cambria Math" w:hAnsi="Cambria Math"/>
                              <w:i/>
                            </w:rPr>
                          </m:ctrlPr>
                        </m:dPr>
                        <m:e>
                          <m:r>
                            <w:rPr>
                              <w:rFonts w:ascii="Cambria Math" w:hAnsi="Cambria Math"/>
                            </w:rPr>
                            <m:t>x</m:t>
                          </m:r>
                        </m:e>
                      </m:d>
                      <m:ctrlPr>
                        <w:rPr>
                          <w:rFonts w:ascii="Cambria Math" w:hAnsi="Cambria Math"/>
                          <w:i/>
                        </w:rPr>
                      </m:ctrlPr>
                    </m:e>
                  </m:d>
                </m:e>
              </m:func>
              <m:r>
                <w:rPr>
                  <w:rFonts w:ascii="Cambria Math" w:hAnsi="Cambria Math"/>
                </w:rPr>
                <m:t>#</m:t>
              </m:r>
              <m:d>
                <m:dPr>
                  <m:ctrlPr>
                    <w:rPr>
                      <w:rFonts w:ascii="Cambria Math" w:hAnsi="Cambria Math"/>
                      <w:i/>
                    </w:rPr>
                  </m:ctrlPr>
                </m:dPr>
                <m:e>
                  <m:r>
                    <w:rPr>
                      <w:rFonts w:ascii="Cambria Math" w:hAnsi="Cambria Math"/>
                    </w:rPr>
                    <m:t>4</m:t>
                  </m:r>
                </m:e>
              </m:d>
            </m:e>
          </m:eqArr>
        </m:oMath>
      </m:oMathPara>
    </w:p>
    <w:p w14:paraId="606CE5A2" w14:textId="77777777" w:rsidR="0030313F" w:rsidRDefault="0030313F"/>
    <w:p w14:paraId="64AD25DD" w14:textId="09D50F4C" w:rsidR="0030313F" w:rsidRPr="00724BF5" w:rsidRDefault="00B5796D" w:rsidP="00D70D6A">
      <w:pPr>
        <w:spacing w:after="120" w:line="228" w:lineRule="auto"/>
        <w:ind w:firstLine="288"/>
        <w:jc w:val="both"/>
        <w:rPr>
          <w:strike/>
          <w:color w:val="EE0000"/>
          <w:lang w:val="en-US"/>
        </w:rPr>
      </w:pPr>
      <w:bookmarkStart w:id="0" w:name="_Hlk238837327"/>
      <w:r w:rsidRPr="00724BF5">
        <w:rPr>
          <w:strike/>
          <w:color w:val="EE0000"/>
          <w:lang w:val="en-US"/>
        </w:rPr>
        <w:t>Example Rule: IF the APGAR score is low AND gestational age is preterm, THEN the risk is high.</w:t>
      </w:r>
    </w:p>
    <w:p w14:paraId="619278C8" w14:textId="77777777" w:rsidR="0030313F" w:rsidRPr="001F3D4F" w:rsidRDefault="00B5796D" w:rsidP="00D70D6A">
      <w:pPr>
        <w:pStyle w:val="ListParagraph"/>
        <w:numPr>
          <w:ilvl w:val="0"/>
          <w:numId w:val="11"/>
        </w:numPr>
        <w:tabs>
          <w:tab w:val="left" w:pos="540"/>
        </w:tabs>
        <w:spacing w:after="120" w:line="240" w:lineRule="exact"/>
        <w:ind w:left="0" w:firstLine="288"/>
        <w:jc w:val="both"/>
        <w:rPr>
          <w:color w:val="00B050"/>
          <w:lang w:val="en-US"/>
        </w:rPr>
      </w:pPr>
      <w:r w:rsidRPr="001F3D4F">
        <w:rPr>
          <w:i/>
          <w:iCs/>
          <w:color w:val="00B050"/>
          <w:lang w:val="en-US"/>
        </w:rPr>
        <w:t>Rule Evaluation</w:t>
      </w:r>
      <w:r w:rsidRPr="001F3D4F">
        <w:rPr>
          <w:color w:val="00B050"/>
          <w:lang w:val="en-US"/>
        </w:rPr>
        <w:t>: The AND condition takes the minimum membership values:</w:t>
      </w:r>
    </w:p>
    <w:p w14:paraId="365A6EB2" w14:textId="465570F7" w:rsidR="00D70D6A" w:rsidRPr="001F3D4F" w:rsidRDefault="00D70D6A" w:rsidP="00D70D6A">
      <w:pPr>
        <w:tabs>
          <w:tab w:val="left" w:pos="288"/>
        </w:tabs>
        <w:spacing w:before="240" w:after="120" w:line="228" w:lineRule="auto"/>
        <w:ind w:firstLine="288"/>
        <w:jc w:val="both"/>
        <w:rPr>
          <w:color w:val="00B050"/>
        </w:rPr>
      </w:pPr>
      <m:oMathPara>
        <m:oMath>
          <m:r>
            <m:rPr>
              <m:sty m:val="p"/>
            </m:rPr>
            <w:rPr>
              <w:rFonts w:ascii="Cambria Math" w:hAnsi="Cambria Math"/>
              <w:color w:val="00B050"/>
            </w:rPr>
            <m:t>α</m:t>
          </m:r>
          <m:r>
            <w:rPr>
              <w:rFonts w:ascii="Cambria Math" w:hAnsi="Cambria Math"/>
              <w:color w:val="00B050"/>
            </w:rPr>
            <m:t>=</m:t>
          </m:r>
          <m:func>
            <m:funcPr>
              <m:ctrlPr>
                <w:rPr>
                  <w:rFonts w:ascii="Cambria Math" w:hAnsi="Cambria Math"/>
                  <w:color w:val="00B050"/>
                </w:rPr>
              </m:ctrlPr>
            </m:funcPr>
            <m:fName>
              <m:r>
                <m:rPr>
                  <m:sty m:val="p"/>
                </m:rPr>
                <w:rPr>
                  <w:rFonts w:ascii="Cambria Math" w:hAnsi="Cambria Math"/>
                  <w:color w:val="00B050"/>
                </w:rPr>
                <m:t>min</m:t>
              </m:r>
              <m:ctrlPr>
                <w:rPr>
                  <w:rFonts w:ascii="Cambria Math" w:hAnsi="Cambria Math"/>
                  <w:i/>
                  <w:color w:val="00B050"/>
                </w:rPr>
              </m:ctrlPr>
            </m:fName>
            <m:e>
              <m:d>
                <m:dPr>
                  <m:ctrlPr>
                    <w:rPr>
                      <w:rFonts w:ascii="Cambria Math" w:hAnsi="Cambria Math"/>
                      <w:color w:val="00B050"/>
                    </w:rPr>
                  </m:ctrlPr>
                </m:dPr>
                <m:e>
                  <m:sSub>
                    <m:sSubPr>
                      <m:ctrlPr>
                        <w:rPr>
                          <w:rFonts w:ascii="Cambria Math" w:hAnsi="Cambria Math"/>
                          <w:i/>
                          <w:color w:val="00B050"/>
                        </w:rPr>
                      </m:ctrlPr>
                    </m:sSubPr>
                    <m:e>
                      <m:r>
                        <m:rPr>
                          <m:sty m:val="p"/>
                        </m:rPr>
                        <w:rPr>
                          <w:rFonts w:ascii="Cambria Math" w:hAnsi="Cambria Math"/>
                          <w:color w:val="00B050"/>
                        </w:rPr>
                        <m:t>μ</m:t>
                      </m:r>
                      <m:ctrlPr>
                        <w:rPr>
                          <w:rFonts w:ascii="Cambria Math" w:hAnsi="Cambria Math"/>
                          <w:color w:val="00B050"/>
                        </w:rPr>
                      </m:ctrlPr>
                    </m:e>
                    <m:sub>
                      <m:r>
                        <m:rPr>
                          <m:nor/>
                        </m:rPr>
                        <w:rPr>
                          <w:rFonts w:ascii="Cambria Math" w:hAnsi="Cambria Math"/>
                          <w:color w:val="00B050"/>
                        </w:rPr>
                        <m:t>Low</m:t>
                      </m:r>
                    </m:sub>
                  </m:sSub>
                  <m:d>
                    <m:dPr>
                      <m:ctrlPr>
                        <w:rPr>
                          <w:rFonts w:ascii="Cambria Math" w:hAnsi="Cambria Math"/>
                          <w:i/>
                          <w:color w:val="00B050"/>
                        </w:rPr>
                      </m:ctrlPr>
                    </m:dPr>
                    <m:e>
                      <m:r>
                        <m:rPr>
                          <m:nor/>
                        </m:rPr>
                        <w:rPr>
                          <w:rFonts w:ascii="Cambria Math" w:hAnsi="Cambria Math"/>
                          <w:color w:val="00B050"/>
                        </w:rPr>
                        <m:t>APGAR</m:t>
                      </m:r>
                    </m:e>
                  </m:d>
                  <m:r>
                    <w:rPr>
                      <w:rFonts w:ascii="Cambria Math" w:hAnsi="Cambria Math"/>
                      <w:color w:val="00B050"/>
                    </w:rPr>
                    <m:t>,</m:t>
                  </m:r>
                  <m:sSub>
                    <m:sSubPr>
                      <m:ctrlPr>
                        <w:rPr>
                          <w:rFonts w:ascii="Cambria Math" w:hAnsi="Cambria Math"/>
                          <w:i/>
                          <w:color w:val="00B050"/>
                        </w:rPr>
                      </m:ctrlPr>
                    </m:sSubPr>
                    <m:e>
                      <m:r>
                        <m:rPr>
                          <m:sty m:val="p"/>
                        </m:rPr>
                        <w:rPr>
                          <w:rFonts w:ascii="Cambria Math" w:hAnsi="Cambria Math"/>
                          <w:color w:val="00B050"/>
                        </w:rPr>
                        <m:t>μ</m:t>
                      </m:r>
                    </m:e>
                    <m:sub>
                      <m:r>
                        <m:rPr>
                          <m:nor/>
                        </m:rPr>
                        <w:rPr>
                          <w:rFonts w:ascii="Cambria Math" w:hAnsi="Cambria Math"/>
                          <w:color w:val="00B050"/>
                        </w:rPr>
                        <m:t>Preterm</m:t>
                      </m:r>
                    </m:sub>
                  </m:sSub>
                  <m:d>
                    <m:dPr>
                      <m:ctrlPr>
                        <w:rPr>
                          <w:rFonts w:ascii="Cambria Math" w:hAnsi="Cambria Math"/>
                          <w:i/>
                          <w:color w:val="00B050"/>
                        </w:rPr>
                      </m:ctrlPr>
                    </m:dPr>
                    <m:e>
                      <m:r>
                        <m:rPr>
                          <m:nor/>
                        </m:rPr>
                        <w:rPr>
                          <w:rFonts w:ascii="Cambria Math" w:hAnsi="Cambria Math"/>
                          <w:color w:val="00B050"/>
                        </w:rPr>
                        <m:t>GestationalAge</m:t>
                      </m:r>
                    </m:e>
                  </m:d>
                  <m:ctrlPr>
                    <w:rPr>
                      <w:rFonts w:ascii="Cambria Math" w:hAnsi="Cambria Math"/>
                      <w:i/>
                      <w:color w:val="00B050"/>
                    </w:rPr>
                  </m:ctrlPr>
                </m:e>
              </m:d>
            </m:e>
          </m:func>
          <m:d>
            <m:dPr>
              <m:ctrlPr>
                <w:rPr>
                  <w:rFonts w:ascii="Cambria Math" w:hAnsi="Cambria Math"/>
                  <w:i/>
                  <w:color w:val="00B050"/>
                </w:rPr>
              </m:ctrlPr>
            </m:dPr>
            <m:e>
              <m:r>
                <w:rPr>
                  <w:rFonts w:ascii="Cambria Math" w:hAnsi="Cambria Math"/>
                  <w:color w:val="00B050"/>
                </w:rPr>
                <m:t>5</m:t>
              </m:r>
            </m:e>
          </m:d>
        </m:oMath>
      </m:oMathPara>
    </w:p>
    <w:p w14:paraId="1FC22A26" w14:textId="77777777" w:rsidR="0030313F" w:rsidRPr="00D70D6A" w:rsidRDefault="00B5796D" w:rsidP="00D70D6A">
      <w:pPr>
        <w:pStyle w:val="ListParagraph"/>
        <w:numPr>
          <w:ilvl w:val="0"/>
          <w:numId w:val="11"/>
        </w:numPr>
        <w:tabs>
          <w:tab w:val="left" w:pos="540"/>
        </w:tabs>
        <w:spacing w:after="120" w:line="240" w:lineRule="exact"/>
        <w:ind w:left="0" w:firstLine="288"/>
        <w:jc w:val="both"/>
        <w:rPr>
          <w:rFonts w:hAnsi="Cambria Math"/>
          <w:lang w:val="en-US"/>
        </w:rPr>
      </w:pPr>
      <w:r w:rsidRPr="00D70D6A">
        <w:rPr>
          <w:i/>
          <w:iCs/>
          <w:lang w:val="en-US"/>
        </w:rPr>
        <w:t>Implication</w:t>
      </w:r>
      <w:r w:rsidRPr="00D70D6A">
        <w:rPr>
          <w:lang w:val="en-US"/>
        </w:rPr>
        <w:t xml:space="preserve">: </w:t>
      </w:r>
      <w:r w:rsidRPr="00D70D6A">
        <w:rPr>
          <w:rFonts w:eastAsia="SimSun"/>
          <w:color w:val="000000"/>
        </w:rPr>
        <w:t>The consequent membership function</w:t>
      </w:r>
      <w:r w:rsidRPr="00D70D6A">
        <w:rPr>
          <w:rFonts w:eastAsia="SimSun"/>
          <w:color w:val="000000"/>
          <w:lang w:val="en-US"/>
        </w:rPr>
        <w:t xml:space="preserve"> </w:t>
      </w:r>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m:rPr>
                <m:sty m:val="p"/>
              </m:rPr>
              <w:rPr>
                <w:rFonts w:ascii="Cambria Math" w:hAnsi="Cambria Math"/>
                <w:lang w:val="en-US"/>
              </w:rPr>
              <m:t>Risk</m:t>
            </m:r>
          </m:sub>
        </m:sSub>
        <m:d>
          <m:dPr>
            <m:ctrlPr>
              <w:rPr>
                <w:rFonts w:ascii="Cambria Math" w:hAnsi="Cambria Math"/>
                <w:i/>
              </w:rPr>
            </m:ctrlPr>
          </m:dPr>
          <m:e>
            <m:r>
              <w:rPr>
                <w:rFonts w:ascii="Cambria Math" w:hAnsi="Cambria Math"/>
              </w:rPr>
              <m:t>z</m:t>
            </m:r>
          </m:e>
        </m:d>
      </m:oMath>
      <w:r w:rsidRPr="00D70D6A">
        <w:rPr>
          <w:rFonts w:hAnsi="Cambria Math"/>
          <w:lang w:val="en-US"/>
        </w:rPr>
        <w:t xml:space="preserve"> is clipped at height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k</m:t>
            </m:r>
          </m:sub>
        </m:sSub>
      </m:oMath>
      <w:r w:rsidRPr="00D70D6A">
        <w:rPr>
          <w:rFonts w:hAnsi="Cambria Math"/>
          <w:lang w:val="en-US"/>
        </w:rPr>
        <w:t xml:space="preserve"> for each rule k.</w:t>
      </w:r>
    </w:p>
    <w:p w14:paraId="76D7C39A" w14:textId="52A62918" w:rsidR="0030313F" w:rsidRPr="00D70D6A" w:rsidRDefault="00000000">
      <w:pPr>
        <w:rPr>
          <w:rFonts w:hAnsi="Cambria Math"/>
        </w:rPr>
      </w:pPr>
      <m:oMathPara>
        <m:oMath>
          <m:eqArr>
            <m:eqArrPr>
              <m:maxDist m:val="1"/>
              <m:ctrlPr>
                <w:rPr>
                  <w:rFonts w:ascii="Cambria Math" w:hAnsi="Cambria Math"/>
                </w:rPr>
              </m:ctrlPr>
            </m:eqArrPr>
            <m:e>
              <m:sSub>
                <m:sSubPr>
                  <m:ctrlPr>
                    <w:rPr>
                      <w:rFonts w:ascii="Cambria Math" w:hAnsi="Cambria Math"/>
                      <w:i/>
                    </w:rPr>
                  </m:ctrlPr>
                </m:sSubPr>
                <m:e>
                  <m:r>
                    <m:rPr>
                      <m:sty m:val="p"/>
                    </m:rPr>
                    <w:rPr>
                      <w:rFonts w:ascii="Cambria Math" w:hAnsi="Cambria Math"/>
                    </w:rPr>
                    <m:t>μ</m:t>
                  </m:r>
                  <m:ctrlPr>
                    <w:rPr>
                      <w:rFonts w:ascii="Cambria Math" w:hAnsi="Cambria Math"/>
                    </w:rPr>
                  </m:ctrlPr>
                </m:e>
                <m:sub>
                  <m:sSubSup>
                    <m:sSubSupPr>
                      <m:ctrlPr>
                        <w:rPr>
                          <w:rFonts w:ascii="Cambria Math" w:hAnsi="Cambria Math"/>
                          <w:i/>
                        </w:rPr>
                      </m:ctrlPr>
                    </m:sSubSupPr>
                    <m:e>
                      <m:r>
                        <w:rPr>
                          <w:rFonts w:ascii="Cambria Math" w:hAnsi="Cambria Math"/>
                        </w:rPr>
                        <m:t>C</m:t>
                      </m:r>
                    </m:e>
                    <m:sub>
                      <m:r>
                        <w:rPr>
                          <w:rFonts w:ascii="Cambria Math" w:hAnsi="Cambria Math"/>
                        </w:rPr>
                        <m:t>k</m:t>
                      </m:r>
                    </m:sub>
                    <m:sup>
                      <m:r>
                        <w:rPr>
                          <w:rFonts w:ascii="Cambria Math" w:hAnsi="Cambria Math"/>
                        </w:rPr>
                        <m:t>'</m:t>
                      </m:r>
                    </m:sup>
                  </m:sSubSup>
                </m:sub>
              </m:sSub>
              <m:d>
                <m:dPr>
                  <m:ctrlPr>
                    <w:rPr>
                      <w:rFonts w:ascii="Cambria Math" w:hAnsi="Cambria Math"/>
                      <w:i/>
                    </w:rPr>
                  </m:ctrlPr>
                </m:dPr>
                <m:e>
                  <m:r>
                    <w:rPr>
                      <w:rFonts w:ascii="Cambria Math" w:hAnsi="Cambria Math"/>
                    </w:rPr>
                    <m:t>z</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rPr>
                      </m:ctrlPr>
                    </m:dPr>
                    <m:e>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k</m:t>
                          </m:r>
                        </m:sub>
                      </m:sSub>
                      <m:r>
                        <w:rPr>
                          <w:rFonts w:ascii="Cambria Math" w:hAnsi="Cambria Math"/>
                        </w:rPr>
                        <m:t>,</m:t>
                      </m:r>
                      <m:sSub>
                        <m:sSubPr>
                          <m:ctrlPr>
                            <w:rPr>
                              <w:rFonts w:ascii="Cambria Math" w:hAnsi="Cambria Math"/>
                              <w:i/>
                            </w:rPr>
                          </m:ctrlPr>
                        </m:sSubPr>
                        <m:e>
                          <m:r>
                            <m:rPr>
                              <m:sty m:val="p"/>
                            </m:rPr>
                            <w:rPr>
                              <w:rFonts w:ascii="Cambria Math" w:hAnsi="Cambria Math"/>
                            </w:rPr>
                            <m:t>μ</m:t>
                          </m:r>
                        </m:e>
                        <m:sub>
                          <m:r>
                            <m:rPr>
                              <m:nor/>
                            </m:rPr>
                            <w:rPr>
                              <w:rFonts w:ascii="Cambria Math" w:hAnsi="Cambria Math"/>
                            </w:rPr>
                            <m:t>Ris</m:t>
                          </m:r>
                          <m:sSub>
                            <m:sSubPr>
                              <m:ctrlPr>
                                <w:rPr>
                                  <w:rFonts w:ascii="Cambria Math" w:hAnsi="Cambria Math"/>
                                </w:rPr>
                              </m:ctrlPr>
                            </m:sSubPr>
                            <m:e>
                              <m:r>
                                <m:rPr>
                                  <m:nor/>
                                </m:rPr>
                                <w:rPr>
                                  <w:rFonts w:ascii="Cambria Math" w:hAnsi="Cambria Math"/>
                                </w:rPr>
                                <m:t>k</m:t>
                              </m:r>
                            </m:e>
                            <m:sub>
                              <m:r>
                                <m:rPr>
                                  <m:nor/>
                                </m:rPr>
                                <w:rPr>
                                  <w:rFonts w:ascii="Cambria Math" w:hAnsi="Cambria Math"/>
                                </w:rPr>
                                <m:t>k</m:t>
                              </m:r>
                            </m:sub>
                          </m:sSub>
                        </m:sub>
                      </m:sSub>
                      <m:d>
                        <m:dPr>
                          <m:ctrlPr>
                            <w:rPr>
                              <w:rFonts w:ascii="Cambria Math" w:hAnsi="Cambria Math"/>
                              <w:i/>
                            </w:rPr>
                          </m:ctrlPr>
                        </m:dPr>
                        <m:e>
                          <m:r>
                            <w:rPr>
                              <w:rFonts w:ascii="Cambria Math" w:hAnsi="Cambria Math"/>
                            </w:rPr>
                            <m:t>z</m:t>
                          </m:r>
                        </m:e>
                      </m:d>
                      <m:ctrlPr>
                        <w:rPr>
                          <w:rFonts w:ascii="Cambria Math" w:hAnsi="Cambria Math"/>
                          <w:i/>
                        </w:rPr>
                      </m:ctrlPr>
                    </m:e>
                  </m:d>
                </m:e>
              </m:func>
              <m:r>
                <w:rPr>
                  <w:rFonts w:ascii="Cambria Math" w:hAnsi="Cambria Math"/>
                </w:rPr>
                <m:t>#</m:t>
              </m:r>
              <m:d>
                <m:dPr>
                  <m:ctrlPr>
                    <w:rPr>
                      <w:rFonts w:ascii="Cambria Math" w:hAnsi="Cambria Math"/>
                    </w:rPr>
                  </m:ctrlPr>
                </m:dPr>
                <m:e>
                  <m:r>
                    <m:rPr>
                      <m:sty m:val="p"/>
                    </m:rPr>
                    <w:rPr>
                      <w:rFonts w:ascii="Cambria Math" w:hAnsi="Cambria Math"/>
                    </w:rPr>
                    <m:t>6</m:t>
                  </m:r>
                </m:e>
              </m:d>
              <m:ctrlPr>
                <w:rPr>
                  <w:rFonts w:ascii="Cambria Math" w:hAnsi="Cambria Math"/>
                  <w:i/>
                </w:rPr>
              </m:ctrlPr>
            </m:e>
          </m:eqArr>
        </m:oMath>
      </m:oMathPara>
    </w:p>
    <w:p w14:paraId="4B834D84" w14:textId="77777777" w:rsidR="00D70D6A" w:rsidRPr="00D70D6A" w:rsidRDefault="00D70D6A">
      <w:pPr>
        <w:rPr>
          <w:rFonts w:hAnsi="Cambria Math"/>
        </w:rPr>
      </w:pPr>
    </w:p>
    <w:p w14:paraId="4E77D5F1" w14:textId="77777777" w:rsidR="0030313F" w:rsidRDefault="00B5796D" w:rsidP="00D70D6A">
      <w:pPr>
        <w:pStyle w:val="NormalWeb"/>
        <w:numPr>
          <w:ilvl w:val="0"/>
          <w:numId w:val="11"/>
        </w:numPr>
        <w:tabs>
          <w:tab w:val="left" w:pos="540"/>
        </w:tabs>
        <w:spacing w:before="0" w:beforeAutospacing="0" w:after="0" w:afterAutospacing="0" w:line="240" w:lineRule="exact"/>
        <w:ind w:left="0" w:firstLine="288"/>
        <w:jc w:val="both"/>
        <w:rPr>
          <w:rFonts w:eastAsia="SimSun"/>
          <w:color w:val="000000"/>
          <w:sz w:val="20"/>
          <w:szCs w:val="20"/>
          <w:lang w:val="en"/>
        </w:rPr>
      </w:pPr>
      <w:r w:rsidRPr="00D70D6A">
        <w:rPr>
          <w:rFonts w:eastAsia="SimSun"/>
          <w:i/>
          <w:iCs/>
          <w:color w:val="000000"/>
          <w:sz w:val="20"/>
          <w:szCs w:val="20"/>
        </w:rPr>
        <w:t>Aggregation</w:t>
      </w:r>
      <w:r>
        <w:rPr>
          <w:rFonts w:eastAsia="SimSun"/>
          <w:color w:val="000000"/>
          <w:sz w:val="20"/>
          <w:szCs w:val="20"/>
        </w:rPr>
        <w:t xml:space="preserve">: Once </w:t>
      </w:r>
      <w:r>
        <w:rPr>
          <w:rFonts w:eastAsia="SimSun"/>
          <w:color w:val="000000"/>
          <w:sz w:val="20"/>
          <w:szCs w:val="20"/>
          <w:lang w:val="en"/>
        </w:rPr>
        <w:t>the fuzzy outputs are evaluated, they are aggregated using the max-min composition method. The output represents low, moderate, or high risk.</w:t>
      </w:r>
    </w:p>
    <w:bookmarkEnd w:id="0"/>
    <w:p w14:paraId="573AB5FF" w14:textId="0264D42D" w:rsidR="00D70D6A" w:rsidRPr="00D70D6A" w:rsidRDefault="00000000" w:rsidP="00D70D6A">
      <w:pPr>
        <w:rPr>
          <w:rFonts w:eastAsia="SimSun"/>
        </w:rPr>
      </w:pPr>
      <m:oMathPara>
        <m:oMath>
          <m:eqArr>
            <m:eqArrPr>
              <m:maxDist m:val="1"/>
              <m:ctrlPr>
                <w:rPr>
                  <w:rFonts w:ascii="Cambria Math" w:hAnsi="Cambria Math"/>
                  <w:i/>
                </w:rPr>
              </m:ctrlPr>
            </m:eqArrPr>
            <m:e>
              <m:sSub>
                <m:sSubPr>
                  <m:ctrlPr>
                    <w:rPr>
                      <w:rFonts w:ascii="Cambria Math" w:hAnsi="Cambria Math"/>
                      <w:i/>
                    </w:rPr>
                  </m:ctrlPr>
                </m:sSubPr>
                <m:e>
                  <m:r>
                    <m:rPr>
                      <m:sty m:val="p"/>
                    </m:rPr>
                    <w:rPr>
                      <w:rFonts w:ascii="Cambria Math" w:hAnsi="Cambria Math"/>
                    </w:rPr>
                    <m:t>μ</m:t>
                  </m:r>
                  <m:ctrlPr>
                    <w:rPr>
                      <w:rFonts w:ascii="Cambria Math" w:hAnsi="Cambria Math"/>
                    </w:rPr>
                  </m:ctrlPr>
                </m:e>
                <m:sub>
                  <m:r>
                    <m:rPr>
                      <m:nor/>
                    </m:rPr>
                    <w:rPr>
                      <w:rFonts w:ascii="Cambria Math" w:hAnsi="Cambria Math"/>
                    </w:rPr>
                    <m:t>aggregated</m:t>
                  </m:r>
                </m:sub>
              </m:sSub>
              <m:d>
                <m:dPr>
                  <m:ctrlPr>
                    <w:rPr>
                      <w:rFonts w:ascii="Cambria Math" w:hAnsi="Cambria Math"/>
                      <w:i/>
                    </w:rPr>
                  </m:ctrlPr>
                </m:dPr>
                <m:e>
                  <m:r>
                    <w:rPr>
                      <w:rFonts w:ascii="Cambria Math" w:hAnsi="Cambria Math"/>
                    </w:rPr>
                    <m:t>z</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k=1,</m:t>
                      </m:r>
                      <m:r>
                        <m:rPr>
                          <m:sty m:val="p"/>
                        </m:rPr>
                        <w:rPr>
                          <w:rFonts w:ascii="Cambria Math" w:hAnsi="Cambria Math"/>
                        </w:rPr>
                        <m:t>…</m:t>
                      </m:r>
                      <m:r>
                        <w:rPr>
                          <w:rFonts w:ascii="Cambria Math" w:hAnsi="Cambria Math"/>
                        </w:rPr>
                        <m:t>,m</m:t>
                      </m:r>
                      <m:ctrlPr>
                        <w:rPr>
                          <w:rFonts w:ascii="Cambria Math" w:hAnsi="Cambria Math"/>
                        </w:rPr>
                      </m:ctrlPr>
                    </m:lim>
                  </m:limLow>
                  <m:ctrlPr>
                    <w:rPr>
                      <w:rFonts w:ascii="Cambria Math" w:hAnsi="Cambria Math"/>
                      <w:i/>
                    </w:rPr>
                  </m:ctrlP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rPr>
                              </m:ctrlPr>
                            </m:dPr>
                            <m:e>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k</m:t>
                                  </m:r>
                                </m:sub>
                              </m:sSub>
                              <m:r>
                                <w:rPr>
                                  <w:rFonts w:ascii="Cambria Math" w:hAnsi="Cambria Math"/>
                                </w:rPr>
                                <m:t>,</m:t>
                              </m:r>
                              <m:sSub>
                                <m:sSubPr>
                                  <m:ctrlPr>
                                    <w:rPr>
                                      <w:rFonts w:ascii="Cambria Math" w:hAnsi="Cambria Math"/>
                                      <w:i/>
                                    </w:rPr>
                                  </m:ctrlPr>
                                </m:sSubPr>
                                <m:e>
                                  <m:r>
                                    <m:rPr>
                                      <m:sty m:val="p"/>
                                    </m:rPr>
                                    <w:rPr>
                                      <w:rFonts w:ascii="Cambria Math" w:hAnsi="Cambria Math"/>
                                    </w:rPr>
                                    <m:t>μ</m:t>
                                  </m:r>
                                </m:e>
                                <m:sub>
                                  <m:r>
                                    <m:rPr>
                                      <m:nor/>
                                    </m:rPr>
                                    <w:rPr>
                                      <w:rFonts w:ascii="Cambria Math" w:hAnsi="Cambria Math"/>
                                    </w:rPr>
                                    <m:t>Ris</m:t>
                                  </m:r>
                                  <m:sSub>
                                    <m:sSubPr>
                                      <m:ctrlPr>
                                        <w:rPr>
                                          <w:rFonts w:ascii="Cambria Math" w:hAnsi="Cambria Math"/>
                                        </w:rPr>
                                      </m:ctrlPr>
                                    </m:sSubPr>
                                    <m:e>
                                      <m:r>
                                        <m:rPr>
                                          <m:nor/>
                                        </m:rPr>
                                        <w:rPr>
                                          <w:rFonts w:ascii="Cambria Math" w:hAnsi="Cambria Math"/>
                                        </w:rPr>
                                        <m:t>k</m:t>
                                      </m:r>
                                    </m:e>
                                    <m:sub>
                                      <m:r>
                                        <m:rPr>
                                          <m:nor/>
                                        </m:rPr>
                                        <w:rPr>
                                          <w:rFonts w:ascii="Cambria Math" w:hAnsi="Cambria Math"/>
                                        </w:rPr>
                                        <m:t>k</m:t>
                                      </m:r>
                                    </m:sub>
                                  </m:sSub>
                                </m:sub>
                              </m:sSub>
                              <m:d>
                                <m:dPr>
                                  <m:ctrlPr>
                                    <w:rPr>
                                      <w:rFonts w:ascii="Cambria Math" w:hAnsi="Cambria Math"/>
                                      <w:i/>
                                    </w:rPr>
                                  </m:ctrlPr>
                                </m:dPr>
                                <m:e>
                                  <m:r>
                                    <w:rPr>
                                      <w:rFonts w:ascii="Cambria Math" w:hAnsi="Cambria Math"/>
                                    </w:rPr>
                                    <m:t>z</m:t>
                                  </m:r>
                                </m:e>
                              </m:d>
                              <m:ctrlPr>
                                <w:rPr>
                                  <w:rFonts w:ascii="Cambria Math" w:hAnsi="Cambria Math"/>
                                  <w:i/>
                                </w:rPr>
                              </m:ctrlPr>
                            </m:e>
                          </m:d>
                        </m:e>
                      </m:func>
                      <m:ctrlPr>
                        <w:rPr>
                          <w:rFonts w:ascii="Cambria Math" w:hAnsi="Cambria Math"/>
                          <w:i/>
                        </w:rPr>
                      </m:ctrlPr>
                    </m:e>
                  </m:d>
                  <m:ctrlPr>
                    <w:rPr>
                      <w:rFonts w:ascii="Cambria Math" w:hAnsi="Cambria Math"/>
                      <w:i/>
                    </w:rPr>
                  </m:ctrlPr>
                </m:e>
              </m:func>
              <m:r>
                <w:rPr>
                  <w:rFonts w:ascii="Cambria Math" w:hAnsi="Cambria Math"/>
                </w:rPr>
                <m:t>#</m:t>
              </m:r>
              <m:d>
                <m:dPr>
                  <m:ctrlPr>
                    <w:rPr>
                      <w:rFonts w:ascii="Cambria Math" w:hAnsi="Cambria Math"/>
                      <w:i/>
                    </w:rPr>
                  </m:ctrlPr>
                </m:dPr>
                <m:e>
                  <m:r>
                    <w:rPr>
                      <w:rFonts w:ascii="Cambria Math" w:hAnsi="Cambria Math"/>
                    </w:rPr>
                    <m:t>7</m:t>
                  </m:r>
                </m:e>
              </m:d>
            </m:e>
          </m:eqArr>
        </m:oMath>
      </m:oMathPara>
    </w:p>
    <w:p w14:paraId="421A2CA7" w14:textId="77777777" w:rsidR="0030313F" w:rsidRDefault="0030313F">
      <w:pPr>
        <w:rPr>
          <w:rFonts w:hAnsi="Cambria Math"/>
        </w:rPr>
      </w:pPr>
    </w:p>
    <w:p w14:paraId="012FD9F7" w14:textId="77777777" w:rsidR="0030313F" w:rsidRDefault="00B5796D">
      <w:pPr>
        <w:pStyle w:val="Heading2"/>
        <w:numPr>
          <w:ilvl w:val="1"/>
          <w:numId w:val="1"/>
        </w:numPr>
        <w:rPr>
          <w:lang w:val="en-US"/>
        </w:rPr>
      </w:pPr>
      <w:r>
        <w:rPr>
          <w:lang w:val="en-US"/>
        </w:rPr>
        <w:t xml:space="preserve">Defuzzification: </w:t>
      </w:r>
    </w:p>
    <w:p w14:paraId="23C97D4C" w14:textId="7125CA0B" w:rsidR="0030313F" w:rsidRDefault="00B5796D" w:rsidP="006A4536">
      <w:pPr>
        <w:pStyle w:val="Heading2"/>
        <w:ind w:leftChars="100" w:left="200" w:firstLineChars="100" w:firstLine="200"/>
        <w:jc w:val="both"/>
        <w:rPr>
          <w:rFonts w:eastAsia="SimSun"/>
          <w:i w:val="0"/>
          <w:iCs w:val="0"/>
          <w:color w:val="000000"/>
          <w:lang w:val="en-US"/>
        </w:rPr>
      </w:pPr>
      <w:r>
        <w:rPr>
          <w:rFonts w:eastAsia="SimSun"/>
          <w:i w:val="0"/>
          <w:iCs w:val="0"/>
          <w:color w:val="000000"/>
        </w:rPr>
        <w:t xml:space="preserve">The fuzzy output is converted into a numerical risk </w:t>
      </w:r>
      <w:r>
        <w:t xml:space="preserve">index using </w:t>
      </w:r>
      <w:r>
        <w:rPr>
          <w:rFonts w:eastAsia="SimSun"/>
          <w:i w:val="0"/>
          <w:iCs w:val="0"/>
          <w:color w:val="000000"/>
        </w:rPr>
        <w:t>the discrete centroid method</w:t>
      </w:r>
      <w:r w:rsidR="00E6483A">
        <w:rPr>
          <w:rFonts w:eastAsia="SimSun"/>
          <w:i w:val="0"/>
          <w:iCs w:val="0"/>
          <w:color w:val="000000"/>
        </w:rPr>
        <w:t xml:space="preserve">. </w:t>
      </w:r>
      <w:r>
        <w:rPr>
          <w:rFonts w:eastAsia="SimSun"/>
          <w:i w:val="0"/>
          <w:iCs w:val="0"/>
          <w:color w:val="000000"/>
        </w:rPr>
        <w:t>The result ranges</w:t>
      </w:r>
      <w:r w:rsidR="00E6483A">
        <w:rPr>
          <w:rFonts w:eastAsia="SimSun"/>
          <w:i w:val="0"/>
          <w:iCs w:val="0"/>
          <w:color w:val="000000"/>
        </w:rPr>
        <w:t xml:space="preserve"> </w:t>
      </w:r>
      <w:r>
        <w:rPr>
          <w:rFonts w:eastAsia="SimSun"/>
          <w:i w:val="0"/>
          <w:iCs w:val="0"/>
          <w:color w:val="000000"/>
        </w:rPr>
        <w:t>from 0 to 100.</w:t>
      </w:r>
    </w:p>
    <w:p w14:paraId="0A45D4CC" w14:textId="34015D71" w:rsidR="003E1157" w:rsidRPr="003E1157" w:rsidRDefault="00000000" w:rsidP="003E1157">
      <w:pPr>
        <w:tabs>
          <w:tab w:val="left" w:pos="288"/>
        </w:tabs>
        <w:spacing w:after="120" w:line="228" w:lineRule="auto"/>
        <w:ind w:firstLine="288"/>
        <w:jc w:val="both"/>
        <w:rPr>
          <w:rFonts w:eastAsia="SimSun"/>
        </w:rPr>
      </w:pPr>
      <m:oMathPara>
        <m:oMath>
          <m:eqArr>
            <m:eqArrPr>
              <m:maxDist m:val="1"/>
              <m:ctrlPr>
                <w:rPr>
                  <w:rFonts w:ascii="Cambria Math" w:hAnsi="Cambria Math"/>
                  <w:i/>
                </w:rPr>
              </m:ctrlPr>
            </m:eqArrPr>
            <m:e>
              <m:r>
                <m:rPr>
                  <m:nor/>
                </m:rPr>
                <w:rPr>
                  <w:rFonts w:ascii="Cambria Math" w:hAnsi="Cambria Math"/>
                </w:rPr>
                <m:t>Final Risk Index</m:t>
              </m:r>
              <m:r>
                <w:rPr>
                  <w:rFonts w:ascii="Cambria Math" w:hAnsi="Cambria Math"/>
                </w:rPr>
                <m:t> </m:t>
              </m:r>
              <m:d>
                <m:dPr>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m:t>
                      </m:r>
                    </m:sup>
                  </m:sSup>
                </m:e>
              </m:d>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m:rPr>
                              <m:sty m:val="p"/>
                            </m:rP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e>
                      </m:d>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m:rPr>
                          <m:sty m:val="p"/>
                        </m:rP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e>
                  </m:nary>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8</m:t>
                  </m:r>
                </m:e>
              </m:d>
            </m:e>
          </m:eqArr>
        </m:oMath>
      </m:oMathPara>
    </w:p>
    <w:p w14:paraId="27657EC0" w14:textId="748FAC4B" w:rsidR="0030313F" w:rsidRDefault="00B5796D">
      <w:pPr>
        <w:numPr>
          <w:ilvl w:val="1"/>
          <w:numId w:val="1"/>
        </w:numPr>
        <w:tabs>
          <w:tab w:val="left" w:pos="288"/>
        </w:tabs>
        <w:spacing w:after="120" w:line="228" w:lineRule="auto"/>
        <w:jc w:val="both"/>
        <w:rPr>
          <w:i/>
          <w:iCs/>
          <w:lang w:val="en-US"/>
        </w:rPr>
      </w:pPr>
      <w:r>
        <w:rPr>
          <w:i/>
          <w:iCs/>
          <w:lang w:val="en-US"/>
        </w:rPr>
        <w:t>Hierarchical Risk Combination</w:t>
      </w:r>
    </w:p>
    <w:p w14:paraId="7BBC446E" w14:textId="77777777" w:rsidR="0030313F" w:rsidRDefault="00B5796D" w:rsidP="00D70D6A">
      <w:pPr>
        <w:pStyle w:val="NormalWeb"/>
        <w:spacing w:before="0" w:beforeAutospacing="0" w:after="120" w:afterAutospacing="0" w:line="228" w:lineRule="auto"/>
        <w:ind w:firstLine="288"/>
        <w:jc w:val="both"/>
        <w:rPr>
          <w:color w:val="000000"/>
          <w:sz w:val="20"/>
          <w:szCs w:val="20"/>
        </w:rPr>
      </w:pPr>
      <w:r>
        <w:rPr>
          <w:color w:val="000000"/>
          <w:sz w:val="20"/>
          <w:szCs w:val="20"/>
        </w:rPr>
        <w:t xml:space="preserve">Final Risk = </w:t>
      </w:r>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H</m:t>
            </m:r>
          </m:sub>
        </m:sSub>
      </m:oMath>
      <w:r>
        <w:rPr>
          <w:color w:val="000000"/>
          <w:sz w:val="20"/>
          <w:szCs w:val="20"/>
        </w:rPr>
        <w:t>(Immediate Condition Risk, Birth-Related Risk, Family-History Risk)</w:t>
      </w:r>
    </w:p>
    <w:p w14:paraId="009A2CC2" w14:textId="77777777" w:rsidR="0030313F" w:rsidRDefault="00B5796D" w:rsidP="00D70D6A">
      <w:pPr>
        <w:spacing w:after="120" w:line="228" w:lineRule="auto"/>
        <w:ind w:firstLine="288"/>
        <w:jc w:val="both"/>
        <w:rPr>
          <w:rFonts w:eastAsia="SimSun"/>
          <w:color w:val="000000"/>
        </w:rPr>
      </w:pPr>
      <w:r>
        <w:rPr>
          <w:rFonts w:eastAsia="SimSun"/>
          <w:color w:val="000000"/>
        </w:rPr>
        <w:t>The final score is classified as:</w:t>
      </w:r>
    </w:p>
    <w:p w14:paraId="35B3C2DA" w14:textId="77777777" w:rsidR="0030313F" w:rsidRDefault="00B5796D" w:rsidP="00D70D6A">
      <w:pPr>
        <w:pStyle w:val="ListParagraph"/>
        <w:numPr>
          <w:ilvl w:val="0"/>
          <w:numId w:val="4"/>
        </w:numPr>
        <w:tabs>
          <w:tab w:val="left" w:pos="450"/>
        </w:tabs>
        <w:spacing w:after="120" w:line="228" w:lineRule="auto"/>
        <w:ind w:left="0" w:firstLine="540"/>
        <w:jc w:val="both"/>
      </w:pPr>
      <w:r>
        <w:t xml:space="preserve">Low Risk: </w:t>
      </w:r>
      <m:oMath>
        <m:r>
          <m:rPr>
            <m:sty m:val="p"/>
          </m:rPr>
          <w:rPr>
            <w:rFonts w:ascii="Cambria Math" w:hAnsi="Cambria Math"/>
          </w:rPr>
          <m:t>0≤</m:t>
        </m:r>
        <m:r>
          <m:rPr>
            <m:nor/>
          </m:rPr>
          <w:rPr>
            <w:rFonts w:ascii="Cambria Math" w:hAnsi="Cambria Math"/>
          </w:rPr>
          <m:t>Risk</m:t>
        </m:r>
        <m:r>
          <m:rPr>
            <m:sty m:val="p"/>
          </m:rPr>
          <w:rPr>
            <w:rFonts w:ascii="Cambria Math" w:hAnsi="Cambria Math"/>
          </w:rPr>
          <m:t>&lt;30</m:t>
        </m:r>
      </m:oMath>
    </w:p>
    <w:p w14:paraId="4C46FDC3" w14:textId="77777777" w:rsidR="0030313F" w:rsidRDefault="00B5796D" w:rsidP="00D70D6A">
      <w:pPr>
        <w:pStyle w:val="ListParagraph"/>
        <w:numPr>
          <w:ilvl w:val="0"/>
          <w:numId w:val="4"/>
        </w:numPr>
        <w:tabs>
          <w:tab w:val="left" w:pos="450"/>
        </w:tabs>
        <w:spacing w:after="120" w:line="228" w:lineRule="auto"/>
        <w:ind w:left="0" w:firstLine="540"/>
        <w:jc w:val="both"/>
      </w:pPr>
      <w:r>
        <w:t xml:space="preserve">Medium Risk: </w:t>
      </w:r>
      <m:oMath>
        <m:r>
          <m:rPr>
            <m:sty m:val="p"/>
          </m:rPr>
          <w:rPr>
            <w:rFonts w:ascii="Cambria Math" w:hAnsi="Cambria Math"/>
          </w:rPr>
          <m:t>30≤</m:t>
        </m:r>
        <m:r>
          <m:rPr>
            <m:nor/>
          </m:rPr>
          <w:rPr>
            <w:rFonts w:ascii="Cambria Math" w:hAnsi="Cambria Math"/>
          </w:rPr>
          <m:t>Risk</m:t>
        </m:r>
        <m:r>
          <m:rPr>
            <m:sty m:val="p"/>
          </m:rPr>
          <w:rPr>
            <w:rFonts w:ascii="Cambria Math" w:hAnsi="Cambria Math"/>
          </w:rPr>
          <m:t>&lt;70</m:t>
        </m:r>
      </m:oMath>
    </w:p>
    <w:p w14:paraId="5A81FB9A" w14:textId="77777777" w:rsidR="0030313F" w:rsidRDefault="00B5796D" w:rsidP="00D70D6A">
      <w:pPr>
        <w:pStyle w:val="ListParagraph"/>
        <w:numPr>
          <w:ilvl w:val="0"/>
          <w:numId w:val="4"/>
        </w:numPr>
        <w:tabs>
          <w:tab w:val="left" w:pos="450"/>
        </w:tabs>
        <w:spacing w:after="120" w:line="228" w:lineRule="auto"/>
        <w:ind w:left="0" w:firstLine="540"/>
        <w:jc w:val="both"/>
        <w:rPr>
          <w:rFonts w:eastAsia="SimSun"/>
          <w:color w:val="000000"/>
          <w:lang w:val="en-US"/>
        </w:rPr>
      </w:pPr>
      <w:r>
        <w:t xml:space="preserve">High Risk: </w:t>
      </w:r>
      <m:oMath>
        <m:r>
          <m:rPr>
            <m:sty m:val="p"/>
          </m:rPr>
          <w:rPr>
            <w:rFonts w:ascii="Cambria Math" w:hAnsi="Cambria Math"/>
          </w:rPr>
          <m:t>70≤</m:t>
        </m:r>
        <m:r>
          <m:rPr>
            <m:nor/>
          </m:rPr>
          <w:rPr>
            <w:rFonts w:ascii="Cambria Math" w:hAnsi="Cambria Math"/>
          </w:rPr>
          <m:t>Risk</m:t>
        </m:r>
        <m:r>
          <m:rPr>
            <m:sty m:val="p"/>
          </m:rPr>
          <w:rPr>
            <w:rFonts w:ascii="Cambria Math" w:hAnsi="Cambria Math"/>
          </w:rPr>
          <m:t>≤100</m:t>
        </m:r>
      </m:oMath>
    </w:p>
    <w:p w14:paraId="479E3403" w14:textId="46D1AA63" w:rsidR="0030313F" w:rsidRDefault="00B5796D">
      <w:pPr>
        <w:numPr>
          <w:ilvl w:val="1"/>
          <w:numId w:val="1"/>
        </w:numPr>
        <w:tabs>
          <w:tab w:val="left" w:pos="288"/>
        </w:tabs>
        <w:spacing w:after="120" w:line="228" w:lineRule="auto"/>
        <w:jc w:val="both"/>
        <w:rPr>
          <w:i/>
          <w:iCs/>
          <w:lang w:val="en-US"/>
        </w:rPr>
      </w:pPr>
      <w:r>
        <w:rPr>
          <w:i/>
          <w:iCs/>
          <w:lang w:val="en-US"/>
        </w:rPr>
        <w:t>Result Explanation and Report Generation</w:t>
      </w:r>
    </w:p>
    <w:p w14:paraId="3C74C5CC" w14:textId="7BF6F6D0" w:rsidR="0030313F" w:rsidRPr="00F25B66" w:rsidRDefault="00B5796D" w:rsidP="00F25B66">
      <w:pPr>
        <w:pStyle w:val="NormalWeb"/>
        <w:spacing w:before="0" w:beforeAutospacing="0" w:after="120" w:afterAutospacing="0" w:line="228" w:lineRule="auto"/>
        <w:ind w:firstLine="288"/>
        <w:jc w:val="both"/>
        <w:rPr>
          <w:color w:val="000000"/>
          <w:sz w:val="20"/>
          <w:szCs w:val="20"/>
        </w:rPr>
      </w:pPr>
      <w:proofErr w:type="spellStart"/>
      <w:r>
        <w:rPr>
          <w:color w:val="000000"/>
          <w:sz w:val="20"/>
          <w:szCs w:val="20"/>
        </w:rPr>
        <w:t>NeoHealth</w:t>
      </w:r>
      <w:proofErr w:type="spellEnd"/>
      <w:r>
        <w:rPr>
          <w:color w:val="000000"/>
          <w:sz w:val="20"/>
          <w:szCs w:val="20"/>
        </w:rPr>
        <w:t xml:space="preserve"> displays the final risk level, APGAR breakdown, module indices, contributing factors, rule traces, confidence information, and </w:t>
      </w:r>
      <w:r w:rsidRPr="00114B93">
        <w:rPr>
          <w:color w:val="EE0000"/>
          <w:sz w:val="20"/>
          <w:szCs w:val="20"/>
        </w:rPr>
        <w:t>charts</w:t>
      </w:r>
      <w:r>
        <w:rPr>
          <w:color w:val="000000"/>
          <w:sz w:val="20"/>
          <w:szCs w:val="20"/>
        </w:rPr>
        <w:t>. Results may be saved to private history or exported as a PDF report.</w:t>
      </w:r>
      <w:r w:rsidR="00F25B66">
        <w:rPr>
          <w:color w:val="000000"/>
          <w:sz w:val="20"/>
          <w:szCs w:val="20"/>
        </w:rPr>
        <w:t xml:space="preserve"> </w:t>
      </w:r>
      <w:r>
        <w:rPr>
          <w:color w:val="000000"/>
          <w:sz w:val="20"/>
          <w:szCs w:val="20"/>
        </w:rPr>
        <w:t>This methodology supports flexible, interpretable risk assessment by handling uncertain inputs and gradual clinical boundaries.</w:t>
      </w:r>
    </w:p>
    <w:p w14:paraId="0D533C16" w14:textId="4E6B6122" w:rsidR="0030313F" w:rsidRDefault="00B5796D" w:rsidP="00D70D6A">
      <w:pPr>
        <w:pStyle w:val="Heading1"/>
        <w:numPr>
          <w:ilvl w:val="0"/>
          <w:numId w:val="1"/>
        </w:numPr>
      </w:pPr>
      <w:r>
        <w:t xml:space="preserve">System </w:t>
      </w:r>
      <w:r>
        <w:rPr>
          <w:lang w:val="en-US"/>
        </w:rPr>
        <w:t>Design and implementation</w:t>
      </w:r>
    </w:p>
    <w:p w14:paraId="7F45F70D" w14:textId="3FCED761" w:rsidR="0030313F" w:rsidRDefault="00D70D6A" w:rsidP="00D70D6A">
      <w:pPr>
        <w:pStyle w:val="Heading2"/>
        <w:numPr>
          <w:ilvl w:val="1"/>
          <w:numId w:val="1"/>
        </w:numPr>
      </w:pPr>
      <w:bookmarkStart w:id="1" w:name="_heading=h.o6wt5mehxwhd" w:colFirst="0" w:colLast="0"/>
      <w:bookmarkEnd w:id="1"/>
      <w:r>
        <w:t>System Architecture</w:t>
      </w:r>
    </w:p>
    <w:p w14:paraId="25F87586" w14:textId="7A25B9F4" w:rsidR="00283353" w:rsidRPr="00283353" w:rsidRDefault="00283353" w:rsidP="00283353">
      <w:pPr>
        <w:tabs>
          <w:tab w:val="left" w:pos="288"/>
        </w:tabs>
        <w:spacing w:after="120" w:line="228" w:lineRule="auto"/>
        <w:ind w:firstLine="288"/>
        <w:jc w:val="both"/>
        <w:rPr>
          <w:color w:val="000000"/>
        </w:rPr>
      </w:pPr>
      <w:proofErr w:type="spellStart"/>
      <w:r>
        <w:rPr>
          <w:color w:val="000000"/>
        </w:rPr>
        <w:t>NeoHealth</w:t>
      </w:r>
      <w:proofErr w:type="spellEnd"/>
      <w:r>
        <w:rPr>
          <w:color w:val="000000"/>
        </w:rPr>
        <w:t xml:space="preserve"> is a</w:t>
      </w:r>
      <w:r w:rsidR="00CF661C">
        <w:rPr>
          <w:color w:val="000000"/>
        </w:rPr>
        <w:t xml:space="preserve"> </w:t>
      </w:r>
      <w:r w:rsidR="00CF661C" w:rsidRPr="00CF661C">
        <w:rPr>
          <w:color w:val="000000"/>
          <w:highlight w:val="yellow"/>
        </w:rPr>
        <w:t>web</w:t>
      </w:r>
      <w:r>
        <w:rPr>
          <w:color w:val="000000"/>
        </w:rPr>
        <w:t xml:space="preserve"> </w:t>
      </w:r>
      <w:r w:rsidRPr="00CF661C">
        <w:rPr>
          <w:strike/>
          <w:color w:val="EE0000"/>
        </w:rPr>
        <w:t>browser</w:t>
      </w:r>
      <w:r>
        <w:rPr>
          <w:color w:val="000000"/>
        </w:rPr>
        <w:t>-based application that uses Flask to integrate the assessment interface, fuzzy inference engine, PostgreSQL database, visualization functions, and PDF generator. Flask receives HTTP requests, validates and standardizes the input data, calculates the APGAR score, and sends the processed inputs to the fuzzy engine. The engine generates the module risks, final risk classification, confidence information, contributing factors, and activated rules. Flask then displays the results and stores the assessment record in PostgreSQL.</w:t>
      </w:r>
    </w:p>
    <w:p w14:paraId="5B6B3A23" w14:textId="3488EFF9" w:rsidR="00D70D6A" w:rsidRDefault="00D70D6A">
      <w:pPr>
        <w:pStyle w:val="Heading2"/>
        <w:numPr>
          <w:ilvl w:val="1"/>
          <w:numId w:val="1"/>
        </w:numPr>
      </w:pPr>
      <w:r w:rsidRPr="00D70D6A">
        <w:t>Web Interface Implementation</w:t>
      </w:r>
    </w:p>
    <w:p w14:paraId="046AF309" w14:textId="3C33C955" w:rsidR="00D70D6A" w:rsidRDefault="00D70D6A" w:rsidP="00D70D6A">
      <w:pPr>
        <w:spacing w:after="120" w:line="228" w:lineRule="auto"/>
        <w:ind w:firstLine="288"/>
        <w:jc w:val="both"/>
        <w:rPr>
          <w:lang w:val="en-US"/>
        </w:rPr>
      </w:pPr>
      <w:r w:rsidRPr="00D70D6A">
        <w:rPr>
          <w:lang w:val="en-US"/>
        </w:rPr>
        <w:t xml:space="preserve">The </w:t>
      </w:r>
      <w:proofErr w:type="spellStart"/>
      <w:r w:rsidRPr="00D70D6A">
        <w:rPr>
          <w:lang w:val="en-US"/>
        </w:rPr>
        <w:t>NeoHealth</w:t>
      </w:r>
      <w:proofErr w:type="spellEnd"/>
      <w:r w:rsidRPr="00D70D6A">
        <w:rPr>
          <w:lang w:val="en-US"/>
        </w:rPr>
        <w:t xml:space="preserve"> web interface provides registration, login, newborn assessment, result presentation, and assessment-history functions. The assessment form divides the required information into separate sections so that newborn, maternal, delivery-related, and family-history data can be entered in a structured sequence.</w:t>
      </w:r>
    </w:p>
    <w:p w14:paraId="4BC17565" w14:textId="000FB3A4" w:rsidR="00C755C7" w:rsidRDefault="00C755C7" w:rsidP="00F25B66">
      <w:pPr>
        <w:spacing w:after="120" w:line="228" w:lineRule="auto"/>
        <w:rPr>
          <w:lang w:val="en-US"/>
        </w:rPr>
      </w:pPr>
      <w:r>
        <w:rPr>
          <w:noProof/>
        </w:rPr>
        <w:drawing>
          <wp:inline distT="0" distB="0" distL="0" distR="0" wp14:anchorId="1F0BD560" wp14:editId="48F64A0A">
            <wp:extent cx="2685070" cy="1528789"/>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96260" cy="1535160"/>
                    </a:xfrm>
                    <a:prstGeom prst="rect">
                      <a:avLst/>
                    </a:prstGeom>
                    <a:noFill/>
                    <a:ln>
                      <a:noFill/>
                    </a:ln>
                  </pic:spPr>
                </pic:pic>
              </a:graphicData>
            </a:graphic>
          </wp:inline>
        </w:drawing>
      </w:r>
    </w:p>
    <w:p w14:paraId="756B4A14" w14:textId="592CF828" w:rsidR="00C755C7" w:rsidRPr="00B271BD" w:rsidRDefault="00C755C7" w:rsidP="00C755C7">
      <w:pPr>
        <w:spacing w:after="120" w:line="228" w:lineRule="auto"/>
        <w:rPr>
          <w:sz w:val="16"/>
          <w:szCs w:val="16"/>
          <w:lang w:val="en-US"/>
        </w:rPr>
      </w:pPr>
      <w:r w:rsidRPr="00B271BD">
        <w:rPr>
          <w:sz w:val="16"/>
          <w:szCs w:val="16"/>
          <w:lang w:val="en-US"/>
        </w:rPr>
        <w:t>Fig. 2. Newborn and maternal information entry interface</w:t>
      </w:r>
    </w:p>
    <w:p w14:paraId="2D38EF8C" w14:textId="0AB4933F" w:rsidR="00D92D00" w:rsidRDefault="00D92D00" w:rsidP="00D92D00">
      <w:pPr>
        <w:spacing w:after="120" w:line="228" w:lineRule="auto"/>
        <w:ind w:firstLine="288"/>
        <w:jc w:val="both"/>
        <w:rPr>
          <w:color w:val="000000"/>
        </w:rPr>
      </w:pPr>
      <w:r>
        <w:rPr>
          <w:color w:val="000000"/>
        </w:rPr>
        <w:t xml:space="preserve">Fig. 2 shows the newborn and maternal information section. The baby’s name is used to identify saved assessments in the user’s history. Gestational age and maternal age are entered in weeks and years, respectively, while the child’s gender is recorded as part of the assessment </w:t>
      </w:r>
      <w:r>
        <w:rPr>
          <w:color w:val="000000"/>
        </w:rPr>
        <w:lastRenderedPageBreak/>
        <w:t>summary. Birth weight may be entered in grams, kilograms, or pounds through the unit-selection control. The selected weight is subsequently converted into grams before fuzzy processing. Reference ranges and equivalent weight values are displayed to assist the user during data entry.</w:t>
      </w:r>
    </w:p>
    <w:p w14:paraId="4C817FF9" w14:textId="30B359FD" w:rsidR="00D92D00" w:rsidRDefault="00D92D00" w:rsidP="00F25B66">
      <w:pPr>
        <w:spacing w:after="120" w:line="228" w:lineRule="auto"/>
        <w:rPr>
          <w:sz w:val="18"/>
          <w:szCs w:val="18"/>
          <w:lang w:val="en-US"/>
        </w:rPr>
      </w:pPr>
      <w:r>
        <w:rPr>
          <w:noProof/>
          <w:sz w:val="18"/>
          <w:szCs w:val="18"/>
        </w:rPr>
        <w:drawing>
          <wp:inline distT="0" distB="0" distL="0" distR="0" wp14:anchorId="184670A5" wp14:editId="58D2F950">
            <wp:extent cx="2947670" cy="120904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47670" cy="1209040"/>
                    </a:xfrm>
                    <a:prstGeom prst="rect">
                      <a:avLst/>
                    </a:prstGeom>
                    <a:noFill/>
                    <a:ln>
                      <a:noFill/>
                    </a:ln>
                  </pic:spPr>
                </pic:pic>
              </a:graphicData>
            </a:graphic>
          </wp:inline>
        </w:drawing>
      </w:r>
    </w:p>
    <w:p w14:paraId="6B901646" w14:textId="678A8256" w:rsidR="00D92D00" w:rsidRPr="00B271BD" w:rsidRDefault="00D92D00" w:rsidP="00D92D00">
      <w:pPr>
        <w:spacing w:after="120" w:line="228" w:lineRule="auto"/>
        <w:rPr>
          <w:sz w:val="16"/>
          <w:szCs w:val="16"/>
          <w:lang w:val="en-US"/>
        </w:rPr>
      </w:pPr>
      <w:r w:rsidRPr="00B271BD">
        <w:rPr>
          <w:sz w:val="16"/>
          <w:szCs w:val="16"/>
          <w:lang w:val="en-US"/>
        </w:rPr>
        <w:t>Fig. 3. Delivery method and delivery-complication selection interface</w:t>
      </w:r>
    </w:p>
    <w:p w14:paraId="47B6FFC6" w14:textId="5B463BD6" w:rsidR="00D92D00" w:rsidRDefault="00D92D00" w:rsidP="00D92D00">
      <w:pPr>
        <w:spacing w:after="120" w:line="228" w:lineRule="auto"/>
        <w:ind w:firstLine="288"/>
        <w:jc w:val="both"/>
        <w:rPr>
          <w:color w:val="000000"/>
        </w:rPr>
      </w:pPr>
      <w:r>
        <w:rPr>
          <w:color w:val="000000"/>
        </w:rPr>
        <w:t>Fig. 3 presents the delivery-information section. The user selects vaginal delivery, assisted delivery, or cesarean section as the delivery method. Delivery complications are recorded separately using a binary selection. This separation prevents the system from automatically interpreting a particular delivery method as a complication. During fuzzy processing, the reported complication status may interact with the APGAR result and other birth-related factors.</w:t>
      </w:r>
    </w:p>
    <w:p w14:paraId="30726DC4" w14:textId="18FB9D65" w:rsidR="00D92D00" w:rsidRDefault="00D92D00" w:rsidP="00F25B66">
      <w:pPr>
        <w:spacing w:after="120" w:line="228" w:lineRule="auto"/>
        <w:rPr>
          <w:sz w:val="18"/>
          <w:szCs w:val="18"/>
          <w:lang w:val="en-US"/>
        </w:rPr>
      </w:pPr>
      <w:r>
        <w:rPr>
          <w:noProof/>
          <w:sz w:val="18"/>
          <w:szCs w:val="18"/>
        </w:rPr>
        <w:drawing>
          <wp:inline distT="0" distB="0" distL="0" distR="0" wp14:anchorId="4819203F" wp14:editId="6949A2C5">
            <wp:extent cx="2844765" cy="15798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47169" cy="1581215"/>
                    </a:xfrm>
                    <a:prstGeom prst="rect">
                      <a:avLst/>
                    </a:prstGeom>
                    <a:noFill/>
                    <a:ln>
                      <a:noFill/>
                    </a:ln>
                  </pic:spPr>
                </pic:pic>
              </a:graphicData>
            </a:graphic>
          </wp:inline>
        </w:drawing>
      </w:r>
    </w:p>
    <w:p w14:paraId="07D1F8B9" w14:textId="2C9EA71E" w:rsidR="00D92D00" w:rsidRPr="00B271BD" w:rsidRDefault="00D92D00" w:rsidP="00D92D00">
      <w:pPr>
        <w:spacing w:after="120" w:line="228" w:lineRule="auto"/>
        <w:rPr>
          <w:color w:val="000000"/>
          <w:sz w:val="16"/>
          <w:szCs w:val="16"/>
        </w:rPr>
      </w:pPr>
      <w:r w:rsidRPr="00B271BD">
        <w:rPr>
          <w:color w:val="000000"/>
          <w:sz w:val="16"/>
          <w:szCs w:val="16"/>
        </w:rPr>
        <w:t>Fig. 4. Family disease-history entry interface</w:t>
      </w:r>
    </w:p>
    <w:p w14:paraId="5D7DE397" w14:textId="28336D2F" w:rsidR="00D92D00" w:rsidRPr="00D92D00" w:rsidRDefault="00D92D00" w:rsidP="00D92D00">
      <w:pPr>
        <w:pStyle w:val="NormalWeb"/>
        <w:spacing w:before="0" w:beforeAutospacing="0" w:after="0" w:afterAutospacing="0" w:line="228" w:lineRule="auto"/>
        <w:ind w:firstLine="288"/>
        <w:jc w:val="both"/>
        <w:rPr>
          <w:lang w:bidi="my-MM"/>
        </w:rPr>
      </w:pPr>
      <w:r>
        <w:rPr>
          <w:color w:val="000000"/>
          <w:sz w:val="20"/>
          <w:szCs w:val="20"/>
        </w:rPr>
        <w:t>The family disease-history interface is shown in Fig. 4. The user first indicates whether family disease information is known, absent, or unknown. If a known disease is selected, the interface displays additional fields for the disease name and affected family member. The affected person may be identified as the father, mother, both parents, another family member, or unknown. The disease name is included in the assessment summary and report, whereas the reported family relationship contributes to the Family-History Risk module. Providing an unknown option also prevents missing family information from being interpreted automatically as the absence of disease.</w:t>
      </w:r>
    </w:p>
    <w:p w14:paraId="07FAF824" w14:textId="2ED13C97" w:rsidR="0030313F" w:rsidRDefault="00D92D00">
      <w:pPr>
        <w:pStyle w:val="Heading2"/>
        <w:numPr>
          <w:ilvl w:val="1"/>
          <w:numId w:val="1"/>
        </w:numPr>
      </w:pPr>
      <w:r w:rsidRPr="00D92D00">
        <w:t>Fuzzy Engine Integration</w:t>
      </w:r>
    </w:p>
    <w:p w14:paraId="7675E73B" w14:textId="77777777" w:rsidR="00D92D00" w:rsidRDefault="00D92D00" w:rsidP="00D92D00">
      <w:pPr>
        <w:tabs>
          <w:tab w:val="left" w:pos="288"/>
        </w:tabs>
        <w:spacing w:after="120" w:line="228" w:lineRule="auto"/>
        <w:ind w:firstLine="288"/>
        <w:jc w:val="both"/>
      </w:pPr>
      <w:r>
        <w:t>The fuzzy engine is implemented independently from the Flask route handlers. It accepts a standardized input structure and returns a structured result that can be used by the result page, database, charts, and PDF generator.</w:t>
      </w:r>
    </w:p>
    <w:p w14:paraId="2434AF88" w14:textId="77777777" w:rsidR="00D92D00" w:rsidRDefault="00D92D00" w:rsidP="00D92D00">
      <w:pPr>
        <w:tabs>
          <w:tab w:val="left" w:pos="288"/>
        </w:tabs>
        <w:spacing w:after="120" w:line="228" w:lineRule="auto"/>
        <w:ind w:firstLine="288"/>
        <w:jc w:val="both"/>
      </w:pPr>
      <w:r>
        <w:t>The engine first executes the Immediate Condition Risk, Birth-Related Risk, and Family-History Risk modules. Each module performs fuzzification, rule evaluation, output aggregation, and centroid defuzzification. The three module indices are then supplied to the hierarchical inference stage to calculate the final risk index.</w:t>
      </w:r>
    </w:p>
    <w:p w14:paraId="420E4070" w14:textId="0A997D15" w:rsidR="0030313F" w:rsidRDefault="00D92D00" w:rsidP="00D92D00">
      <w:pPr>
        <w:tabs>
          <w:tab w:val="left" w:pos="288"/>
        </w:tabs>
        <w:spacing w:after="120" w:line="228" w:lineRule="auto"/>
        <w:ind w:firstLine="288"/>
        <w:jc w:val="both"/>
      </w:pPr>
      <w:r>
        <w:t>The returned result contains</w:t>
      </w:r>
    </w:p>
    <w:p w14:paraId="667708CE" w14:textId="48928685" w:rsidR="003E1157" w:rsidRPr="003E1157" w:rsidRDefault="00000000" w:rsidP="003E1157">
      <m:oMathPara>
        <m:oMath>
          <m:eqArr>
            <m:eqArrPr>
              <m:maxDist m:val="1"/>
              <m:ctrlPr>
                <w:rPr>
                  <w:rFonts w:ascii="Cambria Math" w:hAnsi="Cambria Math"/>
                  <w:i/>
                </w:rPr>
              </m:ctrlPr>
            </m:eqArrPr>
            <m:e>
              <m:r>
                <w:rPr>
                  <w:rFonts w:ascii="Cambria Math" w:hAnsi="Cambria Math"/>
                </w:rPr>
                <m:t>R=</m:t>
              </m:r>
              <m:r>
                <m:rPr>
                  <m:lit/>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BR</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FH</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,L,C,E,G</m:t>
              </m:r>
              <m:r>
                <m:rPr>
                  <m:lit/>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9</m:t>
                  </m:r>
                </m:e>
              </m:d>
            </m:e>
          </m:eqArr>
        </m:oMath>
      </m:oMathPara>
    </w:p>
    <w:p w14:paraId="764FEE35" w14:textId="5D79C1BB" w:rsidR="003E1157" w:rsidRPr="003E1157" w:rsidRDefault="003E1157" w:rsidP="003E1157">
      <w:pPr>
        <w:spacing w:before="120" w:after="120" w:line="228" w:lineRule="auto"/>
        <w:ind w:firstLine="288"/>
        <w:jc w:val="both"/>
        <w:rPr>
          <w:lang w:val="en-US"/>
        </w:rPr>
      </w:pPr>
      <w:r w:rsidRPr="003E1157">
        <w:rPr>
          <w:lang w:val="en-US"/>
        </w:rPr>
        <w:t xml:space="preserve">where </w:t>
      </w:r>
      <m:oMath>
        <m:sSub>
          <m:sSubPr>
            <m:ctrlPr>
              <w:rPr>
                <w:rFonts w:ascii="Cambria Math" w:hAnsi="Cambria Math"/>
                <w:i/>
              </w:rPr>
            </m:ctrlPr>
          </m:sSubPr>
          <m:e>
            <m:r>
              <w:rPr>
                <w:rFonts w:ascii="Cambria Math" w:hAnsi="Cambria Math"/>
              </w:rPr>
              <m:t>R</m:t>
            </m:r>
          </m:e>
          <m:sub>
            <m:r>
              <w:rPr>
                <w:rFonts w:ascii="Cambria Math" w:hAnsi="Cambria Math"/>
              </w:rPr>
              <m:t>IC</m:t>
            </m:r>
          </m:sub>
        </m:sSub>
      </m:oMath>
      <w:r>
        <w:t>,</w:t>
      </w:r>
      <w:r w:rsidRPr="003E1157">
        <w:rPr>
          <w:rFonts w:ascii="Cambria Math" w:hAnsi="Cambria Math"/>
          <w:i/>
        </w:rPr>
        <w:t xml:space="preserve"> </w:t>
      </w:r>
      <m:oMath>
        <m:sSub>
          <m:sSubPr>
            <m:ctrlPr>
              <w:rPr>
                <w:rFonts w:ascii="Cambria Math" w:hAnsi="Cambria Math"/>
                <w:i/>
              </w:rPr>
            </m:ctrlPr>
          </m:sSubPr>
          <m:e>
            <m:r>
              <w:rPr>
                <w:rFonts w:ascii="Cambria Math" w:hAnsi="Cambria Math"/>
              </w:rPr>
              <m:t>R</m:t>
            </m:r>
          </m:e>
          <m:sub>
            <m:r>
              <w:rPr>
                <w:rFonts w:ascii="Cambria Math" w:hAnsi="Cambria Math"/>
              </w:rPr>
              <m:t>BR</m:t>
            </m:r>
          </m:sub>
        </m:sSub>
      </m:oMath>
      <w:r w:rsidRPr="003E1157">
        <w:rPr>
          <w:lang w:val="en-US"/>
        </w:rPr>
        <w:t xml:space="preserve">, and </w:t>
      </w:r>
      <m:oMath>
        <m:sSub>
          <m:sSubPr>
            <m:ctrlPr>
              <w:rPr>
                <w:rFonts w:ascii="Cambria Math" w:hAnsi="Cambria Math"/>
                <w:i/>
              </w:rPr>
            </m:ctrlPr>
          </m:sSubPr>
          <m:e>
            <m:r>
              <w:rPr>
                <w:rFonts w:ascii="Cambria Math" w:hAnsi="Cambria Math"/>
              </w:rPr>
              <m:t>R</m:t>
            </m:r>
          </m:e>
          <m:sub>
            <m:r>
              <w:rPr>
                <w:rFonts w:ascii="Cambria Math" w:hAnsi="Cambria Math"/>
              </w:rPr>
              <m:t>FH</m:t>
            </m:r>
          </m:sub>
        </m:sSub>
      </m:oMath>
      <w:r>
        <w:t xml:space="preserve"> </w:t>
      </w:r>
      <w:r w:rsidRPr="003E1157">
        <w:rPr>
          <w:lang w:val="en-US"/>
        </w:rPr>
        <w:t xml:space="preserve">represent the three module indices; </w:t>
      </w:r>
      <m:oMath>
        <m:sSub>
          <m:sSubPr>
            <m:ctrlPr>
              <w:rPr>
                <w:rFonts w:ascii="Cambria Math" w:hAnsi="Cambria Math"/>
                <w:i/>
              </w:rPr>
            </m:ctrlPr>
          </m:sSubPr>
          <m:e>
            <m:r>
              <w:rPr>
                <w:rFonts w:ascii="Cambria Math" w:hAnsi="Cambria Math"/>
              </w:rPr>
              <m:t>R</m:t>
            </m:r>
          </m:e>
          <m:sub>
            <m:r>
              <w:rPr>
                <w:rFonts w:ascii="Cambria Math" w:hAnsi="Cambria Math"/>
              </w:rPr>
              <m:t>F</m:t>
            </m:r>
          </m:sub>
        </m:sSub>
      </m:oMath>
      <w:r w:rsidRPr="003E1157">
        <w:rPr>
          <w:lang w:val="en-US"/>
        </w:rPr>
        <w:t xml:space="preserve"> is the final risk index; </w:t>
      </w:r>
      <w:r w:rsidRPr="003E1157">
        <w:rPr>
          <w:i/>
          <w:iCs/>
          <w:lang w:val="en-US"/>
        </w:rPr>
        <w:t>L</w:t>
      </w:r>
      <w:r w:rsidRPr="003E1157">
        <w:rPr>
          <w:lang w:val="en-US"/>
        </w:rPr>
        <w:t xml:space="preserve"> is the risk level; </w:t>
      </w:r>
      <w:r w:rsidRPr="003E1157">
        <w:rPr>
          <w:i/>
          <w:iCs/>
          <w:lang w:val="en-US"/>
        </w:rPr>
        <w:t>C</w:t>
      </w:r>
      <w:r w:rsidRPr="003E1157">
        <w:rPr>
          <w:lang w:val="en-US"/>
        </w:rPr>
        <w:t xml:space="preserve"> contains confidence information; </w:t>
      </w:r>
      <w:r w:rsidRPr="003E1157">
        <w:rPr>
          <w:i/>
          <w:iCs/>
          <w:lang w:val="en-US"/>
        </w:rPr>
        <w:t>E</w:t>
      </w:r>
      <w:r w:rsidRPr="003E1157">
        <w:rPr>
          <w:lang w:val="en-US"/>
        </w:rPr>
        <w:t xml:space="preserve"> contains the contributing factors and activated rules; and </w:t>
      </w:r>
      <w:r w:rsidRPr="003E1157">
        <w:rPr>
          <w:i/>
          <w:iCs/>
          <w:lang w:val="en-US"/>
        </w:rPr>
        <w:t>G</w:t>
      </w:r>
      <w:r>
        <w:rPr>
          <w:lang w:val="en-US"/>
        </w:rPr>
        <w:t xml:space="preserve"> </w:t>
      </w:r>
      <w:r w:rsidRPr="003E1157">
        <w:rPr>
          <w:lang w:val="en-US"/>
        </w:rPr>
        <w:t>represents the generated guidance.</w:t>
      </w:r>
    </w:p>
    <w:p w14:paraId="3D6043AE" w14:textId="230A0FBB" w:rsidR="00D92D00" w:rsidRPr="00F1716C" w:rsidRDefault="003E1157" w:rsidP="003E1157">
      <w:pPr>
        <w:spacing w:after="120" w:line="228" w:lineRule="auto"/>
        <w:ind w:firstLine="288"/>
        <w:jc w:val="both"/>
        <w:rPr>
          <w:color w:val="00B050"/>
          <w:lang w:val="en-US"/>
        </w:rPr>
      </w:pPr>
      <w:r w:rsidRPr="00F1716C">
        <w:rPr>
          <w:color w:val="00B050"/>
          <w:lang w:val="en-US"/>
        </w:rPr>
        <w:t>This result structure allows all output components to use the same inference result without repeating the fuzzy calculation.</w:t>
      </w:r>
    </w:p>
    <w:p w14:paraId="34DEB167" w14:textId="322D80F1" w:rsidR="00D70D6A" w:rsidRDefault="003E1157" w:rsidP="00D70D6A">
      <w:pPr>
        <w:pStyle w:val="Heading2"/>
        <w:numPr>
          <w:ilvl w:val="1"/>
          <w:numId w:val="1"/>
        </w:numPr>
      </w:pPr>
      <w:r w:rsidRPr="003E1157">
        <w:t>Database and User Record Management</w:t>
      </w:r>
    </w:p>
    <w:p w14:paraId="5E4884A6" w14:textId="0D5C192D" w:rsidR="00D70D6A" w:rsidRDefault="0005754F" w:rsidP="00D70D6A">
      <w:pPr>
        <w:tabs>
          <w:tab w:val="left" w:pos="288"/>
        </w:tabs>
        <w:spacing w:after="120" w:line="228" w:lineRule="auto"/>
        <w:ind w:firstLine="288"/>
        <w:jc w:val="both"/>
      </w:pPr>
      <w:r w:rsidRPr="0005754F">
        <w:t>PostgreSQL provides persistent storage for user accounts and assessment records. Database operations are implemented using Flask-</w:t>
      </w:r>
      <w:proofErr w:type="spellStart"/>
      <w:r w:rsidRPr="0005754F">
        <w:t>SQLAlchemy</w:t>
      </w:r>
      <w:proofErr w:type="spellEnd"/>
      <w:r w:rsidRPr="0005754F">
        <w:t>, while Flask-Migrate manages schema creation and subsequent database changes. The database functions cover three connected processes: assessment storage, user access control, and retrieval of previous results.</w:t>
      </w:r>
    </w:p>
    <w:p w14:paraId="79A41D58" w14:textId="77777777" w:rsidR="0005754F" w:rsidRPr="00724BF5" w:rsidRDefault="0005754F" w:rsidP="0005754F">
      <w:pPr>
        <w:spacing w:after="120" w:line="228" w:lineRule="auto"/>
        <w:ind w:firstLine="288"/>
        <w:jc w:val="both"/>
        <w:rPr>
          <w:color w:val="000000" w:themeColor="text1"/>
          <w:lang w:val="en-US"/>
        </w:rPr>
      </w:pPr>
      <w:r w:rsidRPr="00724BF5">
        <w:rPr>
          <w:color w:val="000000" w:themeColor="text1"/>
          <w:lang w:val="en-US"/>
        </w:rPr>
        <w:t>Example Rule: IF the APGAR score is low AND gestational age is preterm, THEN the risk is high.</w:t>
      </w:r>
    </w:p>
    <w:p w14:paraId="2806A9AA" w14:textId="2C65271D" w:rsidR="0005754F" w:rsidRPr="0005754F" w:rsidRDefault="0005754F" w:rsidP="0005754F">
      <w:pPr>
        <w:pStyle w:val="ListParagraph"/>
        <w:numPr>
          <w:ilvl w:val="0"/>
          <w:numId w:val="12"/>
        </w:numPr>
        <w:tabs>
          <w:tab w:val="left" w:pos="540"/>
        </w:tabs>
        <w:spacing w:after="120" w:line="240" w:lineRule="exact"/>
        <w:ind w:hanging="450"/>
        <w:jc w:val="both"/>
        <w:rPr>
          <w:lang w:val="en-US"/>
        </w:rPr>
      </w:pPr>
      <w:r w:rsidRPr="0005754F">
        <w:rPr>
          <w:i/>
          <w:iCs/>
          <w:lang w:val="en-US"/>
        </w:rPr>
        <w:t>PostgreSQL Data Storag</w:t>
      </w:r>
      <w:r>
        <w:rPr>
          <w:i/>
          <w:iCs/>
          <w:lang w:val="en-US"/>
        </w:rPr>
        <w:t>e</w:t>
      </w:r>
    </w:p>
    <w:p w14:paraId="3F9A5B0D" w14:textId="729D7B6D" w:rsidR="0005754F" w:rsidRPr="0005754F" w:rsidRDefault="00F25B66" w:rsidP="0005754F">
      <w:pPr>
        <w:tabs>
          <w:tab w:val="left" w:pos="540"/>
        </w:tabs>
        <w:spacing w:after="120" w:line="228" w:lineRule="auto"/>
        <w:ind w:firstLine="288"/>
        <w:jc w:val="both"/>
        <w:rPr>
          <w:lang w:val="en-US"/>
        </w:rPr>
      </w:pPr>
      <w:r w:rsidRPr="00F25B66">
        <w:rPr>
          <w:lang w:val="en-US"/>
        </w:rPr>
        <w:t>The User and Assessment models have a one-to-many relationship. Each assessment stores submitted inputs, calculated risk outputs, JSON-compatible explanations, timestamps, and the fuzzy algorithm version. Database transactions use commit and rollback to prevent incomplete records and preserve data integrity</w:t>
      </w:r>
      <w:r w:rsidR="0005754F" w:rsidRPr="0005754F">
        <w:rPr>
          <w:lang w:val="en-US"/>
        </w:rPr>
        <w:t>.</w:t>
      </w:r>
    </w:p>
    <w:p w14:paraId="04B1E817" w14:textId="61941A64" w:rsidR="0005754F" w:rsidRDefault="0005754F" w:rsidP="0005754F">
      <w:pPr>
        <w:pStyle w:val="ListParagraph"/>
        <w:numPr>
          <w:ilvl w:val="0"/>
          <w:numId w:val="12"/>
        </w:numPr>
        <w:tabs>
          <w:tab w:val="left" w:pos="540"/>
        </w:tabs>
        <w:spacing w:after="120" w:line="240" w:lineRule="exact"/>
        <w:ind w:hanging="450"/>
        <w:jc w:val="both"/>
        <w:rPr>
          <w:i/>
          <w:iCs/>
          <w:lang w:val="en-US"/>
        </w:rPr>
      </w:pPr>
      <w:r w:rsidRPr="0005754F">
        <w:rPr>
          <w:i/>
          <w:iCs/>
          <w:lang w:val="en-US"/>
        </w:rPr>
        <w:t>User Authentication and Access Control</w:t>
      </w:r>
    </w:p>
    <w:p w14:paraId="09C56C23" w14:textId="51181FAB" w:rsidR="0005754F" w:rsidRPr="0005754F" w:rsidRDefault="0005754F" w:rsidP="0005754F">
      <w:pPr>
        <w:tabs>
          <w:tab w:val="left" w:pos="540"/>
        </w:tabs>
        <w:spacing w:after="120" w:line="228" w:lineRule="auto"/>
        <w:ind w:firstLine="288"/>
        <w:jc w:val="both"/>
        <w:rPr>
          <w:i/>
          <w:iCs/>
          <w:lang w:val="en-US"/>
        </w:rPr>
      </w:pPr>
      <w:r>
        <w:rPr>
          <w:color w:val="000000"/>
        </w:rPr>
        <w:t>The authentication functions include registration, login, logout, and session management. User passwords are stored as password hashes rather than plain text. After successful login, the user identifier is maintained in the active session and associated with newly created assessment records. Protected routes require an authenticated session, and the ownership of an assessment is verified before its information is returned. An assessment can be accessed only when its stored user identifier matches the identifier of the authenticated user. This prevents users from viewing assessment records belonging to other accounts.</w:t>
      </w:r>
    </w:p>
    <w:p w14:paraId="71C547CA" w14:textId="2784CACF" w:rsidR="0005754F" w:rsidRPr="0005754F" w:rsidRDefault="0005754F" w:rsidP="0005754F">
      <w:pPr>
        <w:pStyle w:val="ListParagraph"/>
        <w:numPr>
          <w:ilvl w:val="0"/>
          <w:numId w:val="12"/>
        </w:numPr>
        <w:tabs>
          <w:tab w:val="left" w:pos="540"/>
        </w:tabs>
        <w:spacing w:after="120" w:line="240" w:lineRule="exact"/>
        <w:ind w:hanging="450"/>
        <w:jc w:val="both"/>
        <w:rPr>
          <w:i/>
          <w:iCs/>
          <w:lang w:val="en-US"/>
        </w:rPr>
      </w:pPr>
      <w:r w:rsidRPr="0005754F">
        <w:rPr>
          <w:i/>
          <w:iCs/>
          <w:lang w:val="en-US"/>
        </w:rPr>
        <w:t>Assessment History and Retrieval</w:t>
      </w:r>
    </w:p>
    <w:p w14:paraId="213E99EF" w14:textId="777F8F81" w:rsidR="0005754F" w:rsidRPr="0005754F" w:rsidRDefault="00F25B66" w:rsidP="0005754F">
      <w:pPr>
        <w:tabs>
          <w:tab w:val="left" w:pos="288"/>
        </w:tabs>
        <w:spacing w:after="120" w:line="228" w:lineRule="auto"/>
        <w:ind w:firstLine="288"/>
        <w:jc w:val="both"/>
        <w:rPr>
          <w:lang w:val="en-US"/>
        </w:rPr>
      </w:pPr>
      <w:r w:rsidRPr="00F25B66">
        <w:rPr>
          <w:lang w:val="en-US"/>
        </w:rPr>
        <w:t xml:space="preserve">The </w:t>
      </w:r>
      <w:r w:rsidRPr="00CD014C">
        <w:rPr>
          <w:color w:val="00B050"/>
          <w:lang w:val="en-US"/>
        </w:rPr>
        <w:t xml:space="preserve">/assessments route </w:t>
      </w:r>
      <w:r w:rsidRPr="00F25B66">
        <w:rPr>
          <w:lang w:val="en-US"/>
        </w:rPr>
        <w:t xml:space="preserve">displays the authenticated user’s saved records, including the assessment date, newborn’s name, final risk index, and risk category. The </w:t>
      </w:r>
      <w:r w:rsidRPr="00CD014C">
        <w:rPr>
          <w:color w:val="00B050"/>
          <w:lang w:val="en-US"/>
        </w:rPr>
        <w:t xml:space="preserve">/assessments/&lt;id&gt; route </w:t>
      </w:r>
      <w:r w:rsidRPr="00F25B66">
        <w:rPr>
          <w:lang w:val="en-US"/>
        </w:rPr>
        <w:t>retrieves the complete assessment details only after verifying record ownership. These details include the original inputs, APGAR breakdown, module indices, final result, contributing factors, activated rules, confidence information, and guidance. Stored result snapshots preserve previous outcomes even when the fuzzy rules or membership functions are later modified, supporting consistent historical review and traceability across different fuzzy algorithm versions</w:t>
      </w:r>
      <w:r w:rsidR="0005754F" w:rsidRPr="0005754F">
        <w:rPr>
          <w:lang w:val="en-US"/>
        </w:rPr>
        <w:t>.</w:t>
      </w:r>
    </w:p>
    <w:p w14:paraId="4C91B11A" w14:textId="789C04C1" w:rsidR="0030313F" w:rsidRDefault="00B5796D">
      <w:pPr>
        <w:pStyle w:val="Heading1"/>
        <w:numPr>
          <w:ilvl w:val="0"/>
          <w:numId w:val="1"/>
        </w:numPr>
      </w:pPr>
      <w:r>
        <w:t>Experimental Results</w:t>
      </w:r>
    </w:p>
    <w:p w14:paraId="146F5B86" w14:textId="1A78E3B7" w:rsidR="00FF1E57" w:rsidRDefault="00FF1E57" w:rsidP="00FF1E57">
      <w:pPr>
        <w:spacing w:after="120" w:line="228" w:lineRule="auto"/>
        <w:ind w:firstLine="288"/>
        <w:jc w:val="both"/>
        <w:rPr>
          <w:lang w:val="en-US"/>
        </w:rPr>
      </w:pPr>
      <w:r w:rsidRPr="00FF1E57">
        <w:rPr>
          <w:lang w:val="en-US"/>
        </w:rPr>
        <w:t xml:space="preserve">The experimental evaluation of </w:t>
      </w:r>
      <w:proofErr w:type="spellStart"/>
      <w:r w:rsidRPr="00FF1E57">
        <w:rPr>
          <w:lang w:val="en-US"/>
        </w:rPr>
        <w:t>NeoHealth</w:t>
      </w:r>
      <w:proofErr w:type="spellEnd"/>
      <w:r w:rsidRPr="00FF1E57">
        <w:rPr>
          <w:lang w:val="en-US"/>
        </w:rPr>
        <w:t xml:space="preserve"> examined the behavior of its fuzzy inference framework, the consistency of the generated risk classifications, input-processing functions, and supporting web application features. Four representative cases were selected to cover low, moderate, high, and borderline-risk conditions. The cases were evaluated separately by the Immediate Condition, Birth-</w:t>
      </w:r>
      <w:r w:rsidRPr="00FF1E57">
        <w:rPr>
          <w:lang w:val="en-US"/>
        </w:rPr>
        <w:lastRenderedPageBreak/>
        <w:t>Related, and Family-History modules before their outputs were combined to obtain the final risk assessment.</w:t>
      </w:r>
    </w:p>
    <w:p w14:paraId="2AC4990F" w14:textId="6724D56F" w:rsidR="00C47AF6" w:rsidRPr="00C47AF6" w:rsidRDefault="00C47AF6" w:rsidP="00C47AF6">
      <w:pPr>
        <w:pStyle w:val="Heading2"/>
        <w:numPr>
          <w:ilvl w:val="1"/>
          <w:numId w:val="1"/>
        </w:numPr>
      </w:pPr>
      <w:r>
        <w:t>Immediate Condition Risk</w:t>
      </w:r>
    </w:p>
    <w:p w14:paraId="5DDD5CB1" w14:textId="07BF72D1" w:rsidR="0030313F" w:rsidRDefault="00B5796D" w:rsidP="00FF1E57">
      <w:pPr>
        <w:spacing w:before="240" w:after="120" w:line="216" w:lineRule="auto"/>
        <w:rPr>
          <w:smallCaps/>
          <w:sz w:val="16"/>
          <w:szCs w:val="16"/>
          <w:lang w:val="en-US"/>
        </w:rPr>
      </w:pPr>
      <w:r>
        <w:rPr>
          <w:smallCaps/>
          <w:sz w:val="16"/>
          <w:szCs w:val="16"/>
        </w:rPr>
        <w:t>Table I</w:t>
      </w:r>
      <w:r>
        <w:rPr>
          <w:smallCaps/>
          <w:sz w:val="16"/>
          <w:szCs w:val="16"/>
        </w:rPr>
        <w:tab/>
      </w:r>
      <w:r>
        <w:rPr>
          <w:smallCaps/>
          <w:sz w:val="16"/>
          <w:szCs w:val="16"/>
          <w:lang w:val="en-US"/>
        </w:rPr>
        <w:t>Immediate condition risk Results</w:t>
      </w:r>
    </w:p>
    <w:tbl>
      <w:tblPr>
        <w:tblW w:w="0" w:type="auto"/>
        <w:jc w:val="center"/>
        <w:tblCellMar>
          <w:top w:w="15" w:type="dxa"/>
          <w:left w:w="15" w:type="dxa"/>
          <w:bottom w:w="15" w:type="dxa"/>
          <w:right w:w="15" w:type="dxa"/>
        </w:tblCellMar>
        <w:tblLook w:val="04A0" w:firstRow="1" w:lastRow="0" w:firstColumn="1" w:lastColumn="0" w:noHBand="0" w:noVBand="1"/>
      </w:tblPr>
      <w:tblGrid>
        <w:gridCol w:w="442"/>
        <w:gridCol w:w="1126"/>
        <w:gridCol w:w="1754"/>
        <w:gridCol w:w="1260"/>
      </w:tblGrid>
      <w:tr w:rsidR="00C47AF6" w:rsidRPr="00C47AF6" w14:paraId="19661D44" w14:textId="77777777" w:rsidTr="00B271BD">
        <w:trPr>
          <w:trHeight w:val="288"/>
          <w:jc w:val="center"/>
        </w:trPr>
        <w:tc>
          <w:tcPr>
            <w:tcW w:w="442" w:type="dxa"/>
            <w:tcBorders>
              <w:top w:val="single" w:sz="6" w:space="0" w:color="000000"/>
              <w:left w:val="single" w:sz="6" w:space="0" w:color="000000"/>
              <w:bottom w:val="single" w:sz="6" w:space="0" w:color="000000"/>
              <w:right w:val="single" w:sz="6" w:space="0" w:color="000000"/>
            </w:tcBorders>
            <w:vAlign w:val="center"/>
            <w:hideMark/>
          </w:tcPr>
          <w:p w14:paraId="0C2FF323" w14:textId="77777777" w:rsidR="00C47AF6" w:rsidRPr="00C47AF6" w:rsidRDefault="00C47AF6" w:rsidP="00C47AF6">
            <w:pPr>
              <w:rPr>
                <w:sz w:val="16"/>
                <w:szCs w:val="16"/>
                <w:lang w:val="en-US" w:bidi="my-MM"/>
              </w:rPr>
            </w:pPr>
            <w:r w:rsidRPr="00C47AF6">
              <w:rPr>
                <w:b/>
                <w:bCs/>
                <w:color w:val="000000"/>
                <w:sz w:val="16"/>
                <w:szCs w:val="16"/>
                <w:lang w:val="en-US" w:bidi="my-MM"/>
              </w:rPr>
              <w:t>Case</w:t>
            </w:r>
          </w:p>
        </w:tc>
        <w:tc>
          <w:tcPr>
            <w:tcW w:w="1126" w:type="dxa"/>
            <w:tcBorders>
              <w:top w:val="single" w:sz="6" w:space="0" w:color="000000"/>
              <w:left w:val="single" w:sz="6" w:space="0" w:color="000000"/>
              <w:bottom w:val="single" w:sz="6" w:space="0" w:color="000000"/>
              <w:right w:val="single" w:sz="6" w:space="0" w:color="000000"/>
            </w:tcBorders>
            <w:vAlign w:val="center"/>
            <w:hideMark/>
          </w:tcPr>
          <w:p w14:paraId="268F4149" w14:textId="77777777" w:rsidR="00C47AF6" w:rsidRPr="00C47AF6" w:rsidRDefault="00C47AF6" w:rsidP="00C47AF6">
            <w:pPr>
              <w:rPr>
                <w:sz w:val="16"/>
                <w:szCs w:val="16"/>
                <w:lang w:val="en-US" w:bidi="my-MM"/>
              </w:rPr>
            </w:pPr>
            <w:r w:rsidRPr="00C47AF6">
              <w:rPr>
                <w:b/>
                <w:bCs/>
                <w:color w:val="000000"/>
                <w:sz w:val="16"/>
                <w:szCs w:val="16"/>
                <w:lang w:val="en-US" w:bidi="my-MM"/>
              </w:rPr>
              <w:t>APGAR Score</w:t>
            </w:r>
          </w:p>
        </w:tc>
        <w:tc>
          <w:tcPr>
            <w:tcW w:w="1754" w:type="dxa"/>
            <w:tcBorders>
              <w:top w:val="single" w:sz="6" w:space="0" w:color="000000"/>
              <w:left w:val="single" w:sz="6" w:space="0" w:color="000000"/>
              <w:bottom w:val="single" w:sz="6" w:space="0" w:color="000000"/>
              <w:right w:val="single" w:sz="6" w:space="0" w:color="000000"/>
            </w:tcBorders>
            <w:vAlign w:val="center"/>
            <w:hideMark/>
          </w:tcPr>
          <w:p w14:paraId="7FC54D89" w14:textId="7CABF89C" w:rsidR="00C47AF6" w:rsidRPr="00C47AF6" w:rsidRDefault="00C47AF6" w:rsidP="00C47AF6">
            <w:pPr>
              <w:rPr>
                <w:sz w:val="16"/>
                <w:szCs w:val="16"/>
                <w:lang w:val="en-US" w:bidi="my-MM"/>
              </w:rPr>
            </w:pPr>
            <w:r w:rsidRPr="00C47AF6">
              <w:rPr>
                <w:b/>
                <w:bCs/>
                <w:color w:val="000000"/>
                <w:sz w:val="16"/>
                <w:szCs w:val="16"/>
                <w:lang w:val="en-US" w:bidi="my-MM"/>
              </w:rPr>
              <w:t>Delivery</w:t>
            </w:r>
            <w:r>
              <w:rPr>
                <w:b/>
                <w:bCs/>
                <w:color w:val="000000"/>
                <w:sz w:val="16"/>
                <w:szCs w:val="16"/>
                <w:lang w:val="en-US" w:bidi="my-MM"/>
              </w:rPr>
              <w:t xml:space="preserve"> </w:t>
            </w:r>
            <w:r w:rsidRPr="00C47AF6">
              <w:rPr>
                <w:b/>
                <w:bCs/>
                <w:color w:val="000000"/>
                <w:sz w:val="16"/>
                <w:szCs w:val="16"/>
                <w:lang w:val="en-US" w:bidi="my-MM"/>
              </w:rPr>
              <w:t>Complication</w:t>
            </w:r>
          </w:p>
        </w:tc>
        <w:tc>
          <w:tcPr>
            <w:tcW w:w="1260" w:type="dxa"/>
            <w:tcBorders>
              <w:top w:val="single" w:sz="6" w:space="0" w:color="000000"/>
              <w:left w:val="single" w:sz="6" w:space="0" w:color="000000"/>
              <w:bottom w:val="single" w:sz="6" w:space="0" w:color="000000"/>
              <w:right w:val="single" w:sz="6" w:space="0" w:color="000000"/>
            </w:tcBorders>
            <w:vAlign w:val="center"/>
            <w:hideMark/>
          </w:tcPr>
          <w:p w14:paraId="5DBF928D" w14:textId="3CE5D097" w:rsidR="00C47AF6" w:rsidRPr="00C47AF6" w:rsidRDefault="00C47AF6" w:rsidP="00C47AF6">
            <w:pPr>
              <w:rPr>
                <w:sz w:val="16"/>
                <w:szCs w:val="16"/>
                <w:lang w:val="en-US" w:bidi="my-MM"/>
              </w:rPr>
            </w:pPr>
            <w:r w:rsidRPr="00C47AF6">
              <w:rPr>
                <w:b/>
                <w:bCs/>
                <w:color w:val="000000"/>
                <w:sz w:val="16"/>
                <w:szCs w:val="16"/>
                <w:lang w:val="en-US" w:bidi="my-MM"/>
              </w:rPr>
              <w:t>Immediate</w:t>
            </w:r>
            <w:r>
              <w:rPr>
                <w:b/>
                <w:bCs/>
                <w:color w:val="000000"/>
                <w:sz w:val="16"/>
                <w:szCs w:val="16"/>
                <w:lang w:val="en-US" w:bidi="my-MM"/>
              </w:rPr>
              <w:t xml:space="preserve"> </w:t>
            </w:r>
            <w:r w:rsidRPr="00C47AF6">
              <w:rPr>
                <w:b/>
                <w:bCs/>
                <w:color w:val="000000"/>
                <w:sz w:val="16"/>
                <w:szCs w:val="16"/>
                <w:lang w:val="en-US" w:bidi="my-MM"/>
              </w:rPr>
              <w:t>Risk</w:t>
            </w:r>
          </w:p>
        </w:tc>
      </w:tr>
      <w:tr w:rsidR="00C47AF6" w:rsidRPr="00C47AF6" w14:paraId="266CCF99" w14:textId="77777777" w:rsidTr="00B271BD">
        <w:trPr>
          <w:trHeight w:val="288"/>
          <w:jc w:val="center"/>
        </w:trPr>
        <w:tc>
          <w:tcPr>
            <w:tcW w:w="442" w:type="dxa"/>
            <w:tcBorders>
              <w:top w:val="single" w:sz="6" w:space="0" w:color="000000"/>
              <w:left w:val="single" w:sz="6" w:space="0" w:color="000000"/>
              <w:bottom w:val="single" w:sz="6" w:space="0" w:color="000000"/>
              <w:right w:val="single" w:sz="6" w:space="0" w:color="000000"/>
            </w:tcBorders>
            <w:vAlign w:val="center"/>
            <w:hideMark/>
          </w:tcPr>
          <w:p w14:paraId="7D7D7EB5" w14:textId="77777777" w:rsidR="00C47AF6" w:rsidRPr="00C47AF6" w:rsidRDefault="00C47AF6" w:rsidP="00B271BD">
            <w:pPr>
              <w:spacing w:before="160" w:line="0" w:lineRule="auto"/>
              <w:rPr>
                <w:sz w:val="16"/>
                <w:szCs w:val="16"/>
                <w:lang w:val="en-US" w:bidi="my-MM"/>
              </w:rPr>
            </w:pPr>
            <w:r w:rsidRPr="00C47AF6">
              <w:rPr>
                <w:color w:val="000000"/>
                <w:sz w:val="16"/>
                <w:szCs w:val="16"/>
                <w:lang w:val="en-US" w:bidi="my-MM"/>
              </w:rPr>
              <w:t>C1</w:t>
            </w:r>
          </w:p>
        </w:tc>
        <w:tc>
          <w:tcPr>
            <w:tcW w:w="1126" w:type="dxa"/>
            <w:tcBorders>
              <w:top w:val="single" w:sz="6" w:space="0" w:color="000000"/>
              <w:left w:val="single" w:sz="6" w:space="0" w:color="000000"/>
              <w:bottom w:val="single" w:sz="6" w:space="0" w:color="000000"/>
              <w:right w:val="single" w:sz="6" w:space="0" w:color="000000"/>
            </w:tcBorders>
            <w:vAlign w:val="center"/>
            <w:hideMark/>
          </w:tcPr>
          <w:p w14:paraId="5272F11F" w14:textId="77777777" w:rsidR="00C47AF6" w:rsidRPr="00C47AF6" w:rsidRDefault="00C47AF6" w:rsidP="00B271BD">
            <w:pPr>
              <w:spacing w:before="160" w:line="0" w:lineRule="auto"/>
              <w:rPr>
                <w:sz w:val="16"/>
                <w:szCs w:val="16"/>
                <w:lang w:val="en-US" w:bidi="my-MM"/>
              </w:rPr>
            </w:pPr>
            <w:r w:rsidRPr="00C47AF6">
              <w:rPr>
                <w:color w:val="000000"/>
                <w:sz w:val="16"/>
                <w:szCs w:val="16"/>
                <w:lang w:val="en-US" w:bidi="my-MM"/>
              </w:rPr>
              <w:t>10</w:t>
            </w:r>
          </w:p>
        </w:tc>
        <w:tc>
          <w:tcPr>
            <w:tcW w:w="1754" w:type="dxa"/>
            <w:tcBorders>
              <w:top w:val="single" w:sz="6" w:space="0" w:color="000000"/>
              <w:left w:val="single" w:sz="6" w:space="0" w:color="000000"/>
              <w:bottom w:val="single" w:sz="6" w:space="0" w:color="000000"/>
              <w:right w:val="single" w:sz="6" w:space="0" w:color="000000"/>
            </w:tcBorders>
            <w:vAlign w:val="center"/>
            <w:hideMark/>
          </w:tcPr>
          <w:p w14:paraId="1E990669" w14:textId="77777777" w:rsidR="00C47AF6" w:rsidRPr="00C47AF6" w:rsidRDefault="00C47AF6" w:rsidP="00B271BD">
            <w:pPr>
              <w:spacing w:before="160" w:line="0" w:lineRule="auto"/>
              <w:rPr>
                <w:sz w:val="16"/>
                <w:szCs w:val="16"/>
                <w:lang w:val="en-US" w:bidi="my-MM"/>
              </w:rPr>
            </w:pPr>
            <w:r w:rsidRPr="00C47AF6">
              <w:rPr>
                <w:color w:val="000000"/>
                <w:sz w:val="16"/>
                <w:szCs w:val="16"/>
                <w:lang w:val="en-US" w:bidi="my-MM"/>
              </w:rPr>
              <w:t>No</w:t>
            </w:r>
          </w:p>
        </w:tc>
        <w:tc>
          <w:tcPr>
            <w:tcW w:w="1260" w:type="dxa"/>
            <w:tcBorders>
              <w:top w:val="single" w:sz="6" w:space="0" w:color="000000"/>
              <w:left w:val="single" w:sz="6" w:space="0" w:color="000000"/>
              <w:bottom w:val="single" w:sz="6" w:space="0" w:color="000000"/>
              <w:right w:val="single" w:sz="6" w:space="0" w:color="000000"/>
            </w:tcBorders>
            <w:vAlign w:val="center"/>
            <w:hideMark/>
          </w:tcPr>
          <w:p w14:paraId="6F979CF1" w14:textId="77777777" w:rsidR="00C47AF6" w:rsidRPr="00C47AF6" w:rsidRDefault="00C47AF6" w:rsidP="00B271BD">
            <w:pPr>
              <w:spacing w:before="160" w:line="0" w:lineRule="auto"/>
              <w:rPr>
                <w:sz w:val="16"/>
                <w:szCs w:val="16"/>
                <w:lang w:val="en-US" w:bidi="my-MM"/>
              </w:rPr>
            </w:pPr>
            <w:r w:rsidRPr="00C47AF6">
              <w:rPr>
                <w:color w:val="000000"/>
                <w:sz w:val="16"/>
                <w:szCs w:val="16"/>
                <w:lang w:val="en-US" w:bidi="my-MM"/>
              </w:rPr>
              <w:t>19.44</w:t>
            </w:r>
          </w:p>
        </w:tc>
      </w:tr>
      <w:tr w:rsidR="00C47AF6" w:rsidRPr="00C47AF6" w14:paraId="0C33B2C1" w14:textId="77777777" w:rsidTr="00B271BD">
        <w:trPr>
          <w:trHeight w:val="288"/>
          <w:jc w:val="center"/>
        </w:trPr>
        <w:tc>
          <w:tcPr>
            <w:tcW w:w="442" w:type="dxa"/>
            <w:tcBorders>
              <w:top w:val="single" w:sz="6" w:space="0" w:color="000000"/>
              <w:left w:val="single" w:sz="6" w:space="0" w:color="000000"/>
              <w:bottom w:val="single" w:sz="6" w:space="0" w:color="000000"/>
              <w:right w:val="single" w:sz="6" w:space="0" w:color="000000"/>
            </w:tcBorders>
            <w:vAlign w:val="center"/>
            <w:hideMark/>
          </w:tcPr>
          <w:p w14:paraId="3764F8C6" w14:textId="77777777" w:rsidR="00C47AF6" w:rsidRPr="00C47AF6" w:rsidRDefault="00C47AF6" w:rsidP="00B271BD">
            <w:pPr>
              <w:spacing w:before="160" w:line="0" w:lineRule="auto"/>
              <w:rPr>
                <w:sz w:val="16"/>
                <w:szCs w:val="16"/>
                <w:lang w:val="en-US" w:bidi="my-MM"/>
              </w:rPr>
            </w:pPr>
            <w:r w:rsidRPr="00C47AF6">
              <w:rPr>
                <w:color w:val="000000"/>
                <w:sz w:val="16"/>
                <w:szCs w:val="16"/>
                <w:lang w:val="en-US" w:bidi="my-MM"/>
              </w:rPr>
              <w:t>C2</w:t>
            </w:r>
          </w:p>
        </w:tc>
        <w:tc>
          <w:tcPr>
            <w:tcW w:w="1126" w:type="dxa"/>
            <w:tcBorders>
              <w:top w:val="single" w:sz="6" w:space="0" w:color="000000"/>
              <w:left w:val="single" w:sz="6" w:space="0" w:color="000000"/>
              <w:bottom w:val="single" w:sz="6" w:space="0" w:color="000000"/>
              <w:right w:val="single" w:sz="6" w:space="0" w:color="000000"/>
            </w:tcBorders>
            <w:vAlign w:val="center"/>
            <w:hideMark/>
          </w:tcPr>
          <w:p w14:paraId="37A895C1" w14:textId="77777777" w:rsidR="00C47AF6" w:rsidRPr="00C47AF6" w:rsidRDefault="00C47AF6" w:rsidP="00B271BD">
            <w:pPr>
              <w:spacing w:before="160" w:line="0" w:lineRule="auto"/>
              <w:rPr>
                <w:sz w:val="16"/>
                <w:szCs w:val="16"/>
                <w:lang w:val="en-US" w:bidi="my-MM"/>
              </w:rPr>
            </w:pPr>
            <w:r w:rsidRPr="00C47AF6">
              <w:rPr>
                <w:color w:val="000000"/>
                <w:sz w:val="16"/>
                <w:szCs w:val="16"/>
                <w:lang w:val="en-US" w:bidi="my-MM"/>
              </w:rPr>
              <w:t>7</w:t>
            </w:r>
          </w:p>
        </w:tc>
        <w:tc>
          <w:tcPr>
            <w:tcW w:w="1754" w:type="dxa"/>
            <w:tcBorders>
              <w:top w:val="single" w:sz="6" w:space="0" w:color="000000"/>
              <w:left w:val="single" w:sz="6" w:space="0" w:color="000000"/>
              <w:bottom w:val="single" w:sz="6" w:space="0" w:color="000000"/>
              <w:right w:val="single" w:sz="6" w:space="0" w:color="000000"/>
            </w:tcBorders>
            <w:vAlign w:val="center"/>
            <w:hideMark/>
          </w:tcPr>
          <w:p w14:paraId="5985CE13" w14:textId="77777777" w:rsidR="00C47AF6" w:rsidRPr="00C47AF6" w:rsidRDefault="00C47AF6" w:rsidP="00B271BD">
            <w:pPr>
              <w:spacing w:before="160" w:line="0" w:lineRule="auto"/>
              <w:rPr>
                <w:sz w:val="16"/>
                <w:szCs w:val="16"/>
                <w:lang w:val="en-US" w:bidi="my-MM"/>
              </w:rPr>
            </w:pPr>
            <w:r w:rsidRPr="00C47AF6">
              <w:rPr>
                <w:color w:val="000000"/>
                <w:sz w:val="16"/>
                <w:szCs w:val="16"/>
                <w:lang w:val="en-US" w:bidi="my-MM"/>
              </w:rPr>
              <w:t>Yes</w:t>
            </w:r>
          </w:p>
        </w:tc>
        <w:tc>
          <w:tcPr>
            <w:tcW w:w="1260" w:type="dxa"/>
            <w:tcBorders>
              <w:top w:val="single" w:sz="6" w:space="0" w:color="000000"/>
              <w:left w:val="single" w:sz="6" w:space="0" w:color="000000"/>
              <w:bottom w:val="single" w:sz="6" w:space="0" w:color="000000"/>
              <w:right w:val="single" w:sz="6" w:space="0" w:color="000000"/>
            </w:tcBorders>
            <w:vAlign w:val="center"/>
            <w:hideMark/>
          </w:tcPr>
          <w:p w14:paraId="7D3F9B3F" w14:textId="77777777" w:rsidR="00C47AF6" w:rsidRPr="00C47AF6" w:rsidRDefault="00C47AF6" w:rsidP="00B271BD">
            <w:pPr>
              <w:spacing w:before="160" w:line="0" w:lineRule="auto"/>
              <w:rPr>
                <w:sz w:val="16"/>
                <w:szCs w:val="16"/>
                <w:lang w:val="en-US" w:bidi="my-MM"/>
              </w:rPr>
            </w:pPr>
            <w:r w:rsidRPr="00C47AF6">
              <w:rPr>
                <w:color w:val="000000"/>
                <w:sz w:val="16"/>
                <w:szCs w:val="16"/>
                <w:lang w:val="en-US" w:bidi="my-MM"/>
              </w:rPr>
              <w:t>63.14</w:t>
            </w:r>
          </w:p>
        </w:tc>
      </w:tr>
      <w:tr w:rsidR="00C47AF6" w:rsidRPr="00C47AF6" w14:paraId="407E0052" w14:textId="77777777" w:rsidTr="00B271BD">
        <w:trPr>
          <w:trHeight w:val="288"/>
          <w:jc w:val="center"/>
        </w:trPr>
        <w:tc>
          <w:tcPr>
            <w:tcW w:w="442" w:type="dxa"/>
            <w:tcBorders>
              <w:top w:val="single" w:sz="6" w:space="0" w:color="000000"/>
              <w:left w:val="single" w:sz="6" w:space="0" w:color="000000"/>
              <w:bottom w:val="single" w:sz="6" w:space="0" w:color="000000"/>
              <w:right w:val="single" w:sz="6" w:space="0" w:color="000000"/>
            </w:tcBorders>
            <w:vAlign w:val="center"/>
            <w:hideMark/>
          </w:tcPr>
          <w:p w14:paraId="365D5B20" w14:textId="77777777" w:rsidR="00C47AF6" w:rsidRPr="00C47AF6" w:rsidRDefault="00C47AF6" w:rsidP="00B271BD">
            <w:pPr>
              <w:spacing w:before="160" w:line="0" w:lineRule="auto"/>
              <w:rPr>
                <w:sz w:val="16"/>
                <w:szCs w:val="16"/>
                <w:lang w:val="en-US" w:bidi="my-MM"/>
              </w:rPr>
            </w:pPr>
            <w:r w:rsidRPr="00C47AF6">
              <w:rPr>
                <w:color w:val="000000"/>
                <w:sz w:val="16"/>
                <w:szCs w:val="16"/>
                <w:lang w:val="en-US" w:bidi="my-MM"/>
              </w:rPr>
              <w:t>C3</w:t>
            </w:r>
          </w:p>
        </w:tc>
        <w:tc>
          <w:tcPr>
            <w:tcW w:w="1126" w:type="dxa"/>
            <w:tcBorders>
              <w:top w:val="single" w:sz="6" w:space="0" w:color="000000"/>
              <w:left w:val="single" w:sz="6" w:space="0" w:color="000000"/>
              <w:bottom w:val="single" w:sz="6" w:space="0" w:color="000000"/>
              <w:right w:val="single" w:sz="6" w:space="0" w:color="000000"/>
            </w:tcBorders>
            <w:vAlign w:val="center"/>
            <w:hideMark/>
          </w:tcPr>
          <w:p w14:paraId="367D9944" w14:textId="77777777" w:rsidR="00C47AF6" w:rsidRPr="00C47AF6" w:rsidRDefault="00C47AF6" w:rsidP="00B271BD">
            <w:pPr>
              <w:spacing w:before="160" w:line="0" w:lineRule="auto"/>
              <w:rPr>
                <w:sz w:val="16"/>
                <w:szCs w:val="16"/>
                <w:lang w:val="en-US" w:bidi="my-MM"/>
              </w:rPr>
            </w:pPr>
            <w:r w:rsidRPr="00C47AF6">
              <w:rPr>
                <w:color w:val="000000"/>
                <w:sz w:val="16"/>
                <w:szCs w:val="16"/>
                <w:lang w:val="en-US" w:bidi="my-MM"/>
              </w:rPr>
              <w:t>3</w:t>
            </w:r>
          </w:p>
        </w:tc>
        <w:tc>
          <w:tcPr>
            <w:tcW w:w="1754" w:type="dxa"/>
            <w:tcBorders>
              <w:top w:val="single" w:sz="6" w:space="0" w:color="000000"/>
              <w:left w:val="single" w:sz="6" w:space="0" w:color="000000"/>
              <w:bottom w:val="single" w:sz="6" w:space="0" w:color="000000"/>
              <w:right w:val="single" w:sz="6" w:space="0" w:color="000000"/>
            </w:tcBorders>
            <w:vAlign w:val="center"/>
            <w:hideMark/>
          </w:tcPr>
          <w:p w14:paraId="0B6D99DA" w14:textId="77777777" w:rsidR="00C47AF6" w:rsidRPr="00C47AF6" w:rsidRDefault="00C47AF6" w:rsidP="00B271BD">
            <w:pPr>
              <w:spacing w:before="160" w:line="0" w:lineRule="auto"/>
              <w:rPr>
                <w:sz w:val="16"/>
                <w:szCs w:val="16"/>
                <w:lang w:val="en-US" w:bidi="my-MM"/>
              </w:rPr>
            </w:pPr>
            <w:r w:rsidRPr="00C47AF6">
              <w:rPr>
                <w:color w:val="000000"/>
                <w:sz w:val="16"/>
                <w:szCs w:val="16"/>
                <w:lang w:val="en-US" w:bidi="my-MM"/>
              </w:rPr>
              <w:t>Yes</w:t>
            </w:r>
          </w:p>
        </w:tc>
        <w:tc>
          <w:tcPr>
            <w:tcW w:w="1260" w:type="dxa"/>
            <w:tcBorders>
              <w:top w:val="single" w:sz="6" w:space="0" w:color="000000"/>
              <w:left w:val="single" w:sz="6" w:space="0" w:color="000000"/>
              <w:bottom w:val="single" w:sz="6" w:space="0" w:color="000000"/>
              <w:right w:val="single" w:sz="6" w:space="0" w:color="000000"/>
            </w:tcBorders>
            <w:vAlign w:val="center"/>
            <w:hideMark/>
          </w:tcPr>
          <w:p w14:paraId="06B3F300" w14:textId="77777777" w:rsidR="00C47AF6" w:rsidRPr="00C47AF6" w:rsidRDefault="00C47AF6" w:rsidP="00B271BD">
            <w:pPr>
              <w:spacing w:before="160" w:line="0" w:lineRule="auto"/>
              <w:rPr>
                <w:sz w:val="16"/>
                <w:szCs w:val="16"/>
                <w:lang w:val="en-US" w:bidi="my-MM"/>
              </w:rPr>
            </w:pPr>
            <w:r w:rsidRPr="00C47AF6">
              <w:rPr>
                <w:color w:val="000000"/>
                <w:sz w:val="16"/>
                <w:szCs w:val="16"/>
                <w:lang w:val="en-US" w:bidi="my-MM"/>
              </w:rPr>
              <w:t>80.56</w:t>
            </w:r>
          </w:p>
        </w:tc>
      </w:tr>
      <w:tr w:rsidR="00C47AF6" w:rsidRPr="00C47AF6" w14:paraId="5E02D2A7" w14:textId="77777777" w:rsidTr="00B271BD">
        <w:trPr>
          <w:trHeight w:val="288"/>
          <w:jc w:val="center"/>
        </w:trPr>
        <w:tc>
          <w:tcPr>
            <w:tcW w:w="442" w:type="dxa"/>
            <w:tcBorders>
              <w:top w:val="single" w:sz="6" w:space="0" w:color="000000"/>
              <w:left w:val="single" w:sz="6" w:space="0" w:color="000000"/>
              <w:bottom w:val="single" w:sz="6" w:space="0" w:color="000000"/>
              <w:right w:val="single" w:sz="6" w:space="0" w:color="000000"/>
            </w:tcBorders>
            <w:vAlign w:val="center"/>
            <w:hideMark/>
          </w:tcPr>
          <w:p w14:paraId="3CDF21E8" w14:textId="77777777" w:rsidR="00C47AF6" w:rsidRPr="00C47AF6" w:rsidRDefault="00C47AF6" w:rsidP="00B271BD">
            <w:pPr>
              <w:spacing w:before="160" w:line="0" w:lineRule="auto"/>
              <w:rPr>
                <w:sz w:val="16"/>
                <w:szCs w:val="16"/>
                <w:lang w:val="en-US" w:bidi="my-MM"/>
              </w:rPr>
            </w:pPr>
            <w:r w:rsidRPr="00C47AF6">
              <w:rPr>
                <w:color w:val="000000"/>
                <w:sz w:val="16"/>
                <w:szCs w:val="16"/>
                <w:lang w:val="en-US" w:bidi="my-MM"/>
              </w:rPr>
              <w:t>C4</w:t>
            </w:r>
          </w:p>
        </w:tc>
        <w:tc>
          <w:tcPr>
            <w:tcW w:w="1126" w:type="dxa"/>
            <w:tcBorders>
              <w:top w:val="single" w:sz="6" w:space="0" w:color="000000"/>
              <w:left w:val="single" w:sz="6" w:space="0" w:color="000000"/>
              <w:bottom w:val="single" w:sz="6" w:space="0" w:color="000000"/>
              <w:right w:val="single" w:sz="6" w:space="0" w:color="000000"/>
            </w:tcBorders>
            <w:vAlign w:val="center"/>
            <w:hideMark/>
          </w:tcPr>
          <w:p w14:paraId="57248C22" w14:textId="77777777" w:rsidR="00C47AF6" w:rsidRPr="00C47AF6" w:rsidRDefault="00C47AF6" w:rsidP="00B271BD">
            <w:pPr>
              <w:spacing w:before="160" w:line="0" w:lineRule="auto"/>
              <w:rPr>
                <w:sz w:val="16"/>
                <w:szCs w:val="16"/>
                <w:lang w:val="en-US" w:bidi="my-MM"/>
              </w:rPr>
            </w:pPr>
            <w:r w:rsidRPr="00C47AF6">
              <w:rPr>
                <w:color w:val="000000"/>
                <w:sz w:val="16"/>
                <w:szCs w:val="16"/>
                <w:lang w:val="en-US" w:bidi="my-MM"/>
              </w:rPr>
              <w:t>8</w:t>
            </w:r>
          </w:p>
        </w:tc>
        <w:tc>
          <w:tcPr>
            <w:tcW w:w="1754" w:type="dxa"/>
            <w:tcBorders>
              <w:top w:val="single" w:sz="6" w:space="0" w:color="000000"/>
              <w:left w:val="single" w:sz="6" w:space="0" w:color="000000"/>
              <w:bottom w:val="single" w:sz="6" w:space="0" w:color="000000"/>
              <w:right w:val="single" w:sz="6" w:space="0" w:color="000000"/>
            </w:tcBorders>
            <w:vAlign w:val="center"/>
            <w:hideMark/>
          </w:tcPr>
          <w:p w14:paraId="3020DFCD" w14:textId="77777777" w:rsidR="00C47AF6" w:rsidRPr="00C47AF6" w:rsidRDefault="00C47AF6" w:rsidP="00B271BD">
            <w:pPr>
              <w:spacing w:before="160" w:line="0" w:lineRule="auto"/>
              <w:rPr>
                <w:sz w:val="16"/>
                <w:szCs w:val="16"/>
                <w:lang w:val="en-US" w:bidi="my-MM"/>
              </w:rPr>
            </w:pPr>
            <w:r w:rsidRPr="00C47AF6">
              <w:rPr>
                <w:color w:val="000000"/>
                <w:sz w:val="16"/>
                <w:szCs w:val="16"/>
                <w:lang w:val="en-US" w:bidi="my-MM"/>
              </w:rPr>
              <w:t>No</w:t>
            </w:r>
          </w:p>
        </w:tc>
        <w:tc>
          <w:tcPr>
            <w:tcW w:w="1260" w:type="dxa"/>
            <w:tcBorders>
              <w:top w:val="single" w:sz="6" w:space="0" w:color="000000"/>
              <w:left w:val="single" w:sz="6" w:space="0" w:color="000000"/>
              <w:bottom w:val="single" w:sz="6" w:space="0" w:color="000000"/>
              <w:right w:val="single" w:sz="6" w:space="0" w:color="000000"/>
            </w:tcBorders>
            <w:vAlign w:val="center"/>
            <w:hideMark/>
          </w:tcPr>
          <w:p w14:paraId="78368114" w14:textId="77777777" w:rsidR="00C47AF6" w:rsidRPr="00C47AF6" w:rsidRDefault="00C47AF6" w:rsidP="00B271BD">
            <w:pPr>
              <w:spacing w:before="160" w:line="0" w:lineRule="auto"/>
              <w:rPr>
                <w:sz w:val="16"/>
                <w:szCs w:val="16"/>
                <w:lang w:val="en-US" w:bidi="my-MM"/>
              </w:rPr>
            </w:pPr>
            <w:r w:rsidRPr="00C47AF6">
              <w:rPr>
                <w:color w:val="000000"/>
                <w:sz w:val="16"/>
                <w:szCs w:val="16"/>
                <w:lang w:val="en-US" w:bidi="my-MM"/>
              </w:rPr>
              <w:t>19.44</w:t>
            </w:r>
          </w:p>
        </w:tc>
      </w:tr>
    </w:tbl>
    <w:p w14:paraId="54C00F45" w14:textId="56DB76DF" w:rsidR="0030313F" w:rsidRDefault="00B271BD">
      <w:pPr>
        <w:spacing w:before="120" w:after="120" w:line="228" w:lineRule="auto"/>
        <w:ind w:firstLine="288"/>
        <w:jc w:val="both"/>
      </w:pPr>
      <w:r>
        <w:rPr>
          <w:color w:val="000000"/>
        </w:rPr>
        <w:t>Table I shows that immediate risk increases when a low APGAR score is combined with delivery complications. C1 and C4 had low risk, C2 had moderate risk, and C3 had the highest risk. This table is included to demonstrate how these two factors jointly affect the newborn’s immediate condition.</w:t>
      </w:r>
    </w:p>
    <w:p w14:paraId="3C6C1FDB" w14:textId="7E4AE43B" w:rsidR="00B271BD" w:rsidRDefault="00B271BD" w:rsidP="00922AF4">
      <w:pPr>
        <w:spacing w:before="120" w:after="120" w:line="228" w:lineRule="auto"/>
      </w:pPr>
      <w:r>
        <w:rPr>
          <w:noProof/>
        </w:rPr>
        <w:drawing>
          <wp:inline distT="0" distB="0" distL="0" distR="0" wp14:anchorId="640CC78E" wp14:editId="70E055D4">
            <wp:extent cx="2846070" cy="104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47942" cy="1048499"/>
                    </a:xfrm>
                    <a:prstGeom prst="rect">
                      <a:avLst/>
                    </a:prstGeom>
                    <a:noFill/>
                    <a:ln>
                      <a:noFill/>
                    </a:ln>
                  </pic:spPr>
                </pic:pic>
              </a:graphicData>
            </a:graphic>
          </wp:inline>
        </w:drawing>
      </w:r>
    </w:p>
    <w:p w14:paraId="1A22A08D" w14:textId="7C738A25" w:rsidR="00B271BD" w:rsidRDefault="00B271BD" w:rsidP="00B271BD">
      <w:pPr>
        <w:spacing w:before="120" w:after="120" w:line="228" w:lineRule="auto"/>
        <w:rPr>
          <w:sz w:val="16"/>
          <w:szCs w:val="16"/>
        </w:rPr>
      </w:pPr>
      <w:r w:rsidRPr="00B271BD">
        <w:rPr>
          <w:sz w:val="16"/>
          <w:szCs w:val="16"/>
        </w:rPr>
        <w:t xml:space="preserve">Fig. </w:t>
      </w:r>
      <w:r>
        <w:rPr>
          <w:sz w:val="16"/>
          <w:szCs w:val="16"/>
        </w:rPr>
        <w:t>5</w:t>
      </w:r>
      <w:r w:rsidRPr="00B271BD">
        <w:rPr>
          <w:sz w:val="16"/>
          <w:szCs w:val="16"/>
        </w:rPr>
        <w:t>. Immediate-condition fuzzy output for Case C2</w:t>
      </w:r>
    </w:p>
    <w:p w14:paraId="189E2B71" w14:textId="4A11886D" w:rsidR="00B271BD" w:rsidRDefault="00B271BD" w:rsidP="00B271BD">
      <w:pPr>
        <w:spacing w:after="120" w:line="228" w:lineRule="auto"/>
        <w:ind w:firstLine="288"/>
        <w:jc w:val="both"/>
        <w:rPr>
          <w:color w:val="000000"/>
        </w:rPr>
      </w:pPr>
      <w:r>
        <w:rPr>
          <w:color w:val="000000"/>
        </w:rPr>
        <w:t>Fig. 5 shows that Case C2 obtained an immediate-risk index of 63.1, classified as moderate, due to its intermediate APGAR score and delivery complication. The overlapping moderate- and high-risk memberships demonstrate fuzzy inference behavior by producing a gradual risk transition rather than an abrupt classification.</w:t>
      </w:r>
    </w:p>
    <w:p w14:paraId="1DAB9D6F" w14:textId="701506A1" w:rsidR="001C3810" w:rsidRPr="001C3810" w:rsidRDefault="001C3810" w:rsidP="001C3810">
      <w:pPr>
        <w:pStyle w:val="Heading2"/>
        <w:numPr>
          <w:ilvl w:val="1"/>
          <w:numId w:val="1"/>
        </w:numPr>
      </w:pPr>
      <w:r>
        <w:t>Birth-Related Risk</w:t>
      </w:r>
    </w:p>
    <w:p w14:paraId="6716B25D" w14:textId="381C1F7B" w:rsidR="0030313F" w:rsidRDefault="00B5796D">
      <w:pPr>
        <w:spacing w:before="120" w:after="120" w:line="228" w:lineRule="auto"/>
        <w:rPr>
          <w:smallCaps/>
          <w:sz w:val="16"/>
          <w:szCs w:val="16"/>
        </w:rPr>
      </w:pPr>
      <w:r>
        <w:rPr>
          <w:smallCaps/>
          <w:sz w:val="16"/>
          <w:szCs w:val="16"/>
        </w:rPr>
        <w:t>Table II</w:t>
      </w:r>
      <w:r>
        <w:rPr>
          <w:smallCaps/>
          <w:sz w:val="16"/>
          <w:szCs w:val="16"/>
        </w:rPr>
        <w:tab/>
      </w:r>
      <w:r w:rsidR="000261E3">
        <w:rPr>
          <w:smallCaps/>
          <w:sz w:val="16"/>
          <w:szCs w:val="16"/>
        </w:rPr>
        <w:t xml:space="preserve">Birth-Related </w:t>
      </w:r>
      <w:r w:rsidR="00283353">
        <w:rPr>
          <w:smallCaps/>
          <w:sz w:val="16"/>
          <w:szCs w:val="16"/>
        </w:rPr>
        <w:t>R</w:t>
      </w:r>
      <w:r w:rsidR="000261E3">
        <w:rPr>
          <w:smallCaps/>
          <w:sz w:val="16"/>
          <w:szCs w:val="16"/>
        </w:rPr>
        <w:t xml:space="preserve">isk </w:t>
      </w:r>
      <w:r w:rsidR="00283353">
        <w:rPr>
          <w:smallCaps/>
          <w:sz w:val="16"/>
          <w:szCs w:val="16"/>
        </w:rPr>
        <w:t>R</w:t>
      </w:r>
      <w:r w:rsidR="000261E3">
        <w:rPr>
          <w:smallCaps/>
          <w:sz w:val="16"/>
          <w:szCs w:val="16"/>
        </w:rPr>
        <w:t>esults</w:t>
      </w:r>
    </w:p>
    <w:tbl>
      <w:tblPr>
        <w:tblW w:w="4942" w:type="dxa"/>
        <w:tblLayout w:type="fixed"/>
        <w:tblCellMar>
          <w:top w:w="15" w:type="dxa"/>
          <w:left w:w="15" w:type="dxa"/>
          <w:bottom w:w="15" w:type="dxa"/>
          <w:right w:w="15" w:type="dxa"/>
        </w:tblCellMar>
        <w:tblLook w:val="04A0" w:firstRow="1" w:lastRow="0" w:firstColumn="1" w:lastColumn="0" w:noHBand="0" w:noVBand="1"/>
      </w:tblPr>
      <w:tblGrid>
        <w:gridCol w:w="529"/>
        <w:gridCol w:w="813"/>
        <w:gridCol w:w="720"/>
        <w:gridCol w:w="630"/>
        <w:gridCol w:w="810"/>
        <w:gridCol w:w="630"/>
        <w:gridCol w:w="810"/>
      </w:tblGrid>
      <w:tr w:rsidR="00922AF4" w:rsidRPr="000261E3" w14:paraId="0B4F6D7F" w14:textId="77777777" w:rsidTr="00922AF4">
        <w:trPr>
          <w:trHeight w:val="20"/>
        </w:trPr>
        <w:tc>
          <w:tcPr>
            <w:tcW w:w="52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CFE9F70" w14:textId="77777777" w:rsidR="000261E3" w:rsidRPr="000261E3" w:rsidRDefault="000261E3" w:rsidP="000261E3">
            <w:pPr>
              <w:spacing w:line="228" w:lineRule="auto"/>
              <w:rPr>
                <w:b/>
                <w:bCs/>
                <w:sz w:val="24"/>
                <w:szCs w:val="24"/>
                <w:lang w:val="en-US" w:bidi="my-MM"/>
              </w:rPr>
            </w:pPr>
            <w:r w:rsidRPr="000261E3">
              <w:rPr>
                <w:b/>
                <w:bCs/>
                <w:color w:val="000000"/>
                <w:sz w:val="16"/>
                <w:szCs w:val="16"/>
                <w:lang w:val="en-US" w:bidi="my-MM"/>
              </w:rPr>
              <w:t>Case</w:t>
            </w:r>
          </w:p>
        </w:tc>
        <w:tc>
          <w:tcPr>
            <w:tcW w:w="8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2B4E78E" w14:textId="77777777" w:rsidR="00922AF4" w:rsidRDefault="000261E3" w:rsidP="000261E3">
            <w:pPr>
              <w:spacing w:line="228" w:lineRule="auto"/>
              <w:rPr>
                <w:b/>
                <w:bCs/>
                <w:color w:val="000000"/>
                <w:sz w:val="16"/>
                <w:szCs w:val="16"/>
                <w:lang w:val="en-US" w:bidi="my-MM"/>
              </w:rPr>
            </w:pPr>
            <w:proofErr w:type="spellStart"/>
            <w:r w:rsidRPr="000261E3">
              <w:rPr>
                <w:b/>
                <w:bCs/>
                <w:color w:val="000000"/>
                <w:sz w:val="16"/>
                <w:szCs w:val="16"/>
                <w:lang w:val="en-US" w:bidi="my-MM"/>
              </w:rPr>
              <w:t>Gestatio</w:t>
            </w:r>
            <w:proofErr w:type="spellEnd"/>
          </w:p>
          <w:p w14:paraId="7F376FB7" w14:textId="2EF1F0F0" w:rsidR="000261E3" w:rsidRPr="000261E3" w:rsidRDefault="001C3810" w:rsidP="000261E3">
            <w:pPr>
              <w:spacing w:line="228" w:lineRule="auto"/>
              <w:rPr>
                <w:b/>
                <w:bCs/>
                <w:sz w:val="24"/>
                <w:szCs w:val="24"/>
                <w:lang w:val="en-US" w:bidi="my-MM"/>
              </w:rPr>
            </w:pPr>
            <w:r>
              <w:rPr>
                <w:b/>
                <w:bCs/>
                <w:color w:val="000000"/>
                <w:sz w:val="16"/>
                <w:szCs w:val="16"/>
                <w:lang w:val="en-US" w:bidi="my-MM"/>
              </w:rPr>
              <w:t>-</w:t>
            </w:r>
            <w:proofErr w:type="spellStart"/>
            <w:r w:rsidR="000261E3" w:rsidRPr="000261E3">
              <w:rPr>
                <w:b/>
                <w:bCs/>
                <w:color w:val="000000"/>
                <w:sz w:val="16"/>
                <w:szCs w:val="16"/>
                <w:lang w:val="en-US" w:bidi="my-MM"/>
              </w:rPr>
              <w:t>nal</w:t>
            </w:r>
            <w:proofErr w:type="spellEnd"/>
          </w:p>
          <w:p w14:paraId="0CC5AC34" w14:textId="77777777" w:rsidR="000261E3" w:rsidRPr="000261E3" w:rsidRDefault="000261E3" w:rsidP="000261E3">
            <w:pPr>
              <w:spacing w:line="228" w:lineRule="auto"/>
              <w:rPr>
                <w:b/>
                <w:bCs/>
                <w:sz w:val="24"/>
                <w:szCs w:val="24"/>
                <w:lang w:val="en-US" w:bidi="my-MM"/>
              </w:rPr>
            </w:pPr>
            <w:r w:rsidRPr="000261E3">
              <w:rPr>
                <w:b/>
                <w:bCs/>
                <w:color w:val="000000"/>
                <w:sz w:val="16"/>
                <w:szCs w:val="16"/>
                <w:lang w:val="en-US" w:bidi="my-MM"/>
              </w:rPr>
              <w:t>Age</w:t>
            </w:r>
          </w:p>
        </w:tc>
        <w:tc>
          <w:tcPr>
            <w:tcW w:w="7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66C0FF3" w14:textId="77777777" w:rsidR="000261E3" w:rsidRPr="000261E3" w:rsidRDefault="000261E3" w:rsidP="000261E3">
            <w:pPr>
              <w:spacing w:line="228" w:lineRule="auto"/>
              <w:rPr>
                <w:b/>
                <w:bCs/>
                <w:sz w:val="24"/>
                <w:szCs w:val="24"/>
                <w:lang w:val="en-US" w:bidi="my-MM"/>
              </w:rPr>
            </w:pPr>
            <w:r w:rsidRPr="000261E3">
              <w:rPr>
                <w:b/>
                <w:bCs/>
                <w:color w:val="000000"/>
                <w:sz w:val="16"/>
                <w:szCs w:val="16"/>
                <w:lang w:val="en-US" w:bidi="my-MM"/>
              </w:rPr>
              <w:t>Birth</w:t>
            </w:r>
          </w:p>
          <w:p w14:paraId="4AAC9493" w14:textId="77777777" w:rsidR="000261E3" w:rsidRPr="000261E3" w:rsidRDefault="000261E3" w:rsidP="000261E3">
            <w:pPr>
              <w:spacing w:line="228" w:lineRule="auto"/>
              <w:rPr>
                <w:b/>
                <w:bCs/>
                <w:sz w:val="24"/>
                <w:szCs w:val="24"/>
                <w:lang w:val="en-US" w:bidi="my-MM"/>
              </w:rPr>
            </w:pPr>
            <w:r w:rsidRPr="000261E3">
              <w:rPr>
                <w:b/>
                <w:bCs/>
                <w:color w:val="000000"/>
                <w:sz w:val="16"/>
                <w:szCs w:val="16"/>
                <w:lang w:val="en-US" w:bidi="my-MM"/>
              </w:rPr>
              <w:t>Weight</w:t>
            </w:r>
          </w:p>
        </w:tc>
        <w:tc>
          <w:tcPr>
            <w:tcW w:w="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9CCA730" w14:textId="45A4255C" w:rsidR="000261E3" w:rsidRPr="000261E3" w:rsidRDefault="000261E3" w:rsidP="000261E3">
            <w:pPr>
              <w:spacing w:line="228" w:lineRule="auto"/>
              <w:rPr>
                <w:b/>
                <w:bCs/>
                <w:sz w:val="24"/>
                <w:szCs w:val="24"/>
                <w:lang w:val="en-US" w:bidi="my-MM"/>
              </w:rPr>
            </w:pPr>
            <w:r w:rsidRPr="000261E3">
              <w:rPr>
                <w:b/>
                <w:bCs/>
                <w:color w:val="000000"/>
                <w:sz w:val="16"/>
                <w:szCs w:val="16"/>
                <w:lang w:val="en-US" w:bidi="my-MM"/>
              </w:rPr>
              <w:t>Mater</w:t>
            </w:r>
            <w:r w:rsidR="001C3810">
              <w:rPr>
                <w:b/>
                <w:bCs/>
                <w:color w:val="000000"/>
                <w:sz w:val="16"/>
                <w:szCs w:val="16"/>
                <w:lang w:val="en-US" w:bidi="my-MM"/>
              </w:rPr>
              <w:t>-</w:t>
            </w:r>
            <w:proofErr w:type="spellStart"/>
            <w:r w:rsidRPr="000261E3">
              <w:rPr>
                <w:b/>
                <w:bCs/>
                <w:color w:val="000000"/>
                <w:sz w:val="16"/>
                <w:szCs w:val="16"/>
                <w:lang w:val="en-US" w:bidi="my-MM"/>
              </w:rPr>
              <w:t>nal</w:t>
            </w:r>
            <w:proofErr w:type="spellEnd"/>
          </w:p>
          <w:p w14:paraId="1B36C9D6" w14:textId="77777777" w:rsidR="000261E3" w:rsidRPr="000261E3" w:rsidRDefault="000261E3" w:rsidP="000261E3">
            <w:pPr>
              <w:spacing w:line="228" w:lineRule="auto"/>
              <w:rPr>
                <w:b/>
                <w:bCs/>
                <w:sz w:val="24"/>
                <w:szCs w:val="24"/>
                <w:lang w:val="en-US" w:bidi="my-MM"/>
              </w:rPr>
            </w:pPr>
            <w:r w:rsidRPr="000261E3">
              <w:rPr>
                <w:b/>
                <w:bCs/>
                <w:color w:val="000000"/>
                <w:sz w:val="16"/>
                <w:szCs w:val="16"/>
                <w:lang w:val="en-US" w:bidi="my-MM"/>
              </w:rPr>
              <w:t>Age</w:t>
            </w:r>
          </w:p>
        </w:tc>
        <w:tc>
          <w:tcPr>
            <w:tcW w:w="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FE9D1B7" w14:textId="77777777" w:rsidR="000261E3" w:rsidRPr="000261E3" w:rsidRDefault="000261E3" w:rsidP="000261E3">
            <w:pPr>
              <w:spacing w:line="228" w:lineRule="auto"/>
              <w:rPr>
                <w:b/>
                <w:bCs/>
                <w:sz w:val="24"/>
                <w:szCs w:val="24"/>
                <w:lang w:val="en-US" w:bidi="my-MM"/>
              </w:rPr>
            </w:pPr>
            <w:r w:rsidRPr="000261E3">
              <w:rPr>
                <w:b/>
                <w:bCs/>
                <w:color w:val="000000"/>
                <w:sz w:val="16"/>
                <w:szCs w:val="16"/>
                <w:lang w:val="en-US" w:bidi="my-MM"/>
              </w:rPr>
              <w:t>Delivery</w:t>
            </w:r>
          </w:p>
          <w:p w14:paraId="681F0B15" w14:textId="77777777" w:rsidR="000261E3" w:rsidRPr="000261E3" w:rsidRDefault="000261E3" w:rsidP="000261E3">
            <w:pPr>
              <w:spacing w:line="228" w:lineRule="auto"/>
              <w:rPr>
                <w:b/>
                <w:bCs/>
                <w:sz w:val="24"/>
                <w:szCs w:val="24"/>
                <w:lang w:val="en-US" w:bidi="my-MM"/>
              </w:rPr>
            </w:pPr>
            <w:r w:rsidRPr="000261E3">
              <w:rPr>
                <w:b/>
                <w:bCs/>
                <w:color w:val="000000"/>
                <w:sz w:val="16"/>
                <w:szCs w:val="16"/>
                <w:lang w:val="en-US" w:bidi="my-MM"/>
              </w:rPr>
              <w:t>Type</w:t>
            </w:r>
          </w:p>
        </w:tc>
        <w:tc>
          <w:tcPr>
            <w:tcW w:w="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9C83D98" w14:textId="0E8585D1" w:rsidR="001C3810" w:rsidRDefault="001C3810" w:rsidP="000261E3">
            <w:pPr>
              <w:spacing w:line="228" w:lineRule="auto"/>
              <w:rPr>
                <w:b/>
                <w:bCs/>
                <w:sz w:val="16"/>
                <w:szCs w:val="16"/>
                <w:lang w:val="en-US" w:bidi="my-MM"/>
              </w:rPr>
            </w:pPr>
            <w:r>
              <w:rPr>
                <w:b/>
                <w:bCs/>
                <w:sz w:val="16"/>
                <w:szCs w:val="16"/>
                <w:lang w:val="en-US" w:bidi="my-MM"/>
              </w:rPr>
              <w:t>Comp</w:t>
            </w:r>
            <w:r w:rsidR="00922AF4">
              <w:rPr>
                <w:b/>
                <w:bCs/>
                <w:sz w:val="16"/>
                <w:szCs w:val="16"/>
                <w:lang w:val="en-US" w:bidi="my-MM"/>
              </w:rPr>
              <w:t>-</w:t>
            </w:r>
            <w:r>
              <w:rPr>
                <w:b/>
                <w:bCs/>
                <w:sz w:val="16"/>
                <w:szCs w:val="16"/>
                <w:lang w:val="en-US" w:bidi="my-MM"/>
              </w:rPr>
              <w:t>li</w:t>
            </w:r>
            <w:r w:rsidR="00922AF4">
              <w:rPr>
                <w:b/>
                <w:bCs/>
                <w:sz w:val="16"/>
                <w:szCs w:val="16"/>
                <w:lang w:val="en-US" w:bidi="my-MM"/>
              </w:rPr>
              <w:t>-</w:t>
            </w:r>
          </w:p>
          <w:p w14:paraId="09F907EA" w14:textId="48A64FE6" w:rsidR="000261E3" w:rsidRPr="000261E3" w:rsidRDefault="001C3810" w:rsidP="000261E3">
            <w:pPr>
              <w:spacing w:line="228" w:lineRule="auto"/>
              <w:rPr>
                <w:b/>
                <w:bCs/>
                <w:sz w:val="16"/>
                <w:szCs w:val="16"/>
                <w:lang w:val="en-US" w:bidi="my-MM"/>
              </w:rPr>
            </w:pPr>
            <w:r>
              <w:rPr>
                <w:b/>
                <w:bCs/>
                <w:sz w:val="16"/>
                <w:szCs w:val="16"/>
                <w:lang w:val="en-US" w:bidi="my-MM"/>
              </w:rPr>
              <w:t>cation</w:t>
            </w:r>
          </w:p>
        </w:tc>
        <w:tc>
          <w:tcPr>
            <w:tcW w:w="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1B142F9" w14:textId="77777777" w:rsidR="000261E3" w:rsidRPr="000261E3" w:rsidRDefault="000261E3" w:rsidP="000261E3">
            <w:pPr>
              <w:spacing w:line="228" w:lineRule="auto"/>
              <w:rPr>
                <w:b/>
                <w:bCs/>
                <w:sz w:val="24"/>
                <w:szCs w:val="24"/>
                <w:lang w:val="en-US" w:bidi="my-MM"/>
              </w:rPr>
            </w:pPr>
            <w:r w:rsidRPr="000261E3">
              <w:rPr>
                <w:b/>
                <w:bCs/>
                <w:color w:val="000000"/>
                <w:sz w:val="16"/>
                <w:szCs w:val="16"/>
                <w:lang w:val="en-US" w:bidi="my-MM"/>
              </w:rPr>
              <w:t>Birth-Related</w:t>
            </w:r>
          </w:p>
          <w:p w14:paraId="78630F50" w14:textId="77777777" w:rsidR="000261E3" w:rsidRPr="000261E3" w:rsidRDefault="000261E3" w:rsidP="000261E3">
            <w:pPr>
              <w:spacing w:line="228" w:lineRule="auto"/>
              <w:rPr>
                <w:b/>
                <w:bCs/>
                <w:sz w:val="24"/>
                <w:szCs w:val="24"/>
                <w:lang w:val="en-US" w:bidi="my-MM"/>
              </w:rPr>
            </w:pPr>
            <w:r w:rsidRPr="000261E3">
              <w:rPr>
                <w:b/>
                <w:bCs/>
                <w:color w:val="000000"/>
                <w:sz w:val="16"/>
                <w:szCs w:val="16"/>
                <w:lang w:val="en-US" w:bidi="my-MM"/>
              </w:rPr>
              <w:t>Risk</w:t>
            </w:r>
          </w:p>
        </w:tc>
      </w:tr>
      <w:tr w:rsidR="00922AF4" w:rsidRPr="000261E3" w14:paraId="26653B27" w14:textId="77777777" w:rsidTr="00922AF4">
        <w:trPr>
          <w:trHeight w:val="173"/>
        </w:trPr>
        <w:tc>
          <w:tcPr>
            <w:tcW w:w="52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1285750"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C1</w:t>
            </w:r>
          </w:p>
        </w:tc>
        <w:tc>
          <w:tcPr>
            <w:tcW w:w="8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3AA580E"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39 weeks</w:t>
            </w:r>
          </w:p>
        </w:tc>
        <w:tc>
          <w:tcPr>
            <w:tcW w:w="7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900C936"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3.20 kg</w:t>
            </w:r>
          </w:p>
        </w:tc>
        <w:tc>
          <w:tcPr>
            <w:tcW w:w="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E33DD76"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28</w:t>
            </w:r>
          </w:p>
        </w:tc>
        <w:tc>
          <w:tcPr>
            <w:tcW w:w="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6C3E556"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Vaginal</w:t>
            </w:r>
          </w:p>
        </w:tc>
        <w:tc>
          <w:tcPr>
            <w:tcW w:w="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441FC9E"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No</w:t>
            </w:r>
          </w:p>
        </w:tc>
        <w:tc>
          <w:tcPr>
            <w:tcW w:w="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2851436"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19.44</w:t>
            </w:r>
          </w:p>
        </w:tc>
      </w:tr>
      <w:tr w:rsidR="00922AF4" w:rsidRPr="000261E3" w14:paraId="750D53A3" w14:textId="77777777" w:rsidTr="00922AF4">
        <w:trPr>
          <w:trHeight w:val="56"/>
        </w:trPr>
        <w:tc>
          <w:tcPr>
            <w:tcW w:w="52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49B115A"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C2</w:t>
            </w:r>
          </w:p>
        </w:tc>
        <w:tc>
          <w:tcPr>
            <w:tcW w:w="8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BF5566E"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36 weeks</w:t>
            </w:r>
          </w:p>
        </w:tc>
        <w:tc>
          <w:tcPr>
            <w:tcW w:w="7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E017E4C"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2.40 kg</w:t>
            </w:r>
          </w:p>
        </w:tc>
        <w:tc>
          <w:tcPr>
            <w:tcW w:w="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A56F644"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31</w:t>
            </w:r>
          </w:p>
        </w:tc>
        <w:tc>
          <w:tcPr>
            <w:tcW w:w="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5323B36"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Assisted</w:t>
            </w:r>
          </w:p>
        </w:tc>
        <w:tc>
          <w:tcPr>
            <w:tcW w:w="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3165C69"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Yes</w:t>
            </w:r>
          </w:p>
        </w:tc>
        <w:tc>
          <w:tcPr>
            <w:tcW w:w="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BE40128"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53.06</w:t>
            </w:r>
          </w:p>
        </w:tc>
      </w:tr>
      <w:tr w:rsidR="00922AF4" w:rsidRPr="000261E3" w14:paraId="78279091" w14:textId="77777777" w:rsidTr="00922AF4">
        <w:trPr>
          <w:trHeight w:val="119"/>
        </w:trPr>
        <w:tc>
          <w:tcPr>
            <w:tcW w:w="52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B4E9B03"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C3</w:t>
            </w:r>
          </w:p>
        </w:tc>
        <w:tc>
          <w:tcPr>
            <w:tcW w:w="8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19D933D"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32 weeks</w:t>
            </w:r>
          </w:p>
        </w:tc>
        <w:tc>
          <w:tcPr>
            <w:tcW w:w="7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5265A23"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1.60 kg</w:t>
            </w:r>
          </w:p>
        </w:tc>
        <w:tc>
          <w:tcPr>
            <w:tcW w:w="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B5CB56D"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40</w:t>
            </w:r>
          </w:p>
        </w:tc>
        <w:tc>
          <w:tcPr>
            <w:tcW w:w="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EA8DFBB"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Cesarean</w:t>
            </w:r>
          </w:p>
        </w:tc>
        <w:tc>
          <w:tcPr>
            <w:tcW w:w="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F9BC733"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Yes</w:t>
            </w:r>
          </w:p>
        </w:tc>
        <w:tc>
          <w:tcPr>
            <w:tcW w:w="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635C732"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68.98</w:t>
            </w:r>
          </w:p>
        </w:tc>
      </w:tr>
      <w:tr w:rsidR="00922AF4" w:rsidRPr="000261E3" w14:paraId="51954DC9" w14:textId="77777777" w:rsidTr="00922AF4">
        <w:trPr>
          <w:trHeight w:val="83"/>
        </w:trPr>
        <w:tc>
          <w:tcPr>
            <w:tcW w:w="52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0E20EDA" w14:textId="5930A5FD" w:rsidR="000261E3" w:rsidRPr="000261E3" w:rsidRDefault="000261E3" w:rsidP="001C3810">
            <w:pPr>
              <w:spacing w:line="228" w:lineRule="auto"/>
              <w:rPr>
                <w:sz w:val="24"/>
                <w:szCs w:val="24"/>
                <w:lang w:val="en-US" w:bidi="my-MM"/>
              </w:rPr>
            </w:pPr>
            <w:r w:rsidRPr="000261E3">
              <w:rPr>
                <w:color w:val="000000"/>
                <w:sz w:val="16"/>
                <w:szCs w:val="16"/>
                <w:lang w:val="en-US" w:bidi="my-MM"/>
              </w:rPr>
              <w:t>C4</w:t>
            </w:r>
          </w:p>
        </w:tc>
        <w:tc>
          <w:tcPr>
            <w:tcW w:w="8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B60848F"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37 weeks</w:t>
            </w:r>
          </w:p>
        </w:tc>
        <w:tc>
          <w:tcPr>
            <w:tcW w:w="7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0CA20BD"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2.45 kg</w:t>
            </w:r>
          </w:p>
        </w:tc>
        <w:tc>
          <w:tcPr>
            <w:tcW w:w="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556D4BE"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35</w:t>
            </w:r>
          </w:p>
        </w:tc>
        <w:tc>
          <w:tcPr>
            <w:tcW w:w="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F2C4DF3"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Vaginal</w:t>
            </w:r>
          </w:p>
        </w:tc>
        <w:tc>
          <w:tcPr>
            <w:tcW w:w="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1B71D59"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No</w:t>
            </w:r>
          </w:p>
        </w:tc>
        <w:tc>
          <w:tcPr>
            <w:tcW w:w="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8EDB067" w14:textId="77777777" w:rsidR="000261E3" w:rsidRPr="000261E3" w:rsidRDefault="000261E3" w:rsidP="001C3810">
            <w:pPr>
              <w:spacing w:line="228" w:lineRule="auto"/>
              <w:rPr>
                <w:sz w:val="24"/>
                <w:szCs w:val="24"/>
                <w:lang w:val="en-US" w:bidi="my-MM"/>
              </w:rPr>
            </w:pPr>
            <w:r w:rsidRPr="000261E3">
              <w:rPr>
                <w:color w:val="000000"/>
                <w:sz w:val="16"/>
                <w:szCs w:val="16"/>
                <w:lang w:val="en-US" w:bidi="my-MM"/>
              </w:rPr>
              <w:t>37.70</w:t>
            </w:r>
          </w:p>
        </w:tc>
      </w:tr>
    </w:tbl>
    <w:p w14:paraId="73EE2DBD" w14:textId="4D5D1D5F" w:rsidR="0030313F" w:rsidRDefault="001C3810">
      <w:pPr>
        <w:spacing w:before="200"/>
        <w:ind w:firstLine="360"/>
        <w:jc w:val="both"/>
      </w:pPr>
      <w:r>
        <w:rPr>
          <w:color w:val="000000"/>
        </w:rPr>
        <w:t>Table II shows that birth-related risk increases with prematurity, low birth weight, advanced maternal age, and delivery complications. C1 had the lowest risk, while C3 had the highest. This table demonstrates how multiple birth factors jointly determine the risk level</w:t>
      </w:r>
      <w:r w:rsidR="00B5796D">
        <w:t xml:space="preserve">. </w:t>
      </w:r>
    </w:p>
    <w:p w14:paraId="083C959D" w14:textId="751F7EC4" w:rsidR="001C3810" w:rsidRDefault="001C3810" w:rsidP="00922AF4">
      <w:pPr>
        <w:spacing w:before="200"/>
      </w:pPr>
      <w:r>
        <w:rPr>
          <w:noProof/>
        </w:rPr>
        <w:drawing>
          <wp:inline distT="0" distB="0" distL="0" distR="0" wp14:anchorId="0C1A938C" wp14:editId="47E1AEE4">
            <wp:extent cx="2752675" cy="10756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54307" cy="1076328"/>
                    </a:xfrm>
                    <a:prstGeom prst="rect">
                      <a:avLst/>
                    </a:prstGeom>
                    <a:noFill/>
                    <a:ln>
                      <a:noFill/>
                    </a:ln>
                  </pic:spPr>
                </pic:pic>
              </a:graphicData>
            </a:graphic>
          </wp:inline>
        </w:drawing>
      </w:r>
    </w:p>
    <w:p w14:paraId="544F1153" w14:textId="1937CE31" w:rsidR="001C3810" w:rsidRDefault="001C3810" w:rsidP="00922AF4">
      <w:pPr>
        <w:spacing w:before="120" w:after="120" w:line="228" w:lineRule="auto"/>
      </w:pPr>
      <w:r>
        <w:rPr>
          <w:color w:val="000000"/>
          <w:sz w:val="16"/>
          <w:szCs w:val="16"/>
        </w:rPr>
        <w:t>Fig. 6. Birth-related fuzzy output for Case C2</w:t>
      </w:r>
    </w:p>
    <w:p w14:paraId="1B05003D" w14:textId="47A500FF" w:rsidR="001C3810" w:rsidRDefault="001C3810" w:rsidP="001C3810">
      <w:pPr>
        <w:spacing w:after="120" w:line="228" w:lineRule="auto"/>
        <w:ind w:firstLine="288"/>
        <w:jc w:val="both"/>
        <w:rPr>
          <w:color w:val="000000"/>
        </w:rPr>
      </w:pPr>
      <w:r>
        <w:rPr>
          <w:color w:val="000000"/>
        </w:rPr>
        <w:t>Fig. 6 shows that Case C2 obtained a moderate birth-related risk index of 53.1. The overlapping low, moderate, and high memberships demonstrate fuzzy inference behavior by combining multiple birth factors and allowing a gradual transition between risk levels.</w:t>
      </w:r>
    </w:p>
    <w:p w14:paraId="20241BF1" w14:textId="6A0F3EAE" w:rsidR="00922AF4" w:rsidRDefault="00922AF4" w:rsidP="00922AF4">
      <w:pPr>
        <w:pStyle w:val="Heading2"/>
        <w:numPr>
          <w:ilvl w:val="1"/>
          <w:numId w:val="1"/>
        </w:numPr>
      </w:pPr>
      <w:r>
        <w:t xml:space="preserve">Family-History Risk </w:t>
      </w:r>
    </w:p>
    <w:p w14:paraId="135D922A" w14:textId="540203D3" w:rsidR="0030313F" w:rsidRDefault="00B5796D">
      <w:pPr>
        <w:spacing w:before="240" w:after="120" w:line="216" w:lineRule="auto"/>
        <w:rPr>
          <w:smallCaps/>
          <w:sz w:val="16"/>
          <w:szCs w:val="16"/>
        </w:rPr>
      </w:pPr>
      <w:r>
        <w:rPr>
          <w:smallCaps/>
          <w:sz w:val="16"/>
          <w:szCs w:val="16"/>
        </w:rPr>
        <w:t>Table III</w:t>
      </w:r>
      <w:r>
        <w:rPr>
          <w:smallCaps/>
          <w:sz w:val="16"/>
          <w:szCs w:val="16"/>
        </w:rPr>
        <w:tab/>
      </w:r>
      <w:r w:rsidR="00922AF4">
        <w:rPr>
          <w:smallCaps/>
          <w:sz w:val="16"/>
          <w:szCs w:val="16"/>
        </w:rPr>
        <w:t>Family-History Risk Results</w:t>
      </w:r>
    </w:p>
    <w:tbl>
      <w:tblPr>
        <w:tblW w:w="4672" w:type="dxa"/>
        <w:jc w:val="center"/>
        <w:tblCellMar>
          <w:top w:w="15" w:type="dxa"/>
          <w:left w:w="15" w:type="dxa"/>
          <w:bottom w:w="15" w:type="dxa"/>
          <w:right w:w="15" w:type="dxa"/>
        </w:tblCellMar>
        <w:tblLook w:val="04A0" w:firstRow="1" w:lastRow="0" w:firstColumn="1" w:lastColumn="0" w:noHBand="0" w:noVBand="1"/>
      </w:tblPr>
      <w:tblGrid>
        <w:gridCol w:w="529"/>
        <w:gridCol w:w="1227"/>
        <w:gridCol w:w="1587"/>
        <w:gridCol w:w="1329"/>
      </w:tblGrid>
      <w:tr w:rsidR="00922AF4" w:rsidRPr="00922AF4" w14:paraId="1716C840" w14:textId="77777777" w:rsidTr="00922AF4">
        <w:trPr>
          <w:trHeight w:val="416"/>
          <w:jc w:val="center"/>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FA97E74" w14:textId="77777777" w:rsidR="00922AF4" w:rsidRPr="00922AF4" w:rsidRDefault="00922AF4" w:rsidP="00922AF4">
            <w:pPr>
              <w:spacing w:line="228" w:lineRule="auto"/>
              <w:rPr>
                <w:b/>
                <w:bCs/>
                <w:sz w:val="24"/>
                <w:szCs w:val="24"/>
                <w:lang w:val="en-US" w:bidi="my-MM"/>
              </w:rPr>
            </w:pPr>
            <w:r w:rsidRPr="00922AF4">
              <w:rPr>
                <w:b/>
                <w:bCs/>
                <w:color w:val="000000"/>
                <w:sz w:val="16"/>
                <w:szCs w:val="16"/>
                <w:lang w:val="en-US" w:bidi="my-MM"/>
              </w:rPr>
              <w:t>Case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4652340" w14:textId="77777777" w:rsidR="00922AF4" w:rsidRPr="00922AF4" w:rsidRDefault="00922AF4" w:rsidP="00922AF4">
            <w:pPr>
              <w:spacing w:line="228" w:lineRule="auto"/>
              <w:rPr>
                <w:b/>
                <w:bCs/>
                <w:sz w:val="24"/>
                <w:szCs w:val="24"/>
                <w:lang w:val="en-US" w:bidi="my-MM"/>
              </w:rPr>
            </w:pPr>
            <w:r w:rsidRPr="00922AF4">
              <w:rPr>
                <w:b/>
                <w:bCs/>
                <w:color w:val="000000"/>
                <w:sz w:val="16"/>
                <w:szCs w:val="16"/>
                <w:lang w:val="en-US" w:bidi="my-MM"/>
              </w:rPr>
              <w:t>Family Disease</w:t>
            </w:r>
          </w:p>
          <w:p w14:paraId="57061282" w14:textId="0CE8B175" w:rsidR="00922AF4" w:rsidRPr="00922AF4" w:rsidRDefault="00922AF4" w:rsidP="00922AF4">
            <w:pPr>
              <w:spacing w:line="228" w:lineRule="auto"/>
              <w:rPr>
                <w:b/>
                <w:bCs/>
                <w:sz w:val="24"/>
                <w:szCs w:val="24"/>
                <w:lang w:val="en-US" w:bidi="my-MM"/>
              </w:rPr>
            </w:pPr>
            <w:r w:rsidRPr="00922AF4">
              <w:rPr>
                <w:b/>
                <w:bCs/>
                <w:color w:val="000000"/>
                <w:sz w:val="16"/>
                <w:szCs w:val="16"/>
                <w:lang w:val="en-US" w:bidi="my-MM"/>
              </w:rPr>
              <w:t>Status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F00F147" w14:textId="77777777" w:rsidR="00922AF4" w:rsidRPr="00922AF4" w:rsidRDefault="00922AF4" w:rsidP="00922AF4">
            <w:pPr>
              <w:spacing w:line="228" w:lineRule="auto"/>
              <w:rPr>
                <w:b/>
                <w:bCs/>
                <w:sz w:val="24"/>
                <w:szCs w:val="24"/>
                <w:lang w:val="en-US" w:bidi="my-MM"/>
              </w:rPr>
            </w:pPr>
            <w:r w:rsidRPr="00922AF4">
              <w:rPr>
                <w:b/>
                <w:bCs/>
                <w:color w:val="000000"/>
                <w:sz w:val="16"/>
                <w:szCs w:val="16"/>
                <w:lang w:val="en-US" w:bidi="my-MM"/>
              </w:rPr>
              <w:t>Affected</w:t>
            </w:r>
          </w:p>
          <w:p w14:paraId="0234E16D" w14:textId="77777777" w:rsidR="00922AF4" w:rsidRPr="00922AF4" w:rsidRDefault="00922AF4" w:rsidP="00922AF4">
            <w:pPr>
              <w:spacing w:line="228" w:lineRule="auto"/>
              <w:rPr>
                <w:b/>
                <w:bCs/>
                <w:sz w:val="24"/>
                <w:szCs w:val="24"/>
                <w:lang w:val="en-US" w:bidi="my-MM"/>
              </w:rPr>
            </w:pPr>
            <w:r w:rsidRPr="00922AF4">
              <w:rPr>
                <w:b/>
                <w:bCs/>
                <w:color w:val="000000"/>
                <w:sz w:val="16"/>
                <w:szCs w:val="16"/>
                <w:lang w:val="en-US" w:bidi="my-MM"/>
              </w:rPr>
              <w:t>Family Member</w:t>
            </w:r>
          </w:p>
        </w:tc>
        <w:tc>
          <w:tcPr>
            <w:tcW w:w="132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1B8C1A7" w14:textId="77777777" w:rsidR="00922AF4" w:rsidRPr="00922AF4" w:rsidRDefault="00922AF4" w:rsidP="00922AF4">
            <w:pPr>
              <w:spacing w:line="228" w:lineRule="auto"/>
              <w:rPr>
                <w:b/>
                <w:bCs/>
                <w:sz w:val="24"/>
                <w:szCs w:val="24"/>
                <w:lang w:val="en-US" w:bidi="my-MM"/>
              </w:rPr>
            </w:pPr>
            <w:r w:rsidRPr="00922AF4">
              <w:rPr>
                <w:b/>
                <w:bCs/>
                <w:color w:val="000000"/>
                <w:sz w:val="16"/>
                <w:szCs w:val="16"/>
                <w:lang w:val="en-US" w:bidi="my-MM"/>
              </w:rPr>
              <w:t>Family-History</w:t>
            </w:r>
          </w:p>
          <w:p w14:paraId="67EA0034" w14:textId="77777777" w:rsidR="00922AF4" w:rsidRPr="00922AF4" w:rsidRDefault="00922AF4" w:rsidP="00922AF4">
            <w:pPr>
              <w:spacing w:line="228" w:lineRule="auto"/>
              <w:rPr>
                <w:b/>
                <w:bCs/>
                <w:sz w:val="24"/>
                <w:szCs w:val="24"/>
                <w:lang w:val="en-US" w:bidi="my-MM"/>
              </w:rPr>
            </w:pPr>
            <w:r w:rsidRPr="00922AF4">
              <w:rPr>
                <w:b/>
                <w:bCs/>
                <w:color w:val="000000"/>
                <w:sz w:val="16"/>
                <w:szCs w:val="16"/>
                <w:lang w:val="en-US" w:bidi="my-MM"/>
              </w:rPr>
              <w:t>Risk</w:t>
            </w:r>
          </w:p>
        </w:tc>
      </w:tr>
      <w:tr w:rsidR="00922AF4" w:rsidRPr="00922AF4" w14:paraId="5DC36B85" w14:textId="77777777" w:rsidTr="00922AF4">
        <w:trPr>
          <w:trHeight w:val="119"/>
          <w:jc w:val="center"/>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00CEE4E" w14:textId="77777777" w:rsidR="00922AF4" w:rsidRPr="00922AF4" w:rsidRDefault="00922AF4" w:rsidP="00922AF4">
            <w:pPr>
              <w:spacing w:line="228" w:lineRule="auto"/>
              <w:rPr>
                <w:sz w:val="24"/>
                <w:szCs w:val="24"/>
                <w:lang w:val="en-US" w:bidi="my-MM"/>
              </w:rPr>
            </w:pPr>
            <w:r w:rsidRPr="00922AF4">
              <w:rPr>
                <w:color w:val="000000"/>
                <w:sz w:val="16"/>
                <w:szCs w:val="16"/>
                <w:lang w:val="en-US" w:bidi="my-MM"/>
              </w:rPr>
              <w:t>C1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B1F02DF" w14:textId="77777777" w:rsidR="00922AF4" w:rsidRPr="00922AF4" w:rsidRDefault="00922AF4" w:rsidP="00922AF4">
            <w:pPr>
              <w:spacing w:line="228" w:lineRule="auto"/>
              <w:rPr>
                <w:sz w:val="24"/>
                <w:szCs w:val="24"/>
                <w:lang w:val="en-US" w:bidi="my-MM"/>
              </w:rPr>
            </w:pPr>
            <w:r w:rsidRPr="00922AF4">
              <w:rPr>
                <w:color w:val="000000"/>
                <w:sz w:val="16"/>
                <w:szCs w:val="16"/>
                <w:lang w:val="en-US" w:bidi="my-MM"/>
              </w:rPr>
              <w:t>No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FBE0B5E" w14:textId="77777777" w:rsidR="00922AF4" w:rsidRPr="00922AF4" w:rsidRDefault="00922AF4" w:rsidP="00922AF4">
            <w:pPr>
              <w:spacing w:line="228" w:lineRule="auto"/>
              <w:rPr>
                <w:sz w:val="24"/>
                <w:szCs w:val="24"/>
                <w:lang w:val="en-US" w:bidi="my-MM"/>
              </w:rPr>
            </w:pPr>
            <w:r w:rsidRPr="00922AF4">
              <w:rPr>
                <w:color w:val="000000"/>
                <w:sz w:val="16"/>
                <w:szCs w:val="16"/>
                <w:lang w:val="en-US" w:bidi="my-MM"/>
              </w:rPr>
              <w:t>None</w:t>
            </w:r>
          </w:p>
        </w:tc>
        <w:tc>
          <w:tcPr>
            <w:tcW w:w="132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8C6CD6B" w14:textId="77777777" w:rsidR="00922AF4" w:rsidRPr="00922AF4" w:rsidRDefault="00922AF4" w:rsidP="00922AF4">
            <w:pPr>
              <w:spacing w:line="228" w:lineRule="auto"/>
              <w:rPr>
                <w:sz w:val="24"/>
                <w:szCs w:val="24"/>
                <w:lang w:val="en-US" w:bidi="my-MM"/>
              </w:rPr>
            </w:pPr>
            <w:r w:rsidRPr="00922AF4">
              <w:rPr>
                <w:color w:val="000000"/>
                <w:sz w:val="16"/>
                <w:szCs w:val="16"/>
                <w:lang w:val="en-US" w:bidi="my-MM"/>
              </w:rPr>
              <w:t>19.44</w:t>
            </w:r>
          </w:p>
        </w:tc>
      </w:tr>
      <w:tr w:rsidR="00922AF4" w:rsidRPr="00922AF4" w14:paraId="5A8EA9C1" w14:textId="77777777" w:rsidTr="00922AF4">
        <w:trPr>
          <w:trHeight w:val="83"/>
          <w:jc w:val="center"/>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D00AB81" w14:textId="77777777" w:rsidR="00922AF4" w:rsidRPr="00922AF4" w:rsidRDefault="00922AF4" w:rsidP="00922AF4">
            <w:pPr>
              <w:spacing w:line="228" w:lineRule="auto"/>
              <w:rPr>
                <w:sz w:val="24"/>
                <w:szCs w:val="24"/>
                <w:lang w:val="en-US" w:bidi="my-MM"/>
              </w:rPr>
            </w:pPr>
            <w:r w:rsidRPr="00922AF4">
              <w:rPr>
                <w:color w:val="000000"/>
                <w:sz w:val="16"/>
                <w:szCs w:val="16"/>
                <w:lang w:val="en-US" w:bidi="my-MM"/>
              </w:rPr>
              <w:t>C2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DC033B5" w14:textId="77777777" w:rsidR="00922AF4" w:rsidRPr="00922AF4" w:rsidRDefault="00922AF4" w:rsidP="00922AF4">
            <w:pPr>
              <w:spacing w:line="228" w:lineRule="auto"/>
              <w:rPr>
                <w:sz w:val="24"/>
                <w:szCs w:val="24"/>
                <w:lang w:val="en-US" w:bidi="my-MM"/>
              </w:rPr>
            </w:pPr>
            <w:r w:rsidRPr="00922AF4">
              <w:rPr>
                <w:color w:val="000000"/>
                <w:sz w:val="16"/>
                <w:szCs w:val="16"/>
                <w:lang w:val="en-US" w:bidi="my-MM"/>
              </w:rPr>
              <w:t>Unknown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18C50F1" w14:textId="77777777" w:rsidR="00922AF4" w:rsidRPr="00922AF4" w:rsidRDefault="00922AF4" w:rsidP="00922AF4">
            <w:pPr>
              <w:spacing w:line="228" w:lineRule="auto"/>
              <w:rPr>
                <w:sz w:val="24"/>
                <w:szCs w:val="24"/>
                <w:lang w:val="en-US" w:bidi="my-MM"/>
              </w:rPr>
            </w:pPr>
            <w:r w:rsidRPr="00922AF4">
              <w:rPr>
                <w:color w:val="000000"/>
                <w:sz w:val="16"/>
                <w:szCs w:val="16"/>
                <w:lang w:val="en-US" w:bidi="my-MM"/>
              </w:rPr>
              <w:t>Not specified</w:t>
            </w:r>
          </w:p>
        </w:tc>
        <w:tc>
          <w:tcPr>
            <w:tcW w:w="132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F09EB25" w14:textId="77777777" w:rsidR="00922AF4" w:rsidRPr="00922AF4" w:rsidRDefault="00922AF4" w:rsidP="00922AF4">
            <w:pPr>
              <w:spacing w:line="228" w:lineRule="auto"/>
              <w:rPr>
                <w:sz w:val="24"/>
                <w:szCs w:val="24"/>
                <w:lang w:val="en-US" w:bidi="my-MM"/>
              </w:rPr>
            </w:pPr>
            <w:r w:rsidRPr="00922AF4">
              <w:rPr>
                <w:color w:val="000000"/>
                <w:sz w:val="16"/>
                <w:szCs w:val="16"/>
                <w:lang w:val="en-US" w:bidi="my-MM"/>
              </w:rPr>
              <w:t>35.89</w:t>
            </w:r>
          </w:p>
        </w:tc>
      </w:tr>
      <w:tr w:rsidR="00922AF4" w:rsidRPr="00922AF4" w14:paraId="1F3406C8" w14:textId="77777777" w:rsidTr="00922AF4">
        <w:trPr>
          <w:trHeight w:val="20"/>
          <w:jc w:val="center"/>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E133D9C" w14:textId="77777777" w:rsidR="00922AF4" w:rsidRPr="00922AF4" w:rsidRDefault="00922AF4" w:rsidP="00922AF4">
            <w:pPr>
              <w:spacing w:line="228" w:lineRule="auto"/>
              <w:rPr>
                <w:sz w:val="24"/>
                <w:szCs w:val="24"/>
                <w:lang w:val="en-US" w:bidi="my-MM"/>
              </w:rPr>
            </w:pPr>
            <w:r w:rsidRPr="00922AF4">
              <w:rPr>
                <w:color w:val="000000"/>
                <w:sz w:val="16"/>
                <w:szCs w:val="16"/>
                <w:lang w:val="en-US" w:bidi="my-MM"/>
              </w:rPr>
              <w:t>C3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32F641D" w14:textId="77777777" w:rsidR="00922AF4" w:rsidRPr="00922AF4" w:rsidRDefault="00922AF4" w:rsidP="00922AF4">
            <w:pPr>
              <w:spacing w:line="228" w:lineRule="auto"/>
              <w:rPr>
                <w:sz w:val="24"/>
                <w:szCs w:val="24"/>
                <w:lang w:val="en-US" w:bidi="my-MM"/>
              </w:rPr>
            </w:pPr>
            <w:r w:rsidRPr="00922AF4">
              <w:rPr>
                <w:color w:val="000000"/>
                <w:sz w:val="16"/>
                <w:szCs w:val="16"/>
                <w:lang w:val="en-US" w:bidi="my-MM"/>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C20693A" w14:textId="77777777" w:rsidR="00922AF4" w:rsidRPr="00922AF4" w:rsidRDefault="00922AF4" w:rsidP="00922AF4">
            <w:pPr>
              <w:spacing w:line="228" w:lineRule="auto"/>
              <w:rPr>
                <w:sz w:val="24"/>
                <w:szCs w:val="24"/>
                <w:lang w:val="en-US" w:bidi="my-MM"/>
              </w:rPr>
            </w:pPr>
            <w:r w:rsidRPr="00922AF4">
              <w:rPr>
                <w:color w:val="000000"/>
                <w:sz w:val="16"/>
                <w:szCs w:val="16"/>
                <w:lang w:val="en-US" w:bidi="my-MM"/>
              </w:rPr>
              <w:t>Both parents</w:t>
            </w:r>
          </w:p>
        </w:tc>
        <w:tc>
          <w:tcPr>
            <w:tcW w:w="132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271B4DB" w14:textId="77777777" w:rsidR="00922AF4" w:rsidRPr="00922AF4" w:rsidRDefault="00922AF4" w:rsidP="00922AF4">
            <w:pPr>
              <w:spacing w:line="228" w:lineRule="auto"/>
              <w:rPr>
                <w:sz w:val="24"/>
                <w:szCs w:val="24"/>
                <w:lang w:val="en-US" w:bidi="my-MM"/>
              </w:rPr>
            </w:pPr>
            <w:r w:rsidRPr="00922AF4">
              <w:rPr>
                <w:color w:val="000000"/>
                <w:sz w:val="16"/>
                <w:szCs w:val="16"/>
                <w:lang w:val="en-US" w:bidi="my-MM"/>
              </w:rPr>
              <w:t>80.56</w:t>
            </w:r>
          </w:p>
        </w:tc>
      </w:tr>
      <w:tr w:rsidR="00922AF4" w:rsidRPr="00922AF4" w14:paraId="53411031" w14:textId="77777777" w:rsidTr="00922AF4">
        <w:trPr>
          <w:trHeight w:val="20"/>
          <w:jc w:val="center"/>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9F4FC9A" w14:textId="77777777" w:rsidR="00922AF4" w:rsidRPr="00922AF4" w:rsidRDefault="00922AF4" w:rsidP="00922AF4">
            <w:pPr>
              <w:spacing w:line="228" w:lineRule="auto"/>
              <w:rPr>
                <w:sz w:val="24"/>
                <w:szCs w:val="24"/>
                <w:lang w:val="en-US" w:bidi="my-MM"/>
              </w:rPr>
            </w:pPr>
            <w:r w:rsidRPr="00922AF4">
              <w:rPr>
                <w:color w:val="000000"/>
                <w:sz w:val="16"/>
                <w:szCs w:val="16"/>
                <w:lang w:val="en-US" w:bidi="my-MM"/>
              </w:rPr>
              <w:t>C4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68B6089" w14:textId="77777777" w:rsidR="00922AF4" w:rsidRPr="00922AF4" w:rsidRDefault="00922AF4" w:rsidP="00922AF4">
            <w:pPr>
              <w:spacing w:line="228" w:lineRule="auto"/>
              <w:rPr>
                <w:sz w:val="24"/>
                <w:szCs w:val="24"/>
                <w:lang w:val="en-US" w:bidi="my-MM"/>
              </w:rPr>
            </w:pPr>
            <w:r w:rsidRPr="00922AF4">
              <w:rPr>
                <w:color w:val="000000"/>
                <w:sz w:val="16"/>
                <w:szCs w:val="16"/>
                <w:lang w:val="en-US" w:bidi="my-MM"/>
              </w:rPr>
              <w:t>Yes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C033147" w14:textId="77777777" w:rsidR="00922AF4" w:rsidRPr="00922AF4" w:rsidRDefault="00922AF4" w:rsidP="00922AF4">
            <w:pPr>
              <w:spacing w:line="228" w:lineRule="auto"/>
              <w:rPr>
                <w:sz w:val="24"/>
                <w:szCs w:val="24"/>
                <w:lang w:val="en-US" w:bidi="my-MM"/>
              </w:rPr>
            </w:pPr>
            <w:r w:rsidRPr="00922AF4">
              <w:rPr>
                <w:color w:val="000000"/>
                <w:sz w:val="16"/>
                <w:szCs w:val="16"/>
                <w:lang w:val="en-US" w:bidi="my-MM"/>
              </w:rPr>
              <w:t>Other family member</w:t>
            </w:r>
          </w:p>
        </w:tc>
        <w:tc>
          <w:tcPr>
            <w:tcW w:w="132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1862B89" w14:textId="77777777" w:rsidR="00922AF4" w:rsidRPr="00922AF4" w:rsidRDefault="00922AF4" w:rsidP="00922AF4">
            <w:pPr>
              <w:spacing w:line="228" w:lineRule="auto"/>
              <w:rPr>
                <w:sz w:val="24"/>
                <w:szCs w:val="24"/>
                <w:lang w:val="en-US" w:bidi="my-MM"/>
              </w:rPr>
            </w:pPr>
            <w:r w:rsidRPr="00922AF4">
              <w:rPr>
                <w:color w:val="000000"/>
                <w:sz w:val="16"/>
                <w:szCs w:val="16"/>
                <w:lang w:val="en-US" w:bidi="my-MM"/>
              </w:rPr>
              <w:t>41.72</w:t>
            </w:r>
          </w:p>
        </w:tc>
      </w:tr>
    </w:tbl>
    <w:p w14:paraId="03A40C2D" w14:textId="44EA9800" w:rsidR="0030313F" w:rsidRDefault="00922AF4">
      <w:pPr>
        <w:spacing w:before="120" w:line="228" w:lineRule="auto"/>
        <w:ind w:firstLine="288"/>
        <w:jc w:val="both"/>
        <w:rPr>
          <w:color w:val="000000"/>
        </w:rPr>
      </w:pPr>
      <w:bookmarkStart w:id="2" w:name="_heading=h.7wj6g4qipwp1" w:colFirst="0" w:colLast="0"/>
      <w:bookmarkEnd w:id="2"/>
      <w:r>
        <w:rPr>
          <w:color w:val="000000"/>
        </w:rPr>
        <w:t xml:space="preserve">Table III shows that family-history risk increases with the number and closeness of affected family members. C1 had the lowest risk, while C3 had the highest because both parents were affected. This table </w:t>
      </w:r>
      <w:r w:rsidR="00283353">
        <w:rPr>
          <w:color w:val="000000"/>
        </w:rPr>
        <w:t>describes</w:t>
      </w:r>
      <w:r>
        <w:rPr>
          <w:color w:val="000000"/>
        </w:rPr>
        <w:t xml:space="preserve"> how family-disease information </w:t>
      </w:r>
      <w:r w:rsidR="00283353">
        <w:rPr>
          <w:color w:val="000000"/>
        </w:rPr>
        <w:t>affects</w:t>
      </w:r>
      <w:r>
        <w:rPr>
          <w:color w:val="000000"/>
        </w:rPr>
        <w:t xml:space="preserve"> the newborn’s risk assessment.</w:t>
      </w:r>
    </w:p>
    <w:p w14:paraId="7CB502DA" w14:textId="6BBD1E63" w:rsidR="00922AF4" w:rsidRDefault="00283353" w:rsidP="00283353">
      <w:pPr>
        <w:spacing w:before="120" w:line="228" w:lineRule="auto"/>
        <w:rPr>
          <w:smallCaps/>
          <w:color w:val="FF0000"/>
        </w:rPr>
      </w:pPr>
      <w:r>
        <w:rPr>
          <w:smallCaps/>
          <w:noProof/>
          <w:color w:val="FF0000"/>
        </w:rPr>
        <w:drawing>
          <wp:inline distT="0" distB="0" distL="0" distR="0" wp14:anchorId="56260CDF" wp14:editId="33C1DD8F">
            <wp:extent cx="2761814" cy="100965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77556" cy="1015405"/>
                    </a:xfrm>
                    <a:prstGeom prst="rect">
                      <a:avLst/>
                    </a:prstGeom>
                    <a:noFill/>
                    <a:ln>
                      <a:noFill/>
                    </a:ln>
                  </pic:spPr>
                </pic:pic>
              </a:graphicData>
            </a:graphic>
          </wp:inline>
        </w:drawing>
      </w:r>
    </w:p>
    <w:p w14:paraId="78877BED" w14:textId="65A66AFE" w:rsidR="00283353" w:rsidRPr="00283353" w:rsidRDefault="00283353" w:rsidP="00283353">
      <w:pPr>
        <w:pStyle w:val="NormalWeb"/>
        <w:spacing w:before="120" w:beforeAutospacing="0" w:after="120" w:afterAutospacing="0"/>
        <w:jc w:val="center"/>
        <w:rPr>
          <w:sz w:val="21"/>
          <w:szCs w:val="21"/>
          <w:lang w:bidi="my-MM"/>
        </w:rPr>
      </w:pPr>
      <w:r w:rsidRPr="00283353">
        <w:rPr>
          <w:color w:val="000000"/>
          <w:sz w:val="16"/>
          <w:szCs w:val="16"/>
        </w:rPr>
        <w:t>Fig. 7 Family-history fuzzy output for Case C2</w:t>
      </w:r>
    </w:p>
    <w:p w14:paraId="00AA260B" w14:textId="77777777" w:rsidR="00283353" w:rsidRDefault="00283353" w:rsidP="00283353">
      <w:pPr>
        <w:pStyle w:val="NormalWeb"/>
        <w:spacing w:before="120" w:beforeAutospacing="0" w:after="0" w:afterAutospacing="0" w:line="228" w:lineRule="auto"/>
        <w:ind w:firstLine="288"/>
        <w:jc w:val="both"/>
      </w:pPr>
      <w:r>
        <w:rPr>
          <w:color w:val="000000"/>
          <w:sz w:val="20"/>
          <w:szCs w:val="20"/>
        </w:rPr>
        <w:t>Fig. 7 shows that Case C2 obtained a moderate family-history risk index of 35.9 because its family-disease information was unknown. The overlapping low and moderate memberships demonstrate fuzzy inference behavior by representing uncertainty through a gradual transition instead of a fixed classification.</w:t>
      </w:r>
    </w:p>
    <w:p w14:paraId="7F46466B" w14:textId="17CEE494" w:rsidR="00283353" w:rsidRDefault="00283353" w:rsidP="00283353">
      <w:pPr>
        <w:pStyle w:val="Heading2"/>
        <w:numPr>
          <w:ilvl w:val="1"/>
          <w:numId w:val="1"/>
        </w:numPr>
      </w:pPr>
      <w:r>
        <w:t>Final Risk Assessment</w:t>
      </w:r>
    </w:p>
    <w:p w14:paraId="334296C9" w14:textId="48960FB7" w:rsidR="00283353" w:rsidRPr="00283353" w:rsidRDefault="00283353" w:rsidP="00283353">
      <w:pPr>
        <w:spacing w:before="240" w:after="120" w:line="216" w:lineRule="auto"/>
        <w:rPr>
          <w:smallCaps/>
          <w:sz w:val="16"/>
          <w:szCs w:val="16"/>
        </w:rPr>
      </w:pPr>
      <w:r w:rsidRPr="00283353">
        <w:rPr>
          <w:smallCaps/>
          <w:sz w:val="16"/>
          <w:szCs w:val="16"/>
        </w:rPr>
        <w:t>Table I</w:t>
      </w:r>
      <w:r>
        <w:rPr>
          <w:smallCaps/>
          <w:sz w:val="16"/>
          <w:szCs w:val="16"/>
        </w:rPr>
        <w:t>V</w:t>
      </w:r>
      <w:r w:rsidRPr="00283353">
        <w:rPr>
          <w:smallCaps/>
          <w:sz w:val="16"/>
          <w:szCs w:val="16"/>
        </w:rPr>
        <w:tab/>
      </w:r>
      <w:r>
        <w:rPr>
          <w:smallCaps/>
          <w:sz w:val="16"/>
          <w:szCs w:val="16"/>
        </w:rPr>
        <w:t>Final Combined -</w:t>
      </w:r>
      <w:r w:rsidRPr="00283353">
        <w:rPr>
          <w:smallCaps/>
          <w:sz w:val="16"/>
          <w:szCs w:val="16"/>
        </w:rPr>
        <w:t xml:space="preserve">Risk </w:t>
      </w:r>
      <w:r>
        <w:rPr>
          <w:smallCaps/>
          <w:sz w:val="16"/>
          <w:szCs w:val="16"/>
        </w:rPr>
        <w:t>Assessment</w:t>
      </w:r>
    </w:p>
    <w:tbl>
      <w:tblPr>
        <w:tblW w:w="4804" w:type="dxa"/>
        <w:tblCellMar>
          <w:top w:w="15" w:type="dxa"/>
          <w:left w:w="15" w:type="dxa"/>
          <w:bottom w:w="15" w:type="dxa"/>
          <w:right w:w="15" w:type="dxa"/>
        </w:tblCellMar>
        <w:tblLook w:val="04A0" w:firstRow="1" w:lastRow="0" w:firstColumn="1" w:lastColumn="0" w:noHBand="0" w:noVBand="1"/>
      </w:tblPr>
      <w:tblGrid>
        <w:gridCol w:w="512"/>
        <w:gridCol w:w="885"/>
        <w:gridCol w:w="883"/>
        <w:gridCol w:w="952"/>
        <w:gridCol w:w="715"/>
        <w:gridCol w:w="857"/>
      </w:tblGrid>
      <w:tr w:rsidR="00283353" w:rsidRPr="00283353" w14:paraId="0114FE55" w14:textId="77777777" w:rsidTr="00283353">
        <w:trPr>
          <w:trHeight w:val="144"/>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F26E510"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Case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22E936B"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Immediate</w:t>
            </w:r>
          </w:p>
          <w:p w14:paraId="0FDA4C69"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Risk</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4B21822" w14:textId="118FB900" w:rsidR="00283353" w:rsidRPr="00283353" w:rsidRDefault="00283353" w:rsidP="00283353">
            <w:pPr>
              <w:spacing w:line="228" w:lineRule="auto"/>
              <w:rPr>
                <w:sz w:val="24"/>
                <w:szCs w:val="24"/>
                <w:lang w:val="en-US" w:bidi="my-MM"/>
              </w:rPr>
            </w:pPr>
            <w:r w:rsidRPr="00283353">
              <w:rPr>
                <w:color w:val="000000"/>
                <w:sz w:val="16"/>
                <w:szCs w:val="16"/>
                <w:lang w:val="en-US" w:bidi="my-MM"/>
              </w:rPr>
              <w:t>Birth-Related</w:t>
            </w:r>
          </w:p>
          <w:p w14:paraId="7F54AED5"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Risk</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EC42374" w14:textId="51B8F716" w:rsidR="00283353" w:rsidRPr="00283353" w:rsidRDefault="00283353" w:rsidP="00283353">
            <w:pPr>
              <w:spacing w:line="228" w:lineRule="auto"/>
              <w:rPr>
                <w:sz w:val="24"/>
                <w:szCs w:val="24"/>
                <w:lang w:val="en-US" w:bidi="my-MM"/>
              </w:rPr>
            </w:pPr>
            <w:r w:rsidRPr="00283353">
              <w:rPr>
                <w:color w:val="000000"/>
                <w:sz w:val="16"/>
                <w:szCs w:val="16"/>
                <w:lang w:val="en-US" w:bidi="my-MM"/>
              </w:rPr>
              <w:t>Family-History</w:t>
            </w:r>
          </w:p>
          <w:p w14:paraId="7590FF91"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Risk</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6A94334"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Final Risk</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6840087"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Risk Level</w:t>
            </w:r>
          </w:p>
        </w:tc>
      </w:tr>
      <w:tr w:rsidR="00283353" w:rsidRPr="00283353" w14:paraId="1601FE1B" w14:textId="77777777" w:rsidTr="00283353">
        <w:trPr>
          <w:trHeight w:val="83"/>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D6DBAB4"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C1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5A04B3C"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19.44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172F27C"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19.44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1CD4B49"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19.44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BCE1592"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19.44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C1E6B29"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Low</w:t>
            </w:r>
          </w:p>
        </w:tc>
      </w:tr>
      <w:tr w:rsidR="00283353" w:rsidRPr="00283353" w14:paraId="5FF8309B" w14:textId="77777777" w:rsidTr="00283353">
        <w:trPr>
          <w:trHeight w:val="144"/>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57E0F19"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C2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0162240"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63.14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C2CC7DE"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53.06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CFC6897"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35.89</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A4533A2"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67.01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BDAB255"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Moderate</w:t>
            </w:r>
          </w:p>
        </w:tc>
      </w:tr>
      <w:tr w:rsidR="00283353" w:rsidRPr="00283353" w14:paraId="1F1EE9FB" w14:textId="77777777" w:rsidTr="00283353">
        <w:trPr>
          <w:trHeight w:val="144"/>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F6DA052"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C3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BAC46DA"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80.56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B26E399"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68.98</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DF64C94"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80.56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CE4CE76"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72.53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0D17915"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High</w:t>
            </w:r>
          </w:p>
        </w:tc>
      </w:tr>
      <w:tr w:rsidR="00283353" w:rsidRPr="00283353" w14:paraId="33FBB45F" w14:textId="77777777" w:rsidTr="00283353">
        <w:trPr>
          <w:trHeight w:val="144"/>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0030360"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C4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EA52E67"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19.44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1F1E58E"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37.70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80072D4"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41.72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442295F"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40.16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93A131B" w14:textId="77777777" w:rsidR="00283353" w:rsidRPr="00283353" w:rsidRDefault="00283353" w:rsidP="00283353">
            <w:pPr>
              <w:spacing w:line="228" w:lineRule="auto"/>
              <w:rPr>
                <w:sz w:val="24"/>
                <w:szCs w:val="24"/>
                <w:lang w:val="en-US" w:bidi="my-MM"/>
              </w:rPr>
            </w:pPr>
            <w:r w:rsidRPr="00283353">
              <w:rPr>
                <w:color w:val="000000"/>
                <w:sz w:val="16"/>
                <w:szCs w:val="16"/>
                <w:lang w:val="en-US" w:bidi="my-MM"/>
              </w:rPr>
              <w:t>Moderate</w:t>
            </w:r>
          </w:p>
        </w:tc>
      </w:tr>
    </w:tbl>
    <w:p w14:paraId="5143ACBB" w14:textId="52C433CD" w:rsidR="00283353" w:rsidRDefault="00283353" w:rsidP="00283353">
      <w:pPr>
        <w:spacing w:before="120" w:line="228" w:lineRule="auto"/>
        <w:ind w:firstLine="288"/>
        <w:jc w:val="both"/>
        <w:rPr>
          <w:color w:val="000000"/>
        </w:rPr>
      </w:pPr>
      <w:r>
        <w:rPr>
          <w:color w:val="000000"/>
        </w:rPr>
        <w:t>Table IV combines the three module outputs to determine the final risk level. C1 was classified as low, C3 as high, and C2 and C4 as moderate due to different contributing factors. This table demonstrates how multiple risks are integrated into one overall assessment.</w:t>
      </w:r>
    </w:p>
    <w:p w14:paraId="4C04180A" w14:textId="2A8DBB0B" w:rsidR="00283353" w:rsidRDefault="00283353" w:rsidP="00283353">
      <w:pPr>
        <w:spacing w:before="120" w:line="228" w:lineRule="auto"/>
        <w:rPr>
          <w:smallCaps/>
          <w:color w:val="FF0000"/>
          <w:lang w:val="en-US"/>
        </w:rPr>
      </w:pPr>
      <w:r>
        <w:rPr>
          <w:smallCaps/>
          <w:noProof/>
          <w:color w:val="FF0000"/>
        </w:rPr>
        <w:lastRenderedPageBreak/>
        <w:drawing>
          <wp:inline distT="0" distB="0" distL="0" distR="0" wp14:anchorId="173D4D53" wp14:editId="48F999CA">
            <wp:extent cx="2733761" cy="162306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34600" cy="1623558"/>
                    </a:xfrm>
                    <a:prstGeom prst="rect">
                      <a:avLst/>
                    </a:prstGeom>
                    <a:noFill/>
                    <a:ln>
                      <a:noFill/>
                    </a:ln>
                  </pic:spPr>
                </pic:pic>
              </a:graphicData>
            </a:graphic>
          </wp:inline>
        </w:drawing>
      </w:r>
    </w:p>
    <w:p w14:paraId="1A4D549D" w14:textId="5EB8088E" w:rsidR="00283353" w:rsidRDefault="00283353" w:rsidP="00283353">
      <w:pPr>
        <w:spacing w:before="120" w:line="228" w:lineRule="auto"/>
        <w:rPr>
          <w:color w:val="000000"/>
          <w:sz w:val="16"/>
          <w:szCs w:val="16"/>
        </w:rPr>
      </w:pPr>
      <w:r>
        <w:rPr>
          <w:color w:val="000000"/>
          <w:sz w:val="16"/>
          <w:szCs w:val="16"/>
        </w:rPr>
        <w:t>Fig. 8 Aggregated fuzzy output and centroid defuzzification for Case C2</w:t>
      </w:r>
    </w:p>
    <w:p w14:paraId="552D273F" w14:textId="1A696DD2" w:rsidR="00283353" w:rsidRPr="00283353" w:rsidRDefault="00283353" w:rsidP="00283353">
      <w:pPr>
        <w:spacing w:before="120" w:line="228" w:lineRule="auto"/>
        <w:ind w:firstLine="288"/>
        <w:jc w:val="both"/>
        <w:rPr>
          <w:smallCaps/>
          <w:color w:val="FF0000"/>
          <w:lang w:val="en-US"/>
        </w:rPr>
      </w:pPr>
      <w:r>
        <w:rPr>
          <w:color w:val="000000"/>
        </w:rPr>
        <w:t>Fig. 8 shows that Case C2 obtained a final risk index of 67.01 after combining all module outputs. The overlapping moderate- and high-risk memberships demonstrate fuzzy inference behavior, while centroid defuzzification converts the aggregated output into a single moderate-risk result.</w:t>
      </w:r>
    </w:p>
    <w:p w14:paraId="4773C030" w14:textId="77777777" w:rsidR="0030313F" w:rsidRDefault="00B5796D">
      <w:pPr>
        <w:pStyle w:val="Heading1"/>
        <w:numPr>
          <w:ilvl w:val="0"/>
          <w:numId w:val="1"/>
        </w:numPr>
      </w:pPr>
      <w:r>
        <w:t>Limitations and Future Work</w:t>
      </w:r>
    </w:p>
    <w:p w14:paraId="3EA0C0DD" w14:textId="1029E30F" w:rsidR="0030313F" w:rsidRDefault="00FF1E57" w:rsidP="00395BE8">
      <w:pPr>
        <w:spacing w:after="120" w:line="228" w:lineRule="auto"/>
        <w:ind w:firstLine="288"/>
        <w:jc w:val="both"/>
      </w:pPr>
      <w:r w:rsidRPr="00FF1E57">
        <w:t xml:space="preserve">Although </w:t>
      </w:r>
      <w:proofErr w:type="spellStart"/>
      <w:r w:rsidRPr="00FF1E57">
        <w:t>NeoHealth</w:t>
      </w:r>
      <w:proofErr w:type="spellEnd"/>
      <w:r w:rsidRPr="00FF1E57">
        <w:t xml:space="preserve"> provides an interpretable approach to preliminary newborn health-risk assessment, the current implementation has several limitations.</w:t>
      </w:r>
    </w:p>
    <w:p w14:paraId="57B6681B" w14:textId="77777777" w:rsidR="00FF1E57" w:rsidRDefault="00FF1E57" w:rsidP="00395BE8">
      <w:pPr>
        <w:pStyle w:val="ListParagraph"/>
        <w:numPr>
          <w:ilvl w:val="0"/>
          <w:numId w:val="13"/>
        </w:numPr>
        <w:tabs>
          <w:tab w:val="left" w:pos="450"/>
        </w:tabs>
        <w:spacing w:after="120" w:line="228" w:lineRule="auto"/>
        <w:ind w:left="576" w:hanging="288"/>
        <w:contextualSpacing w:val="0"/>
        <w:jc w:val="both"/>
      </w:pPr>
      <w:r w:rsidRPr="00FF1E57">
        <w:rPr>
          <w:i/>
          <w:iCs/>
        </w:rPr>
        <w:t>Dependence on Input Accuracy</w:t>
      </w:r>
      <w:r>
        <w:t>: The reliability of the generated risk level depends on the completeness and correctness of user-provided information. Missing or inaccurate inputs may reduce assessment reliability.</w:t>
      </w:r>
    </w:p>
    <w:p w14:paraId="16D5C1FC" w14:textId="77777777" w:rsidR="00FF1E57" w:rsidRDefault="00FF1E57" w:rsidP="00395BE8">
      <w:pPr>
        <w:pStyle w:val="ListParagraph"/>
        <w:numPr>
          <w:ilvl w:val="0"/>
          <w:numId w:val="13"/>
        </w:numPr>
        <w:tabs>
          <w:tab w:val="left" w:pos="450"/>
        </w:tabs>
        <w:spacing w:after="120" w:line="228" w:lineRule="auto"/>
        <w:ind w:left="576" w:hanging="288"/>
        <w:contextualSpacing w:val="0"/>
        <w:jc w:val="both"/>
      </w:pPr>
      <w:r w:rsidRPr="00FF1E57">
        <w:rPr>
          <w:i/>
          <w:iCs/>
        </w:rPr>
        <w:t>Rule-Base Limitations</w:t>
      </w:r>
      <w:r>
        <w:t>: The fuzzy rules represent a selected set of factor interactions and may not cover every uncommon condition, complex clinical scenario, or combination of neonatal complications.</w:t>
      </w:r>
    </w:p>
    <w:p w14:paraId="217F918D" w14:textId="4D98F2E4" w:rsidR="00FF1E57" w:rsidRDefault="00FF1E57" w:rsidP="00395BE8">
      <w:pPr>
        <w:pStyle w:val="ListParagraph"/>
        <w:numPr>
          <w:ilvl w:val="0"/>
          <w:numId w:val="13"/>
        </w:numPr>
        <w:tabs>
          <w:tab w:val="left" w:pos="450"/>
        </w:tabs>
        <w:spacing w:after="120" w:line="228" w:lineRule="auto"/>
        <w:ind w:left="576" w:hanging="288"/>
        <w:contextualSpacing w:val="0"/>
        <w:jc w:val="both"/>
      </w:pPr>
      <w:r w:rsidRPr="00FF1E57">
        <w:rPr>
          <w:i/>
          <w:iCs/>
        </w:rPr>
        <w:t>Limited Outcome Prediction</w:t>
      </w:r>
      <w:r>
        <w:t>: The system estimates a general level of health risk rather than predicting a specific diagnosis, complication, treatment requirement, or clinical outcome.</w:t>
      </w:r>
    </w:p>
    <w:p w14:paraId="5366F6D3" w14:textId="2FB15A9E" w:rsidR="00395BE8" w:rsidRDefault="00395BE8" w:rsidP="00395BE8">
      <w:pPr>
        <w:spacing w:after="120" w:line="228" w:lineRule="auto"/>
        <w:ind w:firstLine="288"/>
        <w:jc w:val="both"/>
      </w:pPr>
      <w:r>
        <w:t>The system can be extended through real-time monitoring, additional clinical variables, data-driven optimization, clinical validation, and integration with existing healthcare information systems.</w:t>
      </w:r>
    </w:p>
    <w:p w14:paraId="3017EC99" w14:textId="24B42611" w:rsidR="00395BE8" w:rsidRDefault="00395BE8" w:rsidP="00395BE8">
      <w:pPr>
        <w:pStyle w:val="ListParagraph"/>
        <w:numPr>
          <w:ilvl w:val="0"/>
          <w:numId w:val="14"/>
        </w:numPr>
        <w:tabs>
          <w:tab w:val="left" w:pos="450"/>
        </w:tabs>
        <w:spacing w:after="120" w:line="228" w:lineRule="auto"/>
        <w:ind w:left="576" w:hanging="288"/>
        <w:contextualSpacing w:val="0"/>
        <w:jc w:val="both"/>
      </w:pPr>
      <w:r w:rsidRPr="00395BE8">
        <w:rPr>
          <w:i/>
          <w:iCs/>
        </w:rPr>
        <w:t xml:space="preserve">IoT &amp; Real-Time Monitoring: </w:t>
      </w:r>
      <w:r w:rsidRPr="00395BE8">
        <w:t>Connect with neonatal ICU sensors (e.g., continuous pulse oximeters, vitals monitors) for dynamic, time-series risk tracking.</w:t>
      </w:r>
    </w:p>
    <w:p w14:paraId="20DC6B4C" w14:textId="0007B627" w:rsidR="00395BE8" w:rsidRPr="00395BE8" w:rsidRDefault="00395BE8" w:rsidP="00395BE8">
      <w:pPr>
        <w:pStyle w:val="ListParagraph"/>
        <w:numPr>
          <w:ilvl w:val="0"/>
          <w:numId w:val="14"/>
        </w:numPr>
        <w:tabs>
          <w:tab w:val="left" w:pos="450"/>
        </w:tabs>
        <w:spacing w:after="120" w:line="228" w:lineRule="auto"/>
        <w:ind w:left="576" w:hanging="288"/>
        <w:contextualSpacing w:val="0"/>
        <w:jc w:val="both"/>
      </w:pPr>
      <w:r w:rsidRPr="00395BE8">
        <w:rPr>
          <w:i/>
          <w:iCs/>
        </w:rPr>
        <w:t xml:space="preserve">Expanded Clinical Variables: </w:t>
      </w:r>
      <w:r w:rsidRPr="00395BE8">
        <w:t>Add specialized modules for maternal intrapartum complications, cord blood gas analysis, and lab biomarkers (e.g., bilirubin, CRP).</w:t>
      </w:r>
    </w:p>
    <w:p w14:paraId="230E92BA" w14:textId="77777777" w:rsidR="00395BE8" w:rsidRPr="00395BE8" w:rsidRDefault="00395BE8" w:rsidP="00395BE8">
      <w:pPr>
        <w:pStyle w:val="ListParagraph"/>
        <w:numPr>
          <w:ilvl w:val="0"/>
          <w:numId w:val="14"/>
        </w:numPr>
        <w:spacing w:after="120" w:line="228" w:lineRule="auto"/>
        <w:ind w:left="576" w:hanging="288"/>
        <w:contextualSpacing w:val="0"/>
        <w:jc w:val="both"/>
        <w:rPr>
          <w:i/>
          <w:iCs/>
        </w:rPr>
      </w:pPr>
      <w:r w:rsidRPr="00395BE8">
        <w:rPr>
          <w:i/>
          <w:iCs/>
        </w:rPr>
        <w:t xml:space="preserve">Self-Tuning &amp; Optimization (ANFIS): </w:t>
      </w:r>
      <w:r w:rsidRPr="00395BE8">
        <w:t>Integrate Adaptive Neuro-Fuzzy Inference Systems (ANFIS) or Genetic Algorithms to learn and automatically optimize membership function parameters and rule weights directly from real-world hospital datasets.</w:t>
      </w:r>
    </w:p>
    <w:p w14:paraId="7FAB05E4" w14:textId="07B5B630" w:rsidR="00395BE8" w:rsidRDefault="00395BE8" w:rsidP="00395BE8">
      <w:pPr>
        <w:pStyle w:val="ListParagraph"/>
        <w:numPr>
          <w:ilvl w:val="0"/>
          <w:numId w:val="14"/>
        </w:numPr>
        <w:tabs>
          <w:tab w:val="left" w:pos="450"/>
        </w:tabs>
        <w:spacing w:after="120" w:line="228" w:lineRule="auto"/>
        <w:ind w:left="576" w:hanging="288"/>
        <w:contextualSpacing w:val="0"/>
        <w:jc w:val="both"/>
      </w:pPr>
      <w:r w:rsidRPr="00395BE8">
        <w:rPr>
          <w:i/>
          <w:iCs/>
        </w:rPr>
        <w:t xml:space="preserve">Mobile and Multilingual Support: </w:t>
      </w:r>
      <w:r w:rsidRPr="00395BE8">
        <w:t xml:space="preserve">A responsive mobile application and multilingual interface could </w:t>
      </w:r>
      <w:r w:rsidRPr="00395BE8">
        <w:t>improve accessibility for healthcare workers and users in different regions.</w:t>
      </w:r>
    </w:p>
    <w:p w14:paraId="3813A671" w14:textId="77777777" w:rsidR="0030313F" w:rsidRDefault="00B5796D">
      <w:pPr>
        <w:pStyle w:val="Heading1"/>
        <w:numPr>
          <w:ilvl w:val="0"/>
          <w:numId w:val="1"/>
        </w:numPr>
      </w:pPr>
      <w:r>
        <w:t>Conclusion</w:t>
      </w:r>
    </w:p>
    <w:p w14:paraId="6227A45A" w14:textId="77777777" w:rsidR="00440A13" w:rsidRDefault="00440A13" w:rsidP="00395BE8">
      <w:pPr>
        <w:spacing w:after="120" w:line="228" w:lineRule="auto"/>
        <w:ind w:firstLine="288"/>
        <w:jc w:val="both"/>
      </w:pPr>
      <w:proofErr w:type="spellStart"/>
      <w:r>
        <w:t>NeoHealth</w:t>
      </w:r>
      <w:proofErr w:type="spellEnd"/>
      <w:r>
        <w:t xml:space="preserve"> is an interpretable framework for preliminary newborn health-risk assessment using hierarchical Mamdani fuzzy inference and centroid defuzzification. It evaluates Immediate Condition, Birth-Related Factors, and Family History, reducing rule complexity while handling uncertainty more effectively than rigid thresholds. The system provides understandable risk levels, explanations, confidence information, visual summaries, assessment history, and downloadable reports without requiring training data. However, it is intended only for educational decision support, not medical diagnosis or treatment. Future clinical validation and real-time physiological data could improve its reliability and practical use.</w:t>
      </w:r>
    </w:p>
    <w:p w14:paraId="242A2284" w14:textId="77777777" w:rsidR="0030313F" w:rsidRDefault="00B5796D">
      <w:pPr>
        <w:pStyle w:val="Heading5"/>
      </w:pPr>
      <w:r>
        <w:t>References</w:t>
      </w:r>
    </w:p>
    <w:p w14:paraId="20D8F0B6" w14:textId="77777777" w:rsidR="001A4D43" w:rsidRDefault="001A4D43">
      <w:pPr>
        <w:numPr>
          <w:ilvl w:val="0"/>
          <w:numId w:val="10"/>
        </w:numPr>
        <w:spacing w:after="50"/>
        <w:ind w:left="354" w:hanging="354"/>
        <w:jc w:val="both"/>
        <w:rPr>
          <w:color w:val="000000"/>
          <w:sz w:val="16"/>
          <w:szCs w:val="16"/>
        </w:rPr>
      </w:pPr>
      <w:r>
        <w:rPr>
          <w:color w:val="000000"/>
          <w:sz w:val="16"/>
          <w:szCs w:val="16"/>
        </w:rPr>
        <w:t xml:space="preserve">J. Hong, K. Crawford, K. Jarrett, T. Triggs, and S. Kumar, “Five-minute Apgar score and risk of neonatal mortality, severe neurological morbidity and severe non-neurological morbidity in term infants—An Australian population-based cohort study,” </w:t>
      </w:r>
      <w:r>
        <w:rPr>
          <w:i/>
          <w:iCs/>
          <w:color w:val="000000"/>
          <w:sz w:val="16"/>
          <w:szCs w:val="16"/>
        </w:rPr>
        <w:t>The Lancet Regional Health—Western Pacific</w:t>
      </w:r>
      <w:r>
        <w:rPr>
          <w:color w:val="000000"/>
          <w:sz w:val="16"/>
          <w:szCs w:val="16"/>
        </w:rPr>
        <w:t xml:space="preserve">, vol. 44, Art. no. 101011, 2024, </w:t>
      </w:r>
      <w:proofErr w:type="spellStart"/>
      <w:r>
        <w:rPr>
          <w:color w:val="000000"/>
          <w:sz w:val="16"/>
          <w:szCs w:val="16"/>
        </w:rPr>
        <w:t>doi</w:t>
      </w:r>
      <w:proofErr w:type="spellEnd"/>
      <w:r>
        <w:rPr>
          <w:color w:val="000000"/>
          <w:sz w:val="16"/>
          <w:szCs w:val="16"/>
        </w:rPr>
        <w:t>: 10.1016/j.lanwpc.2024.101011.</w:t>
      </w:r>
    </w:p>
    <w:p w14:paraId="26E7884C" w14:textId="22B4B17F" w:rsidR="0030313F" w:rsidRDefault="00FD680D">
      <w:pPr>
        <w:numPr>
          <w:ilvl w:val="0"/>
          <w:numId w:val="10"/>
        </w:numPr>
        <w:spacing w:after="50"/>
        <w:ind w:left="354" w:hanging="354"/>
        <w:jc w:val="both"/>
        <w:rPr>
          <w:color w:val="000000"/>
          <w:sz w:val="16"/>
          <w:szCs w:val="16"/>
        </w:rPr>
      </w:pPr>
      <w:r>
        <w:rPr>
          <w:color w:val="000000"/>
          <w:sz w:val="16"/>
          <w:szCs w:val="16"/>
        </w:rPr>
        <w:t xml:space="preserve">N. </w:t>
      </w:r>
      <w:proofErr w:type="spellStart"/>
      <w:r>
        <w:rPr>
          <w:color w:val="000000"/>
          <w:sz w:val="16"/>
          <w:szCs w:val="16"/>
        </w:rPr>
        <w:t>Moftian</w:t>
      </w:r>
      <w:proofErr w:type="spellEnd"/>
      <w:r>
        <w:rPr>
          <w:color w:val="000000"/>
          <w:sz w:val="16"/>
          <w:szCs w:val="16"/>
        </w:rPr>
        <w:t xml:space="preserve">, T. S. Soltani, K. </w:t>
      </w:r>
      <w:proofErr w:type="spellStart"/>
      <w:r>
        <w:rPr>
          <w:color w:val="000000"/>
          <w:sz w:val="16"/>
          <w:szCs w:val="16"/>
        </w:rPr>
        <w:t>Mirnia</w:t>
      </w:r>
      <w:proofErr w:type="spellEnd"/>
      <w:r>
        <w:rPr>
          <w:color w:val="000000"/>
          <w:sz w:val="16"/>
          <w:szCs w:val="16"/>
        </w:rPr>
        <w:t xml:space="preserve">, A. Esfandiari, M. S. Tabib, and P. R. </w:t>
      </w:r>
      <w:proofErr w:type="spellStart"/>
      <w:r>
        <w:rPr>
          <w:color w:val="000000"/>
          <w:sz w:val="16"/>
          <w:szCs w:val="16"/>
        </w:rPr>
        <w:t>Hachesu</w:t>
      </w:r>
      <w:proofErr w:type="spellEnd"/>
      <w:r>
        <w:rPr>
          <w:color w:val="000000"/>
          <w:sz w:val="16"/>
          <w:szCs w:val="16"/>
        </w:rPr>
        <w:t xml:space="preserve">, “Clinical risk factors for early-onset sepsis in neonates: An international Delphi study,” </w:t>
      </w:r>
      <w:r>
        <w:rPr>
          <w:i/>
          <w:iCs/>
          <w:color w:val="000000"/>
          <w:sz w:val="16"/>
          <w:szCs w:val="16"/>
        </w:rPr>
        <w:t>Iranian Journal of Medical Sciences</w:t>
      </w:r>
      <w:r>
        <w:rPr>
          <w:color w:val="000000"/>
          <w:sz w:val="16"/>
          <w:szCs w:val="16"/>
        </w:rPr>
        <w:t xml:space="preserve">, vol. 48, no. 1, pp. 57–69, 2023, </w:t>
      </w:r>
      <w:proofErr w:type="spellStart"/>
      <w:r>
        <w:rPr>
          <w:color w:val="000000"/>
          <w:sz w:val="16"/>
          <w:szCs w:val="16"/>
        </w:rPr>
        <w:t>doi</w:t>
      </w:r>
      <w:proofErr w:type="spellEnd"/>
      <w:r>
        <w:rPr>
          <w:color w:val="000000"/>
          <w:sz w:val="16"/>
          <w:szCs w:val="16"/>
        </w:rPr>
        <w:t>: 10.30476/IJMS.2022.92284.2352</w:t>
      </w:r>
      <w:r w:rsidR="00B5796D">
        <w:rPr>
          <w:sz w:val="16"/>
          <w:szCs w:val="16"/>
        </w:rPr>
        <w:t xml:space="preserve">. </w:t>
      </w:r>
    </w:p>
    <w:p w14:paraId="1B649AF6" w14:textId="4F25BAD6" w:rsidR="0030313F" w:rsidRDefault="00FD680D">
      <w:pPr>
        <w:numPr>
          <w:ilvl w:val="0"/>
          <w:numId w:val="10"/>
        </w:numPr>
        <w:spacing w:after="50"/>
        <w:ind w:left="354" w:hanging="354"/>
        <w:jc w:val="both"/>
        <w:rPr>
          <w:color w:val="000000"/>
          <w:sz w:val="16"/>
          <w:szCs w:val="16"/>
        </w:rPr>
      </w:pPr>
      <w:r>
        <w:rPr>
          <w:color w:val="000000"/>
          <w:sz w:val="16"/>
          <w:szCs w:val="16"/>
        </w:rPr>
        <w:t xml:space="preserve">F. Kermani, M. R. Zarkesh, M. Vaziri, and A. </w:t>
      </w:r>
      <w:proofErr w:type="spellStart"/>
      <w:r>
        <w:rPr>
          <w:color w:val="000000"/>
          <w:sz w:val="16"/>
          <w:szCs w:val="16"/>
        </w:rPr>
        <w:t>Sheikhtaheri</w:t>
      </w:r>
      <w:proofErr w:type="spellEnd"/>
      <w:r>
        <w:rPr>
          <w:color w:val="000000"/>
          <w:sz w:val="16"/>
          <w:szCs w:val="16"/>
        </w:rPr>
        <w:t xml:space="preserve">, “A case-based reasoning system for neonatal survival and LOS prediction in neonatal intensive care units: A development and validation study,” </w:t>
      </w:r>
      <w:r>
        <w:rPr>
          <w:i/>
          <w:iCs/>
          <w:color w:val="000000"/>
          <w:sz w:val="16"/>
          <w:szCs w:val="16"/>
        </w:rPr>
        <w:t>Scientific Reports</w:t>
      </w:r>
      <w:r>
        <w:rPr>
          <w:color w:val="000000"/>
          <w:sz w:val="16"/>
          <w:szCs w:val="16"/>
        </w:rPr>
        <w:t xml:space="preserve">, vol. 13, Art. no. 8421, 2023, </w:t>
      </w:r>
      <w:proofErr w:type="spellStart"/>
      <w:r>
        <w:rPr>
          <w:color w:val="000000"/>
          <w:sz w:val="16"/>
          <w:szCs w:val="16"/>
        </w:rPr>
        <w:t>doi</w:t>
      </w:r>
      <w:proofErr w:type="spellEnd"/>
      <w:r>
        <w:rPr>
          <w:color w:val="000000"/>
          <w:sz w:val="16"/>
          <w:szCs w:val="16"/>
        </w:rPr>
        <w:t>: 10.1038/s41598-023-35333-y</w:t>
      </w:r>
      <w:r w:rsidR="00B5796D">
        <w:rPr>
          <w:sz w:val="16"/>
          <w:szCs w:val="16"/>
        </w:rPr>
        <w:t xml:space="preserve">. </w:t>
      </w:r>
    </w:p>
    <w:p w14:paraId="7D99908D" w14:textId="045F8911" w:rsidR="0030313F" w:rsidRPr="00FD680D" w:rsidRDefault="00FD680D">
      <w:pPr>
        <w:numPr>
          <w:ilvl w:val="0"/>
          <w:numId w:val="10"/>
        </w:numPr>
        <w:spacing w:after="50"/>
        <w:ind w:left="354" w:hanging="354"/>
        <w:jc w:val="both"/>
        <w:rPr>
          <w:color w:val="000000"/>
          <w:sz w:val="16"/>
          <w:szCs w:val="16"/>
        </w:rPr>
      </w:pPr>
      <w:r>
        <w:rPr>
          <w:color w:val="000000"/>
          <w:sz w:val="16"/>
          <w:szCs w:val="16"/>
        </w:rPr>
        <w:t xml:space="preserve">A. A. </w:t>
      </w:r>
      <w:proofErr w:type="spellStart"/>
      <w:r>
        <w:rPr>
          <w:color w:val="000000"/>
          <w:sz w:val="16"/>
          <w:szCs w:val="16"/>
        </w:rPr>
        <w:t>Sobowale</w:t>
      </w:r>
      <w:proofErr w:type="spellEnd"/>
      <w:r>
        <w:rPr>
          <w:color w:val="000000"/>
          <w:sz w:val="16"/>
          <w:szCs w:val="16"/>
        </w:rPr>
        <w:t xml:space="preserve">, O. M. Olaniyan, O. </w:t>
      </w:r>
      <w:proofErr w:type="spellStart"/>
      <w:r>
        <w:rPr>
          <w:color w:val="000000"/>
          <w:sz w:val="16"/>
          <w:szCs w:val="16"/>
        </w:rPr>
        <w:t>Adetan</w:t>
      </w:r>
      <w:proofErr w:type="spellEnd"/>
      <w:r>
        <w:rPr>
          <w:color w:val="000000"/>
          <w:sz w:val="16"/>
          <w:szCs w:val="16"/>
        </w:rPr>
        <w:t xml:space="preserve">, O. </w:t>
      </w:r>
      <w:proofErr w:type="spellStart"/>
      <w:r>
        <w:rPr>
          <w:color w:val="000000"/>
          <w:sz w:val="16"/>
          <w:szCs w:val="16"/>
        </w:rPr>
        <w:t>Adanigbo</w:t>
      </w:r>
      <w:proofErr w:type="spellEnd"/>
      <w:r>
        <w:rPr>
          <w:color w:val="000000"/>
          <w:sz w:val="16"/>
          <w:szCs w:val="16"/>
        </w:rPr>
        <w:t xml:space="preserve">, A. Esan, A. T. Olusesi, W. B. Wahab, and O. A. Adewumi, “Implementation of a clinical decision support systems-based neonatal monitoring system framework,” </w:t>
      </w:r>
      <w:r>
        <w:rPr>
          <w:i/>
          <w:iCs/>
          <w:color w:val="000000"/>
          <w:sz w:val="16"/>
          <w:szCs w:val="16"/>
        </w:rPr>
        <w:t>International Journal of Advanced Computer Science and Applications</w:t>
      </w:r>
      <w:r>
        <w:rPr>
          <w:color w:val="000000"/>
          <w:sz w:val="16"/>
          <w:szCs w:val="16"/>
        </w:rPr>
        <w:t xml:space="preserve">, vol. 11, no. 9, pp. 372–377, 2020, </w:t>
      </w:r>
      <w:proofErr w:type="spellStart"/>
      <w:r>
        <w:rPr>
          <w:color w:val="000000"/>
          <w:sz w:val="16"/>
          <w:szCs w:val="16"/>
        </w:rPr>
        <w:t>doi</w:t>
      </w:r>
      <w:proofErr w:type="spellEnd"/>
      <w:r>
        <w:rPr>
          <w:color w:val="000000"/>
          <w:sz w:val="16"/>
          <w:szCs w:val="16"/>
        </w:rPr>
        <w:t>: 10.14569/IJACSA.2020.0110944</w:t>
      </w:r>
      <w:r w:rsidR="00B5796D">
        <w:rPr>
          <w:sz w:val="16"/>
          <w:szCs w:val="16"/>
        </w:rPr>
        <w:t>.</w:t>
      </w:r>
    </w:p>
    <w:p w14:paraId="6F0F0243" w14:textId="1A1B9332" w:rsidR="00E6483A" w:rsidRDefault="00E6483A">
      <w:pPr>
        <w:numPr>
          <w:ilvl w:val="0"/>
          <w:numId w:val="10"/>
        </w:numPr>
        <w:spacing w:after="50"/>
        <w:ind w:left="354" w:hanging="354"/>
        <w:jc w:val="both"/>
        <w:rPr>
          <w:color w:val="000000"/>
          <w:sz w:val="16"/>
          <w:szCs w:val="16"/>
        </w:rPr>
      </w:pPr>
      <w:r w:rsidRPr="00E6483A">
        <w:rPr>
          <w:color w:val="000000"/>
          <w:sz w:val="16"/>
          <w:szCs w:val="16"/>
        </w:rPr>
        <w:t xml:space="preserve">S. M. Dolan and C. Moore, “Linking family history in obstetric and pediatric care: Assessing risk for genetic disease and birth defects,” Pediatrics, vol. 120, suppl. 2, pp. S66–S70, Sep. 2007, </w:t>
      </w:r>
      <w:proofErr w:type="spellStart"/>
      <w:r w:rsidRPr="00E6483A">
        <w:rPr>
          <w:color w:val="000000"/>
          <w:sz w:val="16"/>
          <w:szCs w:val="16"/>
        </w:rPr>
        <w:t>doi</w:t>
      </w:r>
      <w:proofErr w:type="spellEnd"/>
      <w:r w:rsidRPr="00E6483A">
        <w:rPr>
          <w:color w:val="000000"/>
          <w:sz w:val="16"/>
          <w:szCs w:val="16"/>
        </w:rPr>
        <w:t>: 10.1542/peds.2007-1010E</w:t>
      </w:r>
      <w:r>
        <w:rPr>
          <w:color w:val="000000"/>
          <w:sz w:val="16"/>
          <w:szCs w:val="16"/>
        </w:rPr>
        <w:t>.</w:t>
      </w:r>
    </w:p>
    <w:p w14:paraId="63123310" w14:textId="09E69C83" w:rsidR="00FD680D" w:rsidRPr="00FD680D" w:rsidRDefault="001E196F">
      <w:pPr>
        <w:numPr>
          <w:ilvl w:val="0"/>
          <w:numId w:val="10"/>
        </w:numPr>
        <w:spacing w:after="50"/>
        <w:ind w:left="354" w:hanging="354"/>
        <w:jc w:val="both"/>
        <w:rPr>
          <w:color w:val="000000"/>
          <w:sz w:val="16"/>
          <w:szCs w:val="16"/>
        </w:rPr>
      </w:pPr>
      <w:r w:rsidRPr="001E196F">
        <w:rPr>
          <w:color w:val="000000"/>
          <w:sz w:val="16"/>
          <w:szCs w:val="16"/>
        </w:rPr>
        <w:t xml:space="preserve">American Academy of Pediatrics Committee on Fetus and Newborn and American College of Obstetricians and Gynecologists Committee on Obstetric Practice, “The Apgar score,” Pediatrics, vol. 136, no. 4, pp. 819–822, Oct. 2015, </w:t>
      </w:r>
      <w:proofErr w:type="spellStart"/>
      <w:r w:rsidRPr="001E196F">
        <w:rPr>
          <w:color w:val="000000"/>
          <w:sz w:val="16"/>
          <w:szCs w:val="16"/>
        </w:rPr>
        <w:t>doi</w:t>
      </w:r>
      <w:proofErr w:type="spellEnd"/>
      <w:r w:rsidRPr="001E196F">
        <w:rPr>
          <w:color w:val="000000"/>
          <w:sz w:val="16"/>
          <w:szCs w:val="16"/>
        </w:rPr>
        <w:t>: 10.1542/peds.2015-2651</w:t>
      </w:r>
      <w:r>
        <w:rPr>
          <w:color w:val="000000"/>
          <w:sz w:val="16"/>
          <w:szCs w:val="16"/>
        </w:rPr>
        <w:t>.</w:t>
      </w:r>
    </w:p>
    <w:p w14:paraId="1E1A090A" w14:textId="2503047B" w:rsidR="00FD680D" w:rsidRPr="00FD680D" w:rsidRDefault="001E196F">
      <w:pPr>
        <w:numPr>
          <w:ilvl w:val="0"/>
          <w:numId w:val="10"/>
        </w:numPr>
        <w:spacing w:after="50"/>
        <w:ind w:left="354" w:hanging="354"/>
        <w:jc w:val="both"/>
        <w:rPr>
          <w:color w:val="000000"/>
          <w:sz w:val="16"/>
          <w:szCs w:val="16"/>
        </w:rPr>
      </w:pPr>
      <w:r w:rsidRPr="001E196F">
        <w:rPr>
          <w:color w:val="000000"/>
          <w:sz w:val="16"/>
          <w:szCs w:val="16"/>
        </w:rPr>
        <w:t>World Health Organization, “Preterm and low birth weight infants.” Accessed: Aug. 28, 2026. [Online]. Available: WHO—Preterm and low birth weight infants</w:t>
      </w:r>
      <w:r>
        <w:rPr>
          <w:color w:val="000000"/>
          <w:sz w:val="16"/>
          <w:szCs w:val="16"/>
        </w:rPr>
        <w:t>.</w:t>
      </w:r>
    </w:p>
    <w:p w14:paraId="132AC000" w14:textId="0E76E701" w:rsidR="00E6483A" w:rsidRPr="00E6483A" w:rsidRDefault="00E6483A" w:rsidP="00E6483A">
      <w:pPr>
        <w:numPr>
          <w:ilvl w:val="0"/>
          <w:numId w:val="10"/>
        </w:numPr>
        <w:spacing w:after="50"/>
        <w:ind w:left="354" w:hanging="354"/>
        <w:jc w:val="both"/>
        <w:rPr>
          <w:color w:val="000000"/>
          <w:sz w:val="16"/>
          <w:szCs w:val="16"/>
        </w:rPr>
      </w:pPr>
      <w:r w:rsidRPr="00E6483A">
        <w:rPr>
          <w:color w:val="000000"/>
          <w:sz w:val="16"/>
          <w:szCs w:val="16"/>
        </w:rPr>
        <w:t xml:space="preserve">L. A. Zadeh, “Fuzzy sets,” Information and Control, vol. 8, no. 3, pp. 338–353, Jun. 1965, </w:t>
      </w:r>
      <w:proofErr w:type="spellStart"/>
      <w:r w:rsidRPr="00E6483A">
        <w:rPr>
          <w:color w:val="000000"/>
          <w:sz w:val="16"/>
          <w:szCs w:val="16"/>
        </w:rPr>
        <w:t>doi</w:t>
      </w:r>
      <w:proofErr w:type="spellEnd"/>
      <w:r w:rsidRPr="00E6483A">
        <w:rPr>
          <w:color w:val="000000"/>
          <w:sz w:val="16"/>
          <w:szCs w:val="16"/>
        </w:rPr>
        <w:t>: 10.1016/S0019-9958(65)90241-X</w:t>
      </w:r>
      <w:r>
        <w:rPr>
          <w:color w:val="000000"/>
          <w:sz w:val="16"/>
          <w:szCs w:val="16"/>
        </w:rPr>
        <w:t>.</w:t>
      </w:r>
    </w:p>
    <w:p w14:paraId="2E407F6D" w14:textId="29E361C6" w:rsidR="00FD680D" w:rsidRPr="00FD680D" w:rsidRDefault="001E196F">
      <w:pPr>
        <w:numPr>
          <w:ilvl w:val="0"/>
          <w:numId w:val="10"/>
        </w:numPr>
        <w:spacing w:after="50"/>
        <w:ind w:left="354" w:hanging="354"/>
        <w:jc w:val="both"/>
        <w:rPr>
          <w:color w:val="000000"/>
          <w:sz w:val="16"/>
          <w:szCs w:val="16"/>
        </w:rPr>
      </w:pPr>
      <w:r w:rsidRPr="001E196F">
        <w:rPr>
          <w:color w:val="000000"/>
          <w:sz w:val="16"/>
          <w:szCs w:val="16"/>
        </w:rPr>
        <w:t xml:space="preserve">I. Rodrigues, H. Soares, G. Rocha, and I. Azevedo, “Impact of advanced maternal age on neonatal morbidity: A systematic review,” J. Mater-Fetal Neonatal Med., vol. 36, no. 2, Art. no. 2287981, 2023, </w:t>
      </w:r>
      <w:proofErr w:type="spellStart"/>
      <w:r w:rsidRPr="001E196F">
        <w:rPr>
          <w:color w:val="000000"/>
          <w:sz w:val="16"/>
          <w:szCs w:val="16"/>
        </w:rPr>
        <w:t>doi</w:t>
      </w:r>
      <w:proofErr w:type="spellEnd"/>
      <w:r w:rsidRPr="001E196F">
        <w:rPr>
          <w:color w:val="000000"/>
          <w:sz w:val="16"/>
          <w:szCs w:val="16"/>
        </w:rPr>
        <w:t>: 10.1080/14767058.2023.2287981</w:t>
      </w:r>
      <w:r>
        <w:rPr>
          <w:color w:val="000000"/>
          <w:sz w:val="16"/>
          <w:szCs w:val="16"/>
        </w:rPr>
        <w:t>.</w:t>
      </w:r>
    </w:p>
    <w:p w14:paraId="08BCDEB1" w14:textId="2E194B2C" w:rsidR="00FD680D" w:rsidRDefault="00E6483A">
      <w:pPr>
        <w:numPr>
          <w:ilvl w:val="0"/>
          <w:numId w:val="10"/>
        </w:numPr>
        <w:spacing w:after="50"/>
        <w:ind w:left="354" w:hanging="354"/>
        <w:jc w:val="both"/>
        <w:rPr>
          <w:color w:val="000000"/>
          <w:sz w:val="16"/>
          <w:szCs w:val="16"/>
        </w:rPr>
      </w:pPr>
      <w:r w:rsidRPr="00E6483A">
        <w:rPr>
          <w:color w:val="000000"/>
          <w:sz w:val="16"/>
          <w:szCs w:val="16"/>
        </w:rPr>
        <w:t xml:space="preserve">E. H. Mamdani and S. </w:t>
      </w:r>
      <w:proofErr w:type="spellStart"/>
      <w:r w:rsidRPr="00E6483A">
        <w:rPr>
          <w:color w:val="000000"/>
          <w:sz w:val="16"/>
          <w:szCs w:val="16"/>
        </w:rPr>
        <w:t>Assilian</w:t>
      </w:r>
      <w:proofErr w:type="spellEnd"/>
      <w:r w:rsidRPr="00E6483A">
        <w:rPr>
          <w:color w:val="000000"/>
          <w:sz w:val="16"/>
          <w:szCs w:val="16"/>
        </w:rPr>
        <w:t xml:space="preserve">, “An experiment in linguistic synthesis with a fuzzy logic controller,” Int. J. Man-Machine Studies, vol. 7, no. 1, pp. 1–13, Jan. 1975, </w:t>
      </w:r>
      <w:proofErr w:type="spellStart"/>
      <w:r w:rsidRPr="00E6483A">
        <w:rPr>
          <w:color w:val="000000"/>
          <w:sz w:val="16"/>
          <w:szCs w:val="16"/>
        </w:rPr>
        <w:t>doi</w:t>
      </w:r>
      <w:proofErr w:type="spellEnd"/>
      <w:r w:rsidRPr="00E6483A">
        <w:rPr>
          <w:color w:val="000000"/>
          <w:sz w:val="16"/>
          <w:szCs w:val="16"/>
        </w:rPr>
        <w:t>: 10.1016/S0020-7373(75)80002-2</w:t>
      </w:r>
    </w:p>
    <w:p w14:paraId="1B65988D" w14:textId="5EA4D517" w:rsidR="00E6483A" w:rsidRPr="00FD680D" w:rsidRDefault="00E6483A">
      <w:pPr>
        <w:numPr>
          <w:ilvl w:val="0"/>
          <w:numId w:val="10"/>
        </w:numPr>
        <w:spacing w:after="50"/>
        <w:ind w:left="354" w:hanging="354"/>
        <w:jc w:val="both"/>
        <w:rPr>
          <w:color w:val="000000"/>
          <w:sz w:val="16"/>
          <w:szCs w:val="16"/>
        </w:rPr>
      </w:pPr>
      <w:r w:rsidRPr="00E6483A">
        <w:rPr>
          <w:color w:val="000000"/>
          <w:sz w:val="16"/>
          <w:szCs w:val="16"/>
        </w:rPr>
        <w:t xml:space="preserve">C.-C. Lee, “Fuzzy logic in control systems: Fuzzy logic controller—Part I,” IEEE Trans. Syst., Man, </w:t>
      </w:r>
      <w:proofErr w:type="spellStart"/>
      <w:r w:rsidRPr="00E6483A">
        <w:rPr>
          <w:color w:val="000000"/>
          <w:sz w:val="16"/>
          <w:szCs w:val="16"/>
        </w:rPr>
        <w:t>Cybern</w:t>
      </w:r>
      <w:proofErr w:type="spellEnd"/>
      <w:r w:rsidRPr="00E6483A">
        <w:rPr>
          <w:color w:val="000000"/>
          <w:sz w:val="16"/>
          <w:szCs w:val="16"/>
        </w:rPr>
        <w:t xml:space="preserve">., vol. 20, no. 2, pp. 404–418, Mar./Apr. 1990, </w:t>
      </w:r>
      <w:proofErr w:type="spellStart"/>
      <w:r w:rsidRPr="00E6483A">
        <w:rPr>
          <w:color w:val="000000"/>
          <w:sz w:val="16"/>
          <w:szCs w:val="16"/>
        </w:rPr>
        <w:t>doi</w:t>
      </w:r>
      <w:proofErr w:type="spellEnd"/>
      <w:r w:rsidRPr="00E6483A">
        <w:rPr>
          <w:color w:val="000000"/>
          <w:sz w:val="16"/>
          <w:szCs w:val="16"/>
        </w:rPr>
        <w:t>: 10.1109/21.52551</w:t>
      </w:r>
      <w:r>
        <w:rPr>
          <w:color w:val="000000"/>
          <w:sz w:val="16"/>
          <w:szCs w:val="16"/>
        </w:rPr>
        <w:t>.</w:t>
      </w:r>
    </w:p>
    <w:p w14:paraId="7C94334B" w14:textId="4D881167" w:rsidR="00E6483A" w:rsidRPr="00E6483A" w:rsidRDefault="00E6483A" w:rsidP="00E6483A">
      <w:pPr>
        <w:spacing w:after="50"/>
        <w:jc w:val="both"/>
        <w:rPr>
          <w:color w:val="000000"/>
          <w:sz w:val="16"/>
          <w:szCs w:val="16"/>
        </w:rPr>
        <w:sectPr w:rsidR="00E6483A" w:rsidRPr="00E6483A">
          <w:type w:val="continuous"/>
          <w:pgSz w:w="11906" w:h="16838"/>
          <w:pgMar w:top="1080" w:right="907" w:bottom="1440" w:left="994" w:header="720" w:footer="720" w:gutter="0"/>
          <w:cols w:num="2" w:space="720" w:equalWidth="0">
            <w:col w:w="4820" w:space="360"/>
            <w:col w:w="4824"/>
          </w:cols>
        </w:sectPr>
      </w:pPr>
    </w:p>
    <w:p w14:paraId="5FC7B37F" w14:textId="5CBAE74E" w:rsidR="00440A13" w:rsidRPr="00440A13" w:rsidRDefault="00440A13" w:rsidP="00440A13">
      <w:pPr>
        <w:tabs>
          <w:tab w:val="left" w:pos="440"/>
          <w:tab w:val="center" w:pos="5060"/>
        </w:tabs>
        <w:jc w:val="left"/>
      </w:pPr>
    </w:p>
    <w:sectPr w:rsidR="00440A13" w:rsidRPr="00440A13">
      <w:type w:val="continuous"/>
      <w:pgSz w:w="11906" w:h="16838"/>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829B5" w14:textId="77777777" w:rsidR="00554A75" w:rsidRDefault="00554A75">
      <w:r>
        <w:separator/>
      </w:r>
    </w:p>
  </w:endnote>
  <w:endnote w:type="continuationSeparator" w:id="0">
    <w:p w14:paraId="621979F9" w14:textId="77777777" w:rsidR="00554A75" w:rsidRDefault="00554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1" w:fontKey="{A086FA7D-A415-419F-BB38-0AD918C11BAD}"/>
  </w:font>
  <w:font w:name="Cambria Math">
    <w:panose1 w:val="02040503050406030204"/>
    <w:charset w:val="00"/>
    <w:family w:val="roman"/>
    <w:pitch w:val="variable"/>
    <w:sig w:usb0="E00006FF" w:usb1="420024FF" w:usb2="02000000" w:usb3="00000000" w:csb0="0000019F" w:csb1="00000000"/>
    <w:embedRegular r:id="rId2" w:fontKey="{A35DFB56-A558-4874-926E-4E9037FFF936}"/>
    <w:embedItalic r:id="rId3" w:fontKey="{A29867C0-88E3-4EE0-9138-233501513F99}"/>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22FEBCB1-6800-4DE9-84F5-F41F42FDD744}"/>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9A93D077-3042-451B-B314-F601C5E86F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0C21" w14:textId="77777777" w:rsidR="0030313F" w:rsidRDefault="0030313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0AEF4" w14:textId="77777777" w:rsidR="0030313F" w:rsidRDefault="00B5796D">
    <w:pP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F7F3F" w14:textId="77777777" w:rsidR="00554A75" w:rsidRDefault="00554A75">
      <w:r>
        <w:separator/>
      </w:r>
    </w:p>
  </w:footnote>
  <w:footnote w:type="continuationSeparator" w:id="0">
    <w:p w14:paraId="530922D0" w14:textId="77777777" w:rsidR="00554A75" w:rsidRDefault="00554A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4C333" w14:textId="77777777" w:rsidR="0030313F" w:rsidRDefault="003031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415CF"/>
    <w:multiLevelType w:val="multilevel"/>
    <w:tmpl w:val="167415CF"/>
    <w:lvl w:ilvl="0">
      <w:start w:val="1"/>
      <w:numFmt w:val="bullet"/>
      <w:lvlText w:val=""/>
      <w:lvlJc w:val="left"/>
      <w:pPr>
        <w:ind w:left="648" w:hanging="360"/>
      </w:pPr>
      <w:rPr>
        <w:rFonts w:ascii="Symbol" w:hAnsi="Symbol" w:hint="default"/>
      </w:rPr>
    </w:lvl>
    <w:lvl w:ilvl="1">
      <w:start w:val="1"/>
      <w:numFmt w:val="bullet"/>
      <w:lvlText w:val="o"/>
      <w:lvlJc w:val="left"/>
      <w:pPr>
        <w:ind w:left="1368" w:hanging="360"/>
      </w:pPr>
      <w:rPr>
        <w:rFonts w:ascii="Courier New" w:hAnsi="Courier New" w:cs="Courier New" w:hint="default"/>
      </w:rPr>
    </w:lvl>
    <w:lvl w:ilvl="2">
      <w:start w:val="1"/>
      <w:numFmt w:val="bullet"/>
      <w:lvlText w:val=""/>
      <w:lvlJc w:val="left"/>
      <w:pPr>
        <w:ind w:left="2088" w:hanging="360"/>
      </w:pPr>
      <w:rPr>
        <w:rFonts w:ascii="Wingdings" w:hAnsi="Wingdings" w:hint="default"/>
      </w:rPr>
    </w:lvl>
    <w:lvl w:ilvl="3">
      <w:start w:val="1"/>
      <w:numFmt w:val="bullet"/>
      <w:lvlText w:val=""/>
      <w:lvlJc w:val="left"/>
      <w:pPr>
        <w:ind w:left="2808" w:hanging="360"/>
      </w:pPr>
      <w:rPr>
        <w:rFonts w:ascii="Symbol" w:hAnsi="Symbol" w:hint="default"/>
      </w:rPr>
    </w:lvl>
    <w:lvl w:ilvl="4">
      <w:start w:val="1"/>
      <w:numFmt w:val="bullet"/>
      <w:lvlText w:val="o"/>
      <w:lvlJc w:val="left"/>
      <w:pPr>
        <w:ind w:left="3528" w:hanging="360"/>
      </w:pPr>
      <w:rPr>
        <w:rFonts w:ascii="Courier New" w:hAnsi="Courier New" w:cs="Courier New" w:hint="default"/>
      </w:rPr>
    </w:lvl>
    <w:lvl w:ilvl="5">
      <w:start w:val="1"/>
      <w:numFmt w:val="bullet"/>
      <w:lvlText w:val=""/>
      <w:lvlJc w:val="left"/>
      <w:pPr>
        <w:ind w:left="4248" w:hanging="360"/>
      </w:pPr>
      <w:rPr>
        <w:rFonts w:ascii="Wingdings" w:hAnsi="Wingdings" w:hint="default"/>
      </w:rPr>
    </w:lvl>
    <w:lvl w:ilvl="6">
      <w:start w:val="1"/>
      <w:numFmt w:val="bullet"/>
      <w:lvlText w:val=""/>
      <w:lvlJc w:val="left"/>
      <w:pPr>
        <w:ind w:left="4968" w:hanging="360"/>
      </w:pPr>
      <w:rPr>
        <w:rFonts w:ascii="Symbol" w:hAnsi="Symbol" w:hint="default"/>
      </w:rPr>
    </w:lvl>
    <w:lvl w:ilvl="7">
      <w:start w:val="1"/>
      <w:numFmt w:val="bullet"/>
      <w:lvlText w:val="o"/>
      <w:lvlJc w:val="left"/>
      <w:pPr>
        <w:ind w:left="5688" w:hanging="360"/>
      </w:pPr>
      <w:rPr>
        <w:rFonts w:ascii="Courier New" w:hAnsi="Courier New" w:cs="Courier New" w:hint="default"/>
      </w:rPr>
    </w:lvl>
    <w:lvl w:ilvl="8">
      <w:start w:val="1"/>
      <w:numFmt w:val="bullet"/>
      <w:lvlText w:val=""/>
      <w:lvlJc w:val="left"/>
      <w:pPr>
        <w:ind w:left="6408" w:hanging="360"/>
      </w:pPr>
      <w:rPr>
        <w:rFonts w:ascii="Wingdings" w:hAnsi="Wingdings" w:hint="default"/>
      </w:rPr>
    </w:lvl>
  </w:abstractNum>
  <w:abstractNum w:abstractNumId="1" w15:restartNumberingAfterBreak="0">
    <w:nsid w:val="184A7A7A"/>
    <w:multiLevelType w:val="multilevel"/>
    <w:tmpl w:val="184A7A7A"/>
    <w:lvl w:ilvl="0">
      <w:start w:val="1"/>
      <w:numFmt w:val="decimal"/>
      <w:lvlText w:val="%1)"/>
      <w:lvlJc w:val="left"/>
      <w:pPr>
        <w:ind w:left="0" w:firstLine="187"/>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 w15:restartNumberingAfterBreak="0">
    <w:nsid w:val="19602CA0"/>
    <w:multiLevelType w:val="multilevel"/>
    <w:tmpl w:val="19602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5B4906"/>
    <w:multiLevelType w:val="multilevel"/>
    <w:tmpl w:val="0F382798"/>
    <w:lvl w:ilvl="0">
      <w:start w:val="1"/>
      <w:numFmt w:val="decimal"/>
      <w:lvlText w:val="%1)"/>
      <w:lvlJc w:val="left"/>
      <w:pPr>
        <w:ind w:left="0" w:firstLine="216"/>
      </w:pPr>
      <w:rPr>
        <w:rFonts w:hint="default"/>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hint="default"/>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hint="default"/>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hint="default"/>
        <w:b w:val="0"/>
        <w:bCs w:val="0"/>
        <w:i/>
        <w:iCs/>
        <w:sz w:val="20"/>
        <w:szCs w:val="20"/>
        <w:vertAlign w:val="baseline"/>
      </w:rPr>
    </w:lvl>
    <w:lvl w:ilvl="4">
      <w:start w:val="1"/>
      <w:numFmt w:val="decimal"/>
      <w:lvlText w:val=""/>
      <w:lvlJc w:val="left"/>
      <w:pPr>
        <w:ind w:left="2880" w:hanging="2880"/>
      </w:pPr>
      <w:rPr>
        <w:rFonts w:hint="default"/>
        <w:vertAlign w:val="baseline"/>
      </w:rPr>
    </w:lvl>
    <w:lvl w:ilvl="5">
      <w:start w:val="1"/>
      <w:numFmt w:val="lowerLetter"/>
      <w:lvlText w:val="(%6)"/>
      <w:lvlJc w:val="left"/>
      <w:pPr>
        <w:ind w:left="3600" w:hanging="3600"/>
      </w:pPr>
      <w:rPr>
        <w:rFonts w:hint="default"/>
        <w:vertAlign w:val="baseline"/>
      </w:rPr>
    </w:lvl>
    <w:lvl w:ilvl="6">
      <w:start w:val="1"/>
      <w:numFmt w:val="lowerRoman"/>
      <w:lvlText w:val="(%7)"/>
      <w:lvlJc w:val="left"/>
      <w:pPr>
        <w:ind w:left="4320" w:hanging="4320"/>
      </w:pPr>
      <w:rPr>
        <w:rFonts w:hint="default"/>
        <w:vertAlign w:val="baseline"/>
      </w:rPr>
    </w:lvl>
    <w:lvl w:ilvl="7">
      <w:start w:val="1"/>
      <w:numFmt w:val="lowerLetter"/>
      <w:lvlText w:val="(%8)"/>
      <w:lvlJc w:val="left"/>
      <w:pPr>
        <w:ind w:left="5040" w:hanging="5040"/>
      </w:pPr>
      <w:rPr>
        <w:rFonts w:hint="default"/>
        <w:vertAlign w:val="baseline"/>
      </w:rPr>
    </w:lvl>
    <w:lvl w:ilvl="8">
      <w:start w:val="1"/>
      <w:numFmt w:val="lowerRoman"/>
      <w:lvlText w:val="(%9)"/>
      <w:lvlJc w:val="left"/>
      <w:pPr>
        <w:ind w:left="5760" w:hanging="5760"/>
      </w:pPr>
      <w:rPr>
        <w:rFonts w:hint="default"/>
        <w:vertAlign w:val="baseline"/>
      </w:rPr>
    </w:lvl>
  </w:abstractNum>
  <w:abstractNum w:abstractNumId="4" w15:restartNumberingAfterBreak="0">
    <w:nsid w:val="2BB02B9C"/>
    <w:multiLevelType w:val="multilevel"/>
    <w:tmpl w:val="2BB02B9C"/>
    <w:lvl w:ilvl="0">
      <w:start w:val="1"/>
      <w:numFmt w:val="bullet"/>
      <w:lvlText w:val=""/>
      <w:lvlJc w:val="left"/>
      <w:pPr>
        <w:ind w:left="1008" w:hanging="360"/>
      </w:pPr>
      <w:rPr>
        <w:rFonts w:ascii="Symbol" w:hAnsi="Symbo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5" w15:restartNumberingAfterBreak="0">
    <w:nsid w:val="2CF624F0"/>
    <w:multiLevelType w:val="hybridMultilevel"/>
    <w:tmpl w:val="A198EC40"/>
    <w:lvl w:ilvl="0" w:tplc="068C63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A3465B"/>
    <w:multiLevelType w:val="multilevel"/>
    <w:tmpl w:val="32A3465B"/>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9967D28"/>
    <w:multiLevelType w:val="hybridMultilevel"/>
    <w:tmpl w:val="0E82FA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0D1B2E"/>
    <w:multiLevelType w:val="multilevel"/>
    <w:tmpl w:val="4E0D1B2E"/>
    <w:lvl w:ilvl="0">
      <w:start w:val="1"/>
      <w:numFmt w:val="upperLetter"/>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E094968"/>
    <w:multiLevelType w:val="multilevel"/>
    <w:tmpl w:val="5E094968"/>
    <w:lvl w:ilvl="0">
      <w:start w:val="1"/>
      <w:numFmt w:val="decimal"/>
      <w:lvlText w:val="[%1]"/>
      <w:lvlJc w:val="left"/>
      <w:pPr>
        <w:ind w:left="360" w:hanging="360"/>
      </w:pPr>
      <w:rPr>
        <w:rFonts w:ascii="Times New Roman" w:eastAsia="Times New Roman" w:hAnsi="Times New Roman" w:cs="Times New Roman"/>
        <w:b w:val="0"/>
        <w:bCs w:val="0"/>
        <w:i w:val="0"/>
        <w:iCs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675D1985"/>
    <w:multiLevelType w:val="multilevel"/>
    <w:tmpl w:val="675D1985"/>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bCs w:val="0"/>
        <w:i/>
        <w:iCs/>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11" w15:restartNumberingAfterBreak="0">
    <w:nsid w:val="69A123FA"/>
    <w:multiLevelType w:val="multilevel"/>
    <w:tmpl w:val="EF40FA94"/>
    <w:lvl w:ilvl="0">
      <w:start w:val="1"/>
      <w:numFmt w:val="decimal"/>
      <w:lvlText w:val="%1)"/>
      <w:lvlJc w:val="left"/>
      <w:pPr>
        <w:ind w:left="0" w:firstLine="216"/>
      </w:pPr>
      <w:rPr>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bCs w:val="0"/>
        <w:i/>
        <w:iCs/>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12" w15:restartNumberingAfterBreak="0">
    <w:nsid w:val="6ED24E55"/>
    <w:multiLevelType w:val="multilevel"/>
    <w:tmpl w:val="6ED24E5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7A475238"/>
    <w:multiLevelType w:val="multilevel"/>
    <w:tmpl w:val="7A4752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21257200">
    <w:abstractNumId w:val="10"/>
  </w:num>
  <w:num w:numId="2" w16cid:durableId="1925605512">
    <w:abstractNumId w:val="0"/>
  </w:num>
  <w:num w:numId="3" w16cid:durableId="1061444363">
    <w:abstractNumId w:val="1"/>
  </w:num>
  <w:num w:numId="4" w16cid:durableId="376470809">
    <w:abstractNumId w:val="4"/>
  </w:num>
  <w:num w:numId="5" w16cid:durableId="1460296972">
    <w:abstractNumId w:val="13"/>
  </w:num>
  <w:num w:numId="6" w16cid:durableId="227620901">
    <w:abstractNumId w:val="2"/>
  </w:num>
  <w:num w:numId="7" w16cid:durableId="1262299296">
    <w:abstractNumId w:val="8"/>
  </w:num>
  <w:num w:numId="8" w16cid:durableId="619072688">
    <w:abstractNumId w:val="12"/>
  </w:num>
  <w:num w:numId="9" w16cid:durableId="1553342371">
    <w:abstractNumId w:val="6"/>
  </w:num>
  <w:num w:numId="10" w16cid:durableId="205215757">
    <w:abstractNumId w:val="9"/>
  </w:num>
  <w:num w:numId="11" w16cid:durableId="955522731">
    <w:abstractNumId w:val="7"/>
  </w:num>
  <w:num w:numId="12" w16cid:durableId="924191283">
    <w:abstractNumId w:val="5"/>
  </w:num>
  <w:num w:numId="13" w16cid:durableId="1375959311">
    <w:abstractNumId w:val="11"/>
  </w:num>
  <w:num w:numId="14" w16cid:durableId="806144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7E5"/>
    <w:rsid w:val="00003FE0"/>
    <w:rsid w:val="000261E3"/>
    <w:rsid w:val="00036013"/>
    <w:rsid w:val="0003658F"/>
    <w:rsid w:val="0005754F"/>
    <w:rsid w:val="00060869"/>
    <w:rsid w:val="000743D2"/>
    <w:rsid w:val="000A42EB"/>
    <w:rsid w:val="00104BAC"/>
    <w:rsid w:val="00114B93"/>
    <w:rsid w:val="001968F4"/>
    <w:rsid w:val="001A4D43"/>
    <w:rsid w:val="001A7B2D"/>
    <w:rsid w:val="001C3810"/>
    <w:rsid w:val="001C4498"/>
    <w:rsid w:val="001D11DF"/>
    <w:rsid w:val="001E196F"/>
    <w:rsid w:val="001F3D4F"/>
    <w:rsid w:val="001F615A"/>
    <w:rsid w:val="00215E73"/>
    <w:rsid w:val="00231E56"/>
    <w:rsid w:val="00233D1C"/>
    <w:rsid w:val="00283353"/>
    <w:rsid w:val="0030313F"/>
    <w:rsid w:val="0031439D"/>
    <w:rsid w:val="0033021B"/>
    <w:rsid w:val="00395BE8"/>
    <w:rsid w:val="003D4270"/>
    <w:rsid w:val="003E1157"/>
    <w:rsid w:val="003E6773"/>
    <w:rsid w:val="004234F5"/>
    <w:rsid w:val="00440A13"/>
    <w:rsid w:val="005013FB"/>
    <w:rsid w:val="00554A75"/>
    <w:rsid w:val="005C6C26"/>
    <w:rsid w:val="005F17DF"/>
    <w:rsid w:val="005F584A"/>
    <w:rsid w:val="005F58FA"/>
    <w:rsid w:val="00630DCA"/>
    <w:rsid w:val="00644D81"/>
    <w:rsid w:val="006563B2"/>
    <w:rsid w:val="006A4536"/>
    <w:rsid w:val="006F1919"/>
    <w:rsid w:val="00712D9F"/>
    <w:rsid w:val="00724BF5"/>
    <w:rsid w:val="00764C2E"/>
    <w:rsid w:val="007751D7"/>
    <w:rsid w:val="00820051"/>
    <w:rsid w:val="00853EBA"/>
    <w:rsid w:val="00894ACA"/>
    <w:rsid w:val="00922AF4"/>
    <w:rsid w:val="0094536C"/>
    <w:rsid w:val="00947EED"/>
    <w:rsid w:val="009635EC"/>
    <w:rsid w:val="009849F3"/>
    <w:rsid w:val="009B05B6"/>
    <w:rsid w:val="009C3FAC"/>
    <w:rsid w:val="00A54C1C"/>
    <w:rsid w:val="00A71EA8"/>
    <w:rsid w:val="00A97998"/>
    <w:rsid w:val="00AD4A52"/>
    <w:rsid w:val="00AE7327"/>
    <w:rsid w:val="00B271BD"/>
    <w:rsid w:val="00B307E5"/>
    <w:rsid w:val="00B5796D"/>
    <w:rsid w:val="00B723D6"/>
    <w:rsid w:val="00BC36EB"/>
    <w:rsid w:val="00BD247E"/>
    <w:rsid w:val="00BE05D1"/>
    <w:rsid w:val="00BE165E"/>
    <w:rsid w:val="00C47AF6"/>
    <w:rsid w:val="00C61C99"/>
    <w:rsid w:val="00C755C7"/>
    <w:rsid w:val="00C965E2"/>
    <w:rsid w:val="00CC7740"/>
    <w:rsid w:val="00CD014C"/>
    <w:rsid w:val="00CF3585"/>
    <w:rsid w:val="00CF3F88"/>
    <w:rsid w:val="00CF661C"/>
    <w:rsid w:val="00D2180C"/>
    <w:rsid w:val="00D41B8E"/>
    <w:rsid w:val="00D70D6A"/>
    <w:rsid w:val="00D92C9A"/>
    <w:rsid w:val="00D92D00"/>
    <w:rsid w:val="00DB6EC9"/>
    <w:rsid w:val="00DE15AE"/>
    <w:rsid w:val="00E21187"/>
    <w:rsid w:val="00E6483A"/>
    <w:rsid w:val="00E7785F"/>
    <w:rsid w:val="00E83F16"/>
    <w:rsid w:val="00E85B63"/>
    <w:rsid w:val="00EA55D9"/>
    <w:rsid w:val="00EC5D56"/>
    <w:rsid w:val="00EC6A8A"/>
    <w:rsid w:val="00EE32DC"/>
    <w:rsid w:val="00F1716C"/>
    <w:rsid w:val="00F25B66"/>
    <w:rsid w:val="00F6645D"/>
    <w:rsid w:val="00F910AD"/>
    <w:rsid w:val="00F95F9B"/>
    <w:rsid w:val="00FB0B26"/>
    <w:rsid w:val="00FD680D"/>
    <w:rsid w:val="00FF1E57"/>
    <w:rsid w:val="27E73F4D"/>
    <w:rsid w:val="32C409F1"/>
    <w:rsid w:val="35871E5F"/>
    <w:rsid w:val="3B993D43"/>
  </w:rsids>
  <m:mathPr>
    <m:mathFont m:val="Cambria Math"/>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8CAD5"/>
  <w15:docId w15:val="{66EE9B19-694A-4FF3-BBB0-A10742DF2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my-MM"/>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83A"/>
    <w:pPr>
      <w:jc w:val="center"/>
    </w:pPr>
    <w:rPr>
      <w:rFonts w:eastAsia="Times New Roman"/>
      <w:lang w:val="en" w:bidi="zh-CN"/>
    </w:rPr>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link w:val="Heading2Char"/>
    <w:uiPriority w:val="9"/>
    <w:unhideWhenUsed/>
    <w:qFormat/>
    <w:pPr>
      <w:keepNext/>
      <w:keepLines/>
      <w:spacing w:before="120" w:after="60"/>
      <w:ind w:left="288" w:hanging="288"/>
      <w:jc w:val="left"/>
      <w:outlineLvl w:val="1"/>
    </w:pPr>
    <w:rPr>
      <w:i/>
      <w:iCs/>
    </w:rPr>
  </w:style>
  <w:style w:type="paragraph" w:styleId="Heading3">
    <w:name w:val="heading 3"/>
    <w:basedOn w:val="Normal"/>
    <w:next w:val="Normal"/>
    <w:uiPriority w:val="9"/>
    <w:unhideWhenUsed/>
    <w:qFormat/>
    <w:pPr>
      <w:ind w:firstLine="288"/>
      <w:jc w:val="both"/>
      <w:outlineLvl w:val="2"/>
    </w:pPr>
    <w:rPr>
      <w:i/>
      <w:iCs/>
    </w:rPr>
  </w:style>
  <w:style w:type="paragraph" w:styleId="Heading4">
    <w:name w:val="heading 4"/>
    <w:basedOn w:val="Normal"/>
    <w:next w:val="Normal"/>
    <w:uiPriority w:val="9"/>
    <w:unhideWhenUsed/>
    <w:qFormat/>
    <w:pPr>
      <w:tabs>
        <w:tab w:val="left" w:pos="720"/>
      </w:tabs>
      <w:spacing w:before="40" w:after="40"/>
      <w:ind w:firstLine="504"/>
      <w:jc w:val="both"/>
      <w:outlineLvl w:val="3"/>
    </w:pPr>
    <w:rPr>
      <w:i/>
      <w:iCs/>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jc w:val="left"/>
    </w:pPr>
    <w:rPr>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qFormat/>
    <w:tblPr/>
  </w:style>
  <w:style w:type="table" w:customStyle="1" w:styleId="Style13">
    <w:name w:val="_Style 13"/>
    <w:basedOn w:val="TableNormal0"/>
    <w:tblPr/>
  </w:style>
  <w:style w:type="table" w:customStyle="1" w:styleId="Style14">
    <w:name w:val="_Style 14"/>
    <w:basedOn w:val="TableNormal0"/>
    <w:qFormat/>
    <w:tbl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sid w:val="00D70D6A"/>
    <w:rPr>
      <w:rFonts w:eastAsia="Times New Roman"/>
      <w:i/>
      <w:iCs/>
      <w:lang w:val="e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20932">
      <w:bodyDiv w:val="1"/>
      <w:marLeft w:val="0"/>
      <w:marRight w:val="0"/>
      <w:marTop w:val="0"/>
      <w:marBottom w:val="0"/>
      <w:divBdr>
        <w:top w:val="none" w:sz="0" w:space="0" w:color="auto"/>
        <w:left w:val="none" w:sz="0" w:space="0" w:color="auto"/>
        <w:bottom w:val="none" w:sz="0" w:space="0" w:color="auto"/>
        <w:right w:val="none" w:sz="0" w:space="0" w:color="auto"/>
      </w:divBdr>
    </w:div>
    <w:div w:id="108206670">
      <w:bodyDiv w:val="1"/>
      <w:marLeft w:val="0"/>
      <w:marRight w:val="0"/>
      <w:marTop w:val="0"/>
      <w:marBottom w:val="0"/>
      <w:divBdr>
        <w:top w:val="none" w:sz="0" w:space="0" w:color="auto"/>
        <w:left w:val="none" w:sz="0" w:space="0" w:color="auto"/>
        <w:bottom w:val="none" w:sz="0" w:space="0" w:color="auto"/>
        <w:right w:val="none" w:sz="0" w:space="0" w:color="auto"/>
      </w:divBdr>
    </w:div>
    <w:div w:id="139735175">
      <w:bodyDiv w:val="1"/>
      <w:marLeft w:val="0"/>
      <w:marRight w:val="0"/>
      <w:marTop w:val="0"/>
      <w:marBottom w:val="0"/>
      <w:divBdr>
        <w:top w:val="none" w:sz="0" w:space="0" w:color="auto"/>
        <w:left w:val="none" w:sz="0" w:space="0" w:color="auto"/>
        <w:bottom w:val="none" w:sz="0" w:space="0" w:color="auto"/>
        <w:right w:val="none" w:sz="0" w:space="0" w:color="auto"/>
      </w:divBdr>
    </w:div>
    <w:div w:id="153377423">
      <w:bodyDiv w:val="1"/>
      <w:marLeft w:val="0"/>
      <w:marRight w:val="0"/>
      <w:marTop w:val="0"/>
      <w:marBottom w:val="0"/>
      <w:divBdr>
        <w:top w:val="none" w:sz="0" w:space="0" w:color="auto"/>
        <w:left w:val="none" w:sz="0" w:space="0" w:color="auto"/>
        <w:bottom w:val="none" w:sz="0" w:space="0" w:color="auto"/>
        <w:right w:val="none" w:sz="0" w:space="0" w:color="auto"/>
      </w:divBdr>
    </w:div>
    <w:div w:id="258832844">
      <w:bodyDiv w:val="1"/>
      <w:marLeft w:val="0"/>
      <w:marRight w:val="0"/>
      <w:marTop w:val="0"/>
      <w:marBottom w:val="0"/>
      <w:divBdr>
        <w:top w:val="none" w:sz="0" w:space="0" w:color="auto"/>
        <w:left w:val="none" w:sz="0" w:space="0" w:color="auto"/>
        <w:bottom w:val="none" w:sz="0" w:space="0" w:color="auto"/>
        <w:right w:val="none" w:sz="0" w:space="0" w:color="auto"/>
      </w:divBdr>
    </w:div>
    <w:div w:id="334768900">
      <w:bodyDiv w:val="1"/>
      <w:marLeft w:val="0"/>
      <w:marRight w:val="0"/>
      <w:marTop w:val="0"/>
      <w:marBottom w:val="0"/>
      <w:divBdr>
        <w:top w:val="none" w:sz="0" w:space="0" w:color="auto"/>
        <w:left w:val="none" w:sz="0" w:space="0" w:color="auto"/>
        <w:bottom w:val="none" w:sz="0" w:space="0" w:color="auto"/>
        <w:right w:val="none" w:sz="0" w:space="0" w:color="auto"/>
      </w:divBdr>
    </w:div>
    <w:div w:id="474376693">
      <w:bodyDiv w:val="1"/>
      <w:marLeft w:val="0"/>
      <w:marRight w:val="0"/>
      <w:marTop w:val="0"/>
      <w:marBottom w:val="0"/>
      <w:divBdr>
        <w:top w:val="none" w:sz="0" w:space="0" w:color="auto"/>
        <w:left w:val="none" w:sz="0" w:space="0" w:color="auto"/>
        <w:bottom w:val="none" w:sz="0" w:space="0" w:color="auto"/>
        <w:right w:val="none" w:sz="0" w:space="0" w:color="auto"/>
      </w:divBdr>
    </w:div>
    <w:div w:id="500435408">
      <w:bodyDiv w:val="1"/>
      <w:marLeft w:val="0"/>
      <w:marRight w:val="0"/>
      <w:marTop w:val="0"/>
      <w:marBottom w:val="0"/>
      <w:divBdr>
        <w:top w:val="none" w:sz="0" w:space="0" w:color="auto"/>
        <w:left w:val="none" w:sz="0" w:space="0" w:color="auto"/>
        <w:bottom w:val="none" w:sz="0" w:space="0" w:color="auto"/>
        <w:right w:val="none" w:sz="0" w:space="0" w:color="auto"/>
      </w:divBdr>
    </w:div>
    <w:div w:id="754672537">
      <w:bodyDiv w:val="1"/>
      <w:marLeft w:val="0"/>
      <w:marRight w:val="0"/>
      <w:marTop w:val="0"/>
      <w:marBottom w:val="0"/>
      <w:divBdr>
        <w:top w:val="none" w:sz="0" w:space="0" w:color="auto"/>
        <w:left w:val="none" w:sz="0" w:space="0" w:color="auto"/>
        <w:bottom w:val="none" w:sz="0" w:space="0" w:color="auto"/>
        <w:right w:val="none" w:sz="0" w:space="0" w:color="auto"/>
      </w:divBdr>
    </w:div>
    <w:div w:id="757600162">
      <w:bodyDiv w:val="1"/>
      <w:marLeft w:val="0"/>
      <w:marRight w:val="0"/>
      <w:marTop w:val="0"/>
      <w:marBottom w:val="0"/>
      <w:divBdr>
        <w:top w:val="none" w:sz="0" w:space="0" w:color="auto"/>
        <w:left w:val="none" w:sz="0" w:space="0" w:color="auto"/>
        <w:bottom w:val="none" w:sz="0" w:space="0" w:color="auto"/>
        <w:right w:val="none" w:sz="0" w:space="0" w:color="auto"/>
      </w:divBdr>
    </w:div>
    <w:div w:id="969869846">
      <w:bodyDiv w:val="1"/>
      <w:marLeft w:val="0"/>
      <w:marRight w:val="0"/>
      <w:marTop w:val="0"/>
      <w:marBottom w:val="0"/>
      <w:divBdr>
        <w:top w:val="none" w:sz="0" w:space="0" w:color="auto"/>
        <w:left w:val="none" w:sz="0" w:space="0" w:color="auto"/>
        <w:bottom w:val="none" w:sz="0" w:space="0" w:color="auto"/>
        <w:right w:val="none" w:sz="0" w:space="0" w:color="auto"/>
      </w:divBdr>
    </w:div>
    <w:div w:id="1194226293">
      <w:bodyDiv w:val="1"/>
      <w:marLeft w:val="0"/>
      <w:marRight w:val="0"/>
      <w:marTop w:val="0"/>
      <w:marBottom w:val="0"/>
      <w:divBdr>
        <w:top w:val="none" w:sz="0" w:space="0" w:color="auto"/>
        <w:left w:val="none" w:sz="0" w:space="0" w:color="auto"/>
        <w:bottom w:val="none" w:sz="0" w:space="0" w:color="auto"/>
        <w:right w:val="none" w:sz="0" w:space="0" w:color="auto"/>
      </w:divBdr>
    </w:div>
    <w:div w:id="1453866967">
      <w:bodyDiv w:val="1"/>
      <w:marLeft w:val="0"/>
      <w:marRight w:val="0"/>
      <w:marTop w:val="0"/>
      <w:marBottom w:val="0"/>
      <w:divBdr>
        <w:top w:val="none" w:sz="0" w:space="0" w:color="auto"/>
        <w:left w:val="none" w:sz="0" w:space="0" w:color="auto"/>
        <w:bottom w:val="none" w:sz="0" w:space="0" w:color="auto"/>
        <w:right w:val="none" w:sz="0" w:space="0" w:color="auto"/>
      </w:divBdr>
    </w:div>
    <w:div w:id="1718428278">
      <w:bodyDiv w:val="1"/>
      <w:marLeft w:val="0"/>
      <w:marRight w:val="0"/>
      <w:marTop w:val="0"/>
      <w:marBottom w:val="0"/>
      <w:divBdr>
        <w:top w:val="none" w:sz="0" w:space="0" w:color="auto"/>
        <w:left w:val="none" w:sz="0" w:space="0" w:color="auto"/>
        <w:bottom w:val="none" w:sz="0" w:space="0" w:color="auto"/>
        <w:right w:val="none" w:sz="0" w:space="0" w:color="auto"/>
      </w:divBdr>
    </w:div>
    <w:div w:id="1802338046">
      <w:bodyDiv w:val="1"/>
      <w:marLeft w:val="0"/>
      <w:marRight w:val="0"/>
      <w:marTop w:val="0"/>
      <w:marBottom w:val="0"/>
      <w:divBdr>
        <w:top w:val="none" w:sz="0" w:space="0" w:color="auto"/>
        <w:left w:val="none" w:sz="0" w:space="0" w:color="auto"/>
        <w:bottom w:val="none" w:sz="0" w:space="0" w:color="auto"/>
        <w:right w:val="none" w:sz="0" w:space="0" w:color="auto"/>
      </w:divBdr>
    </w:div>
    <w:div w:id="1889799549">
      <w:bodyDiv w:val="1"/>
      <w:marLeft w:val="0"/>
      <w:marRight w:val="0"/>
      <w:marTop w:val="0"/>
      <w:marBottom w:val="0"/>
      <w:divBdr>
        <w:top w:val="none" w:sz="0" w:space="0" w:color="auto"/>
        <w:left w:val="none" w:sz="0" w:space="0" w:color="auto"/>
        <w:bottom w:val="none" w:sz="0" w:space="0" w:color="auto"/>
        <w:right w:val="none" w:sz="0" w:space="0" w:color="auto"/>
      </w:divBdr>
    </w:div>
    <w:div w:id="1903712322">
      <w:bodyDiv w:val="1"/>
      <w:marLeft w:val="0"/>
      <w:marRight w:val="0"/>
      <w:marTop w:val="0"/>
      <w:marBottom w:val="0"/>
      <w:divBdr>
        <w:top w:val="none" w:sz="0" w:space="0" w:color="auto"/>
        <w:left w:val="none" w:sz="0" w:space="0" w:color="auto"/>
        <w:bottom w:val="none" w:sz="0" w:space="0" w:color="auto"/>
        <w:right w:val="none" w:sz="0" w:space="0" w:color="auto"/>
      </w:divBdr>
    </w:div>
    <w:div w:id="1991128922">
      <w:bodyDiv w:val="1"/>
      <w:marLeft w:val="0"/>
      <w:marRight w:val="0"/>
      <w:marTop w:val="0"/>
      <w:marBottom w:val="0"/>
      <w:divBdr>
        <w:top w:val="none" w:sz="0" w:space="0" w:color="auto"/>
        <w:left w:val="none" w:sz="0" w:space="0" w:color="auto"/>
        <w:bottom w:val="none" w:sz="0" w:space="0" w:color="auto"/>
        <w:right w:val="none" w:sz="0" w:space="0" w:color="auto"/>
      </w:divBdr>
    </w:div>
    <w:div w:id="21411926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kxqfXyn40QJq0m9og+eg5HgCAQ==">CgMxLjAaHwoBMBIaChgICVIUChJ0YWJsZS5keTc2dWw0bXJ4d2caHwoBMRIaChgICVIUChJ0YWJsZS43bGpmcG9qcndlaGkyDmgubzZ3dDVtZWh4d2hkMg5oLmdjN2J5cjZvYTVvZTIOaC43eDY2dWZxZjdkOHIyDmgubm93azlqMW9nbmJhMg5oLjd3ajZnNHFpcHdwMTgAciExcUhiOFlfRURIT2NpVkFpMkV6UlZQdk9zZ25FcEpnZng=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6</Pages>
  <Words>4174</Words>
  <Characters>23795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Thapyay Win</cp:lastModifiedBy>
  <cp:revision>35</cp:revision>
  <dcterms:created xsi:type="dcterms:W3CDTF">2026-08-17T17:14:00Z</dcterms:created>
  <dcterms:modified xsi:type="dcterms:W3CDTF">2026-08-30T17:29:00Z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85D82AFC1DE44661B5528B6A3268BDFA_12</vt:lpwstr>
  </property>
</Properties>
</file>