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0F5C" w14:textId="77777777" w:rsidR="0063531B" w:rsidRDefault="0063531B" w:rsidP="0063531B">
      <w:pPr>
        <w:jc w:val="right"/>
      </w:pPr>
      <w:r>
        <w:t>Project 1</w:t>
      </w:r>
    </w:p>
    <w:p w14:paraId="0B880FD2" w14:textId="77777777" w:rsidR="0063531B" w:rsidRDefault="0063531B" w:rsidP="0063531B">
      <w:pPr>
        <w:jc w:val="right"/>
      </w:pPr>
      <w:r>
        <w:t>Group 1</w:t>
      </w:r>
    </w:p>
    <w:p w14:paraId="7DD3A521" w14:textId="77777777" w:rsidR="0063531B" w:rsidRDefault="0063531B" w:rsidP="0063531B">
      <w:pPr>
        <w:jc w:val="right"/>
      </w:pPr>
      <w:r>
        <w:t>March 1</w:t>
      </w:r>
      <w:r w:rsidRPr="006D5341">
        <w:rPr>
          <w:vertAlign w:val="superscript"/>
        </w:rPr>
        <w:t>st</w:t>
      </w:r>
      <w:r>
        <w:t>, 2021</w:t>
      </w:r>
    </w:p>
    <w:p w14:paraId="3B72EBE2" w14:textId="77777777" w:rsidR="0063531B" w:rsidRDefault="0063531B" w:rsidP="0063531B">
      <w:pPr>
        <w:pStyle w:val="Heading1"/>
        <w:jc w:val="center"/>
      </w:pPr>
      <w:r>
        <w:t>Introduction</w:t>
      </w:r>
    </w:p>
    <w:p w14:paraId="42D0118C" w14:textId="17F7C111" w:rsidR="0063531B" w:rsidRDefault="00033C71" w:rsidP="0063531B">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33DF689" w14:textId="77777777" w:rsidR="0063531B" w:rsidRDefault="0063531B" w:rsidP="0063531B">
      <w:pPr>
        <w:pStyle w:val="Heading1"/>
        <w:jc w:val="center"/>
      </w:pPr>
      <w:r>
        <w:t>Methods</w:t>
      </w:r>
    </w:p>
    <w:p w14:paraId="3E17BD00" w14:textId="6E5F8B52" w:rsidR="004B2984" w:rsidRDefault="0063531B" w:rsidP="00AF3B5F">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63531B">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w:t>
      </w:r>
      <w:proofErr w:type="spellStart"/>
      <w:r>
        <w:t>os</w:t>
      </w:r>
      <w:proofErr w:type="spellEnd"/>
      <w:r>
        <w:t xml:space="preserve">, and </w:t>
      </w:r>
      <w:proofErr w:type="spellStart"/>
      <w:r>
        <w:t>xmltodict</w:t>
      </w:r>
      <w:proofErr w:type="spellEnd"/>
      <w:r>
        <w:t xml:space="preserve"> libraries, the downloaded XML file was converted to JSON with a simple function. </w:t>
      </w:r>
    </w:p>
    <w:p w14:paraId="76D56DE2" w14:textId="2B021DA6" w:rsidR="0063531B" w:rsidRDefault="0063531B" w:rsidP="0063531B">
      <w:r>
        <w:tab/>
        <w:t xml:space="preserve">  </w:t>
      </w:r>
      <w:r w:rsidR="00AF3B5F">
        <w:t xml:space="preserve">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63531B">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63531B"/>
    <w:p w14:paraId="1E2AEA9C" w14:textId="3D327AB5" w:rsidR="0063531B" w:rsidRDefault="0063531B" w:rsidP="0063531B">
      <w:pPr>
        <w:pStyle w:val="Heading2"/>
      </w:pPr>
      <w:r>
        <w:lastRenderedPageBreak/>
        <w:t>Section A:</w:t>
      </w:r>
    </w:p>
    <w:p w14:paraId="46828283" w14:textId="00DA8C1E" w:rsidR="0063531B" w:rsidRDefault="0063531B" w:rsidP="00033C71">
      <w:pPr>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getStudyDuration,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getInterventionStatus, </w:t>
      </w:r>
      <w:proofErr w:type="spellStart"/>
      <w:r>
        <w:t>getActivityStatus</w:t>
      </w:r>
      <w:proofErr w:type="spellEnd"/>
      <w:r>
        <w:t xml:space="preserve">, getStudyDesignData, </w:t>
      </w:r>
      <w:proofErr w:type="spellStart"/>
      <w:r>
        <w:t>getPhaseData</w:t>
      </w:r>
      <w:proofErr w:type="spellEnd"/>
      <w:r>
        <w:t xml:space="preserve">, </w:t>
      </w:r>
      <w:proofErr w:type="spellStart"/>
      <w:r>
        <w:t>getLocationCount</w:t>
      </w:r>
      <w:proofErr w:type="spellEnd"/>
      <w:r>
        <w:t xml:space="preserve">, and </w:t>
      </w:r>
      <w:proofErr w:type="spellStart"/>
      <w:r>
        <w:t>getEnrollmentCount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63531B">
      <w:pPr>
        <w:pStyle w:val="ListParagraph"/>
        <w:numPr>
          <w:ilvl w:val="0"/>
          <w:numId w:val="1"/>
        </w:numPr>
      </w:pPr>
      <w:r>
        <w:t>Create a dictionary for storing the information.</w:t>
      </w:r>
    </w:p>
    <w:p w14:paraId="7BC39875" w14:textId="77777777" w:rsidR="0063531B" w:rsidRDefault="0063531B" w:rsidP="0063531B">
      <w:pPr>
        <w:pStyle w:val="ListParagraph"/>
        <w:numPr>
          <w:ilvl w:val="0"/>
          <w:numId w:val="1"/>
        </w:numPr>
      </w:pPr>
      <w:r>
        <w:t>Iterate over the dataset.</w:t>
      </w:r>
    </w:p>
    <w:p w14:paraId="19BCC68E" w14:textId="77777777" w:rsidR="0063531B" w:rsidRDefault="0063531B" w:rsidP="0063531B">
      <w:pPr>
        <w:pStyle w:val="ListParagraph"/>
        <w:numPr>
          <w:ilvl w:val="0"/>
          <w:numId w:val="1"/>
        </w:numPr>
      </w:pPr>
      <w:r>
        <w:t>Extract the desired data from the current study.</w:t>
      </w:r>
    </w:p>
    <w:p w14:paraId="7A19E769" w14:textId="77777777" w:rsidR="0063531B" w:rsidRDefault="0063531B" w:rsidP="0063531B">
      <w:pPr>
        <w:pStyle w:val="ListParagraph"/>
        <w:numPr>
          <w:ilvl w:val="0"/>
          <w:numId w:val="1"/>
        </w:numPr>
      </w:pPr>
      <w:r>
        <w:t>If that item was not stored in the new dictionary, add the item as a key with a value of 1</w:t>
      </w:r>
    </w:p>
    <w:p w14:paraId="4ECF9F54" w14:textId="77777777" w:rsidR="0063531B" w:rsidRDefault="0063531B" w:rsidP="0063531B">
      <w:pPr>
        <w:pStyle w:val="ListParagraph"/>
        <w:numPr>
          <w:ilvl w:val="0"/>
          <w:numId w:val="1"/>
        </w:numPr>
      </w:pPr>
      <w:r>
        <w:t>If that item was stored in the new dictionary, add one to the value stored at the matching key.</w:t>
      </w:r>
    </w:p>
    <w:p w14:paraId="0E2040D8" w14:textId="77777777" w:rsidR="0063531B" w:rsidRDefault="0063531B" w:rsidP="0063531B">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63531B">
      <w:pPr>
        <w:ind w:left="720"/>
      </w:pPr>
      <w:r>
        <w:t xml:space="preserve">Some of the functions required more advanced parsing methods. </w:t>
      </w:r>
    </w:p>
    <w:p w14:paraId="546E82A4" w14:textId="77777777" w:rsidR="0063531B" w:rsidRDefault="0063531B" w:rsidP="0063531B">
      <w:pPr>
        <w:pStyle w:val="ListParagraph"/>
        <w:numPr>
          <w:ilvl w:val="0"/>
          <w:numId w:val="2"/>
        </w:numPr>
      </w:pPr>
      <w:proofErr w:type="spellStart"/>
      <w:r>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77777777" w:rsidR="0063531B" w:rsidRDefault="0063531B" w:rsidP="0063531B">
      <w:pPr>
        <w:pStyle w:val="ListParagraph"/>
        <w:numPr>
          <w:ilvl w:val="0"/>
          <w:numId w:val="2"/>
        </w:numPr>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phases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63531B">
      <w:pPr>
        <w:pStyle w:val="ListParagraph"/>
        <w:numPr>
          <w:ilvl w:val="0"/>
          <w:numId w:val="2"/>
        </w:numPr>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w:t>
      </w:r>
      <w:r>
        <w:lastRenderedPageBreak/>
        <w:t xml:space="preserve">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63531B">
      <w:pPr>
        <w:pStyle w:val="ListParagraph"/>
        <w:numPr>
          <w:ilvl w:val="0"/>
          <w:numId w:val="2"/>
        </w:numPr>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63531B">
      <w:pPr>
        <w:pStyle w:val="ListParagraph"/>
        <w:numPr>
          <w:ilvl w:val="0"/>
          <w:numId w:val="2"/>
        </w:numPr>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date to a uniform format. We then calculated the difference in months between the start and end date and returned a dictionary containing the month data and their frequencies. </w:t>
      </w:r>
    </w:p>
    <w:p w14:paraId="79F30F07" w14:textId="77777777" w:rsidR="0063531B" w:rsidRDefault="0063531B" w:rsidP="0063531B">
      <w:pPr>
        <w:pStyle w:val="Heading2"/>
      </w:pPr>
      <w:r>
        <w:t>Section B:</w:t>
      </w:r>
    </w:p>
    <w:p w14:paraId="7C9477CD" w14:textId="77777777" w:rsidR="0063531B" w:rsidRDefault="0063531B" w:rsidP="0063531B">
      <w:pPr>
        <w:pStyle w:val="Heading2"/>
      </w:pPr>
    </w:p>
    <w:p w14:paraId="66C4E1D7" w14:textId="77777777" w:rsidR="0063531B" w:rsidRDefault="0063531B" w:rsidP="0063531B">
      <w:pPr>
        <w:pStyle w:val="Heading2"/>
      </w:pPr>
      <w:r>
        <w:t>Section C:</w:t>
      </w:r>
    </w:p>
    <w:p w14:paraId="2A18E460" w14:textId="77777777" w:rsidR="0063531B" w:rsidRDefault="0063531B" w:rsidP="0063531B">
      <w:pPr>
        <w:pStyle w:val="ListParagraph"/>
        <w:ind w:left="1440"/>
      </w:pPr>
    </w:p>
    <w:p w14:paraId="17FE069A" w14:textId="77777777" w:rsidR="0063531B" w:rsidRDefault="0063531B" w:rsidP="0063531B">
      <w:pPr>
        <w:pStyle w:val="ListParagraph"/>
        <w:ind w:left="1440"/>
      </w:pPr>
    </w:p>
    <w:p w14:paraId="074FFF9D" w14:textId="77777777" w:rsidR="0063531B" w:rsidRDefault="0063531B" w:rsidP="0063531B">
      <w:pPr>
        <w:pStyle w:val="ListParagraph"/>
        <w:ind w:left="1440"/>
      </w:pPr>
    </w:p>
    <w:p w14:paraId="230DF052" w14:textId="77777777" w:rsidR="0063531B" w:rsidRDefault="0063531B" w:rsidP="0063531B">
      <w:pPr>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63531B">
      <w:pPr>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0B08024A" w14:textId="2A53CC30" w:rsidR="0063531B" w:rsidRDefault="0063531B" w:rsidP="0063531B"/>
    <w:p w14:paraId="6BCD1C09" w14:textId="36B973DD" w:rsidR="00C4338B" w:rsidRDefault="00C4338B" w:rsidP="0063531B"/>
    <w:p w14:paraId="039EC306" w14:textId="7CAC7992" w:rsidR="00C4338B" w:rsidRDefault="00C4338B" w:rsidP="0063531B"/>
    <w:p w14:paraId="7FC0BF4F" w14:textId="207841D9" w:rsidR="00C4338B" w:rsidRDefault="00C4338B" w:rsidP="0063531B"/>
    <w:p w14:paraId="4082D6F5" w14:textId="767D4686" w:rsidR="00C4338B" w:rsidRDefault="00C4338B" w:rsidP="0063531B"/>
    <w:p w14:paraId="3F07747F" w14:textId="1C0D02AE" w:rsidR="00C4338B" w:rsidRDefault="00C4338B" w:rsidP="0063531B"/>
    <w:p w14:paraId="3A2C9F2F" w14:textId="5CE39CF9" w:rsidR="00C4338B" w:rsidRDefault="00C4338B" w:rsidP="0063531B"/>
    <w:p w14:paraId="2309E090" w14:textId="4CF8C190" w:rsidR="00C4338B" w:rsidRDefault="00C4338B" w:rsidP="0063531B"/>
    <w:p w14:paraId="7E269590" w14:textId="2944B6DD" w:rsidR="00C4338B" w:rsidRDefault="00C4338B" w:rsidP="0063531B"/>
    <w:p w14:paraId="53CDB813" w14:textId="77777777" w:rsidR="00C4338B" w:rsidRDefault="00C4338B" w:rsidP="0063531B"/>
    <w:p w14:paraId="4D4C8A0D" w14:textId="77777777" w:rsidR="0063531B" w:rsidRDefault="0063531B" w:rsidP="0063531B">
      <w:pPr>
        <w:pStyle w:val="Heading1"/>
        <w:jc w:val="center"/>
      </w:pPr>
      <w:r>
        <w:t>Results</w:t>
      </w:r>
    </w:p>
    <w:p w14:paraId="7C2266ED" w14:textId="3CEA76DB" w:rsidR="004B2984" w:rsidRPr="004B2984" w:rsidRDefault="004B2984" w:rsidP="004B2984">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0C590545" w14:textId="56364C85" w:rsidR="0063531B" w:rsidRDefault="0063531B" w:rsidP="0063531B">
      <w:pPr>
        <w:pStyle w:val="Heading2"/>
      </w:pPr>
      <w:r>
        <w:t>Section A:</w:t>
      </w:r>
    </w:p>
    <w:p w14:paraId="4E2BD4CC" w14:textId="09DE90E5" w:rsidR="0063531B" w:rsidRDefault="0063531B" w:rsidP="0063531B">
      <w:pPr>
        <w:pStyle w:val="Subtitle"/>
        <w:rPr>
          <w:rStyle w:val="SubtleEmphasis"/>
        </w:rPr>
      </w:pPr>
      <w:r w:rsidRPr="006D5341">
        <w:rPr>
          <w:rStyle w:val="SubtleEmphasis"/>
        </w:rPr>
        <w:t>Phase of Study</w:t>
      </w:r>
    </w:p>
    <w:p w14:paraId="6E41DE16" w14:textId="2FB65A18" w:rsidR="00D67343" w:rsidRDefault="00D67343" w:rsidP="00AF3B5F">
      <w:pPr>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phase number increases, so does the number of participants and the information obtained about the drug being tested. </w:t>
      </w:r>
    </w:p>
    <w:p w14:paraId="3A6952CB" w14:textId="429B9B5C" w:rsidR="004B2984" w:rsidRPr="004B2984" w:rsidRDefault="00AF3B5F" w:rsidP="00AF3B5F">
      <w:pPr>
        <w:ind w:firstLine="720"/>
      </w:pPr>
      <w:r>
        <w:t xml:space="preserve">The majority of COVID-19 trials had no phase information provided, while the majority of Hepatitis A trials were in phase 4 at the time of analysis. </w:t>
      </w:r>
      <w:r w:rsidR="00553856">
        <w:t>It is most likely the case that trials with ‘None’ as the current phase are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028F80D0" w14:textId="2DB76843" w:rsidR="0063531B" w:rsidRPr="006D5341" w:rsidRDefault="0063531B" w:rsidP="0063531B">
      <w:r>
        <w:tab/>
      </w:r>
      <w:r w:rsidR="00C4338B">
        <w:rPr>
          <w:noProof/>
        </w:rPr>
        <w:drawing>
          <wp:inline distT="0" distB="0" distL="0" distR="0" wp14:anchorId="7027A5E2" wp14:editId="3C13BD3F">
            <wp:extent cx="5715847" cy="3237371"/>
            <wp:effectExtent l="0" t="0" r="12065" b="13970"/>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4D51DA" w14:textId="108AC239" w:rsidR="0063531B" w:rsidRDefault="0063531B" w:rsidP="0063531B"/>
    <w:p w14:paraId="0E5156A6" w14:textId="77777777" w:rsidR="00C4338B" w:rsidRDefault="00C4338B" w:rsidP="0063531B"/>
    <w:p w14:paraId="6F49EB11" w14:textId="54F26E20" w:rsidR="0063531B" w:rsidRDefault="0063531B" w:rsidP="0063531B">
      <w:pPr>
        <w:rPr>
          <w:rStyle w:val="SubtleEmphasis"/>
        </w:rPr>
      </w:pPr>
      <w:r w:rsidRPr="00C823C7">
        <w:rPr>
          <w:rStyle w:val="SubtleEmphasis"/>
        </w:rPr>
        <w:lastRenderedPageBreak/>
        <w:t>Activity Status</w:t>
      </w:r>
    </w:p>
    <w:p w14:paraId="73779E9C" w14:textId="0D6DFA89" w:rsidR="00AF3B5F" w:rsidRDefault="00AF3B5F" w:rsidP="00AF3B5F">
      <w:pPr>
        <w:rPr>
          <w:rStyle w:val="SubtleEmphasis"/>
          <w:i w:val="0"/>
          <w:iCs w:val="0"/>
        </w:rPr>
      </w:pPr>
    </w:p>
    <w:p w14:paraId="5BEB403E" w14:textId="2B9B1092" w:rsidR="00AF3B5F" w:rsidRPr="00177E56" w:rsidRDefault="0058023A" w:rsidP="00AF3B5F">
      <w:pPr>
        <w:ind w:firstLine="720"/>
        <w:rPr>
          <w:rStyle w:val="SubtleEmphasis"/>
          <w:i w:val="0"/>
          <w:iCs w:val="0"/>
          <w:color w:val="000000" w:themeColor="text1"/>
        </w:rPr>
      </w:pPr>
      <w:r w:rsidRPr="00177E56">
        <w:rPr>
          <w:rStyle w:val="SubtleEmphasis"/>
          <w:i w:val="0"/>
          <w:iCs w:val="0"/>
          <w:color w:val="000000" w:themeColor="text1"/>
        </w:rPr>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clinical trials, only 474(31%) are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are not open. As mentioned earlier, COVID-19 trials are up and coming as this particular strain of the disease was first seen in 2019, so newer trials align with more open trials. </w:t>
      </w:r>
    </w:p>
    <w:p w14:paraId="434B8A31" w14:textId="77777777" w:rsidR="00177E56" w:rsidRPr="00177E56" w:rsidRDefault="00177E56" w:rsidP="00177E56">
      <w:pPr>
        <w:ind w:firstLine="720"/>
        <w:rPr>
          <w:color w:val="000000" w:themeColor="text1"/>
        </w:rPr>
      </w:pPr>
      <w:r w:rsidRPr="00177E56">
        <w:rPr>
          <w:color w:val="000000" w:themeColor="text1"/>
        </w:rPr>
        <w:t xml:space="preserve">Other than just open or not open, a trial can be further classified based on its recruiting status. Hepatitis A has a miniscule one singular trial that is open and recruiting, while COVID-19 has 797 trials that are open and recruiting patients currently. </w:t>
      </w:r>
    </w:p>
    <w:p w14:paraId="76D7790B" w14:textId="77777777" w:rsidR="00177E56" w:rsidRPr="00AF3B5F" w:rsidRDefault="00177E56" w:rsidP="00AF3B5F">
      <w:pPr>
        <w:ind w:firstLine="720"/>
        <w:rPr>
          <w:rStyle w:val="SubtleEmphasis"/>
          <w:i w:val="0"/>
          <w:iCs w:val="0"/>
        </w:rPr>
      </w:pPr>
    </w:p>
    <w:p w14:paraId="74686AA4" w14:textId="77777777" w:rsidR="00C823C7" w:rsidRDefault="00C823C7" w:rsidP="00C823C7">
      <w:pPr>
        <w:keepNext/>
      </w:pPr>
      <w:r>
        <w:rPr>
          <w:noProof/>
        </w:rPr>
        <w:drawing>
          <wp:inline distT="0" distB="0" distL="0" distR="0" wp14:anchorId="5B9CEC56" wp14:editId="0F0AF74D">
            <wp:extent cx="3831220" cy="5208270"/>
            <wp:effectExtent l="0" t="0" r="17145" b="11430"/>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20EC77" w14:textId="1BDE3819" w:rsidR="007F5872" w:rsidRDefault="007F5872" w:rsidP="007F5872"/>
    <w:p w14:paraId="51A7547C" w14:textId="77777777" w:rsidR="00C823C7" w:rsidRDefault="00C823C7" w:rsidP="00C823C7">
      <w:pPr>
        <w:keepNext/>
      </w:pPr>
      <w:r>
        <w:rPr>
          <w:noProof/>
        </w:rPr>
        <w:lastRenderedPageBreak/>
        <w:drawing>
          <wp:inline distT="0" distB="0" distL="0" distR="0" wp14:anchorId="2935BE69" wp14:editId="0DD68043">
            <wp:extent cx="4465602" cy="3226082"/>
            <wp:effectExtent l="0" t="0" r="17780" b="12700"/>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A37FBB" w14:textId="77777777" w:rsidR="00C823C7" w:rsidRDefault="00C823C7" w:rsidP="00C823C7">
      <w:pPr>
        <w:keepNext/>
      </w:pPr>
      <w:r>
        <w:rPr>
          <w:noProof/>
        </w:rPr>
        <w:drawing>
          <wp:inline distT="0" distB="0" distL="0" distR="0" wp14:anchorId="1F40B920" wp14:editId="7E81B9B9">
            <wp:extent cx="5092861" cy="2986268"/>
            <wp:effectExtent l="0" t="0" r="12700" b="11430"/>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C7454B" w14:textId="77777777" w:rsidR="00C4338B" w:rsidRDefault="00C4338B" w:rsidP="0063531B">
      <w:pPr>
        <w:rPr>
          <w:rStyle w:val="SubtleEmphasis"/>
        </w:rPr>
      </w:pPr>
    </w:p>
    <w:p w14:paraId="2D04BEAF" w14:textId="77777777" w:rsidR="00C4338B" w:rsidRDefault="00C4338B" w:rsidP="0063531B">
      <w:pPr>
        <w:rPr>
          <w:rStyle w:val="SubtleEmphasis"/>
        </w:rPr>
      </w:pPr>
    </w:p>
    <w:p w14:paraId="5E903B28" w14:textId="77777777" w:rsidR="00C4338B" w:rsidRDefault="00C4338B" w:rsidP="0063531B">
      <w:pPr>
        <w:rPr>
          <w:rStyle w:val="SubtleEmphasis"/>
        </w:rPr>
      </w:pPr>
    </w:p>
    <w:p w14:paraId="7C5AFE7C" w14:textId="77777777" w:rsidR="00C4338B" w:rsidRDefault="00C4338B" w:rsidP="0063531B">
      <w:pPr>
        <w:rPr>
          <w:rStyle w:val="SubtleEmphasis"/>
        </w:rPr>
      </w:pPr>
    </w:p>
    <w:p w14:paraId="75270024" w14:textId="77777777" w:rsidR="00C4338B" w:rsidRDefault="00C4338B" w:rsidP="0063531B">
      <w:pPr>
        <w:rPr>
          <w:rStyle w:val="SubtleEmphasis"/>
        </w:rPr>
      </w:pPr>
    </w:p>
    <w:p w14:paraId="6EEB14F0" w14:textId="77777777" w:rsidR="00C4338B" w:rsidRDefault="00C4338B" w:rsidP="0063531B">
      <w:pPr>
        <w:rPr>
          <w:rStyle w:val="SubtleEmphasis"/>
        </w:rPr>
      </w:pPr>
    </w:p>
    <w:p w14:paraId="4E4B5B14" w14:textId="77777777" w:rsidR="00C4338B" w:rsidRDefault="00C4338B" w:rsidP="0063531B">
      <w:pPr>
        <w:rPr>
          <w:rStyle w:val="SubtleEmphasis"/>
        </w:rPr>
      </w:pPr>
    </w:p>
    <w:p w14:paraId="4AE93F67" w14:textId="77777777" w:rsidR="00C4338B" w:rsidRDefault="00C4338B" w:rsidP="0063531B">
      <w:pPr>
        <w:rPr>
          <w:rStyle w:val="SubtleEmphasis"/>
        </w:rPr>
      </w:pPr>
    </w:p>
    <w:p w14:paraId="2C7F95A9" w14:textId="77777777" w:rsidR="00C4338B" w:rsidRDefault="00C4338B" w:rsidP="0063531B">
      <w:pPr>
        <w:rPr>
          <w:rStyle w:val="SubtleEmphasis"/>
        </w:rPr>
      </w:pPr>
    </w:p>
    <w:p w14:paraId="6AE6D279" w14:textId="77777777" w:rsidR="00C4338B" w:rsidRDefault="00C4338B" w:rsidP="0063531B">
      <w:pPr>
        <w:rPr>
          <w:rStyle w:val="SubtleEmphasis"/>
        </w:rPr>
      </w:pPr>
    </w:p>
    <w:p w14:paraId="6CC69998" w14:textId="77777777" w:rsidR="00C4338B" w:rsidRDefault="00C4338B" w:rsidP="0063531B">
      <w:pPr>
        <w:rPr>
          <w:rStyle w:val="SubtleEmphasis"/>
        </w:rPr>
      </w:pPr>
    </w:p>
    <w:p w14:paraId="04293B69" w14:textId="4566C19B" w:rsidR="0063531B" w:rsidRDefault="0063531B" w:rsidP="0063531B">
      <w:pPr>
        <w:rPr>
          <w:rStyle w:val="SubtleEmphasis"/>
        </w:rPr>
      </w:pPr>
      <w:r w:rsidRPr="00C4338B">
        <w:rPr>
          <w:rStyle w:val="SubtleEmphasis"/>
        </w:rPr>
        <w:t>Type of Trial</w:t>
      </w:r>
    </w:p>
    <w:p w14:paraId="121E3F76" w14:textId="2D7557C7" w:rsidR="00177E56" w:rsidRDefault="00177E56" w:rsidP="0063531B">
      <w:pPr>
        <w:rPr>
          <w:rStyle w:val="SubtleEmphasis"/>
        </w:rPr>
      </w:pPr>
    </w:p>
    <w:p w14:paraId="09B532D4" w14:textId="6B096196" w:rsidR="00177E56" w:rsidRPr="00177E56" w:rsidRDefault="00177E56" w:rsidP="00177E56">
      <w:pPr>
        <w:rPr>
          <w:rStyle w:val="SubtleEmphasis"/>
          <w:i w:val="0"/>
          <w:iCs w:val="0"/>
          <w:color w:val="000000" w:themeColor="text1"/>
        </w:rPr>
      </w:pPr>
      <w:r>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 xml:space="preserve">Each of these types of trials include differing design aspects, which was made evident when looking at the design aspects. Despite the difference in total trials conducted for both Hepatitis A and COVID-19, the proportional breakdown for trial types is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investing intervention methods to prevent and or treat the diseases would be the most logical approach for a clinical trial. </w:t>
      </w:r>
    </w:p>
    <w:p w14:paraId="3CD8D75B" w14:textId="21F0F182" w:rsidR="0063531B" w:rsidRDefault="0063531B" w:rsidP="0063531B"/>
    <w:p w14:paraId="336DBFC0" w14:textId="77B52163" w:rsidR="00C4338B" w:rsidRDefault="00C4338B" w:rsidP="0063531B">
      <w:r>
        <w:rPr>
          <w:noProof/>
        </w:rPr>
        <w:lastRenderedPageBreak/>
        <w:drawing>
          <wp:inline distT="0" distB="0" distL="0" distR="0" wp14:anchorId="7ACEC7B3" wp14:editId="69D0299E">
            <wp:extent cx="5587320" cy="5805030"/>
            <wp:effectExtent l="0" t="0" r="13970" b="12065"/>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3667AD" w14:textId="77777777" w:rsidR="00C4338B" w:rsidRDefault="00C4338B" w:rsidP="0063531B">
      <w:pPr>
        <w:rPr>
          <w:rStyle w:val="SubtleEmphasis"/>
        </w:rPr>
      </w:pPr>
    </w:p>
    <w:p w14:paraId="6AAD8FE2" w14:textId="77777777" w:rsidR="00C4338B" w:rsidRDefault="00C4338B" w:rsidP="0063531B">
      <w:pPr>
        <w:rPr>
          <w:rStyle w:val="SubtleEmphasis"/>
        </w:rPr>
      </w:pPr>
    </w:p>
    <w:p w14:paraId="05E88F24" w14:textId="77777777" w:rsidR="00C4338B" w:rsidRDefault="00C4338B" w:rsidP="0063531B">
      <w:pPr>
        <w:rPr>
          <w:rStyle w:val="SubtleEmphasis"/>
        </w:rPr>
      </w:pPr>
    </w:p>
    <w:p w14:paraId="26FCF1EC" w14:textId="77777777" w:rsidR="00C4338B" w:rsidRDefault="00C4338B" w:rsidP="0063531B">
      <w:pPr>
        <w:rPr>
          <w:rStyle w:val="SubtleEmphasis"/>
        </w:rPr>
      </w:pPr>
    </w:p>
    <w:p w14:paraId="4BC1BF4F" w14:textId="77777777" w:rsidR="00C4338B" w:rsidRDefault="00C4338B" w:rsidP="0063531B">
      <w:pPr>
        <w:rPr>
          <w:rStyle w:val="SubtleEmphasis"/>
        </w:rPr>
      </w:pPr>
    </w:p>
    <w:p w14:paraId="2421BDE2" w14:textId="77777777" w:rsidR="00C4338B" w:rsidRDefault="00C4338B" w:rsidP="0063531B">
      <w:pPr>
        <w:rPr>
          <w:rStyle w:val="SubtleEmphasis"/>
        </w:rPr>
      </w:pPr>
    </w:p>
    <w:p w14:paraId="31EA0B4A" w14:textId="77777777" w:rsidR="00C4338B" w:rsidRDefault="00C4338B" w:rsidP="0063531B">
      <w:pPr>
        <w:rPr>
          <w:rStyle w:val="SubtleEmphasis"/>
        </w:rPr>
      </w:pPr>
    </w:p>
    <w:p w14:paraId="2C546C4F" w14:textId="77777777" w:rsidR="00C4338B" w:rsidRDefault="00C4338B" w:rsidP="0063531B">
      <w:pPr>
        <w:rPr>
          <w:rStyle w:val="SubtleEmphasis"/>
        </w:rPr>
      </w:pPr>
    </w:p>
    <w:p w14:paraId="2124BAC6" w14:textId="77777777" w:rsidR="00C4338B" w:rsidRDefault="00C4338B" w:rsidP="0063531B">
      <w:pPr>
        <w:rPr>
          <w:rStyle w:val="SubtleEmphasis"/>
        </w:rPr>
      </w:pPr>
    </w:p>
    <w:p w14:paraId="65CA8EF8" w14:textId="0244B6C8" w:rsidR="0063531B" w:rsidRDefault="0063531B" w:rsidP="0063531B">
      <w:pPr>
        <w:rPr>
          <w:rStyle w:val="SubtleEmphasis"/>
        </w:rPr>
      </w:pPr>
      <w:r w:rsidRPr="00C4338B">
        <w:rPr>
          <w:rStyle w:val="SubtleEmphasis"/>
        </w:rPr>
        <w:t>Eligibility Criteria</w:t>
      </w:r>
    </w:p>
    <w:p w14:paraId="29605AA6" w14:textId="6B7E2467" w:rsidR="00C4338B" w:rsidRPr="00C4338B" w:rsidRDefault="00C4338B" w:rsidP="0063531B">
      <w:pPr>
        <w:rPr>
          <w:rStyle w:val="SubtleEmphasis"/>
        </w:rPr>
      </w:pPr>
      <w:r>
        <w:rPr>
          <w:noProof/>
        </w:rPr>
        <w:lastRenderedPageBreak/>
        <w:drawing>
          <wp:inline distT="0" distB="0" distL="0" distR="0" wp14:anchorId="61477A2D" wp14:editId="0E270CCF">
            <wp:extent cx="4825154" cy="4249138"/>
            <wp:effectExtent l="0" t="0" r="13970" b="1841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DBB79B" w14:textId="5CE882DD" w:rsidR="0063531B" w:rsidRDefault="00C4338B" w:rsidP="0063531B">
      <w:r>
        <w:rPr>
          <w:noProof/>
        </w:rPr>
        <w:drawing>
          <wp:inline distT="0" distB="0" distL="0" distR="0" wp14:anchorId="5EF136FE" wp14:editId="313FC9E2">
            <wp:extent cx="5943600" cy="2478405"/>
            <wp:effectExtent l="0" t="0" r="12700" b="10795"/>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EDA6FD" w14:textId="77777777" w:rsidR="00C4338B" w:rsidRDefault="00C4338B" w:rsidP="0063531B"/>
    <w:p w14:paraId="7195883E" w14:textId="77777777" w:rsidR="00C4338B" w:rsidRDefault="00C4338B" w:rsidP="0063531B"/>
    <w:p w14:paraId="4B94CC2F" w14:textId="77777777" w:rsidR="00C4338B" w:rsidRDefault="00C4338B" w:rsidP="0063531B"/>
    <w:p w14:paraId="4C0AFEAC" w14:textId="77777777" w:rsidR="00C4338B" w:rsidRDefault="00C4338B" w:rsidP="0063531B"/>
    <w:p w14:paraId="0611C676" w14:textId="77777777" w:rsidR="00C4338B" w:rsidRDefault="00C4338B" w:rsidP="0063531B"/>
    <w:p w14:paraId="1398BFBD" w14:textId="77777777" w:rsidR="00C4338B" w:rsidRDefault="00C4338B" w:rsidP="0063531B"/>
    <w:p w14:paraId="561F8448" w14:textId="72F7482C" w:rsidR="0063531B" w:rsidRPr="00C4338B" w:rsidRDefault="0063531B" w:rsidP="0063531B">
      <w:pPr>
        <w:rPr>
          <w:rStyle w:val="SubtleEmphasis"/>
        </w:rPr>
      </w:pPr>
      <w:r w:rsidRPr="00C4338B">
        <w:rPr>
          <w:rStyle w:val="SubtleEmphasis"/>
        </w:rPr>
        <w:t>Trial Results</w:t>
      </w:r>
    </w:p>
    <w:p w14:paraId="1222A93B" w14:textId="5A33FB43" w:rsidR="0063531B" w:rsidRDefault="00C4338B" w:rsidP="0063531B">
      <w:r>
        <w:rPr>
          <w:noProof/>
        </w:rPr>
        <w:lastRenderedPageBreak/>
        <w:drawing>
          <wp:inline distT="0" distB="0" distL="0" distR="0" wp14:anchorId="173B0FE3" wp14:editId="4FDD2313">
            <wp:extent cx="4834915" cy="5642188"/>
            <wp:effectExtent l="0" t="0" r="16510" b="9525"/>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023991" w14:textId="77777777" w:rsidR="00C4338B" w:rsidRDefault="00C4338B" w:rsidP="0063531B">
      <w:pPr>
        <w:rPr>
          <w:rStyle w:val="SubtleEmphasis"/>
        </w:rPr>
      </w:pPr>
    </w:p>
    <w:p w14:paraId="630CDD38" w14:textId="77777777" w:rsidR="00C4338B" w:rsidRDefault="00C4338B" w:rsidP="0063531B">
      <w:pPr>
        <w:rPr>
          <w:rStyle w:val="SubtleEmphasis"/>
        </w:rPr>
      </w:pPr>
    </w:p>
    <w:p w14:paraId="402AE8C8" w14:textId="77777777" w:rsidR="00C4338B" w:rsidRDefault="00C4338B" w:rsidP="0063531B">
      <w:pPr>
        <w:rPr>
          <w:rStyle w:val="SubtleEmphasis"/>
        </w:rPr>
      </w:pPr>
    </w:p>
    <w:p w14:paraId="7AF7D5A2" w14:textId="77777777" w:rsidR="00C4338B" w:rsidRDefault="00C4338B" w:rsidP="0063531B">
      <w:pPr>
        <w:rPr>
          <w:rStyle w:val="SubtleEmphasis"/>
        </w:rPr>
      </w:pPr>
    </w:p>
    <w:p w14:paraId="70DB28BE" w14:textId="77777777" w:rsidR="00C4338B" w:rsidRDefault="00C4338B" w:rsidP="0063531B">
      <w:pPr>
        <w:rPr>
          <w:rStyle w:val="SubtleEmphasis"/>
        </w:rPr>
      </w:pPr>
    </w:p>
    <w:p w14:paraId="60834D94" w14:textId="77777777" w:rsidR="00C4338B" w:rsidRDefault="00C4338B" w:rsidP="0063531B">
      <w:pPr>
        <w:rPr>
          <w:rStyle w:val="SubtleEmphasis"/>
        </w:rPr>
      </w:pPr>
    </w:p>
    <w:p w14:paraId="569E0C09" w14:textId="77777777" w:rsidR="00C4338B" w:rsidRDefault="00C4338B" w:rsidP="0063531B">
      <w:pPr>
        <w:rPr>
          <w:rStyle w:val="SubtleEmphasis"/>
        </w:rPr>
      </w:pPr>
    </w:p>
    <w:p w14:paraId="325CB8B6" w14:textId="77777777" w:rsidR="00C4338B" w:rsidRDefault="00C4338B" w:rsidP="0063531B">
      <w:pPr>
        <w:rPr>
          <w:rStyle w:val="SubtleEmphasis"/>
        </w:rPr>
      </w:pPr>
    </w:p>
    <w:p w14:paraId="33C6E665" w14:textId="77777777" w:rsidR="00C4338B" w:rsidRDefault="00C4338B" w:rsidP="0063531B">
      <w:pPr>
        <w:rPr>
          <w:rStyle w:val="SubtleEmphasis"/>
        </w:rPr>
      </w:pPr>
    </w:p>
    <w:p w14:paraId="3053E721" w14:textId="77777777" w:rsidR="00C4338B" w:rsidRDefault="00C4338B" w:rsidP="0063531B">
      <w:pPr>
        <w:rPr>
          <w:rStyle w:val="SubtleEmphasis"/>
        </w:rPr>
      </w:pPr>
    </w:p>
    <w:p w14:paraId="4EACD1A8" w14:textId="77777777" w:rsidR="00C4338B" w:rsidRDefault="00C4338B" w:rsidP="0063531B">
      <w:pPr>
        <w:rPr>
          <w:rStyle w:val="SubtleEmphasis"/>
        </w:rPr>
      </w:pPr>
    </w:p>
    <w:p w14:paraId="682A4052" w14:textId="77777777" w:rsidR="00C4338B" w:rsidRDefault="00C4338B" w:rsidP="0063531B">
      <w:pPr>
        <w:rPr>
          <w:rStyle w:val="SubtleEmphasis"/>
        </w:rPr>
      </w:pPr>
    </w:p>
    <w:p w14:paraId="56C30590" w14:textId="4B0E8131" w:rsidR="0063531B" w:rsidRDefault="0063531B" w:rsidP="0063531B">
      <w:pPr>
        <w:rPr>
          <w:rStyle w:val="SubtleEmphasis"/>
        </w:rPr>
      </w:pPr>
      <w:r w:rsidRPr="00C823C7">
        <w:rPr>
          <w:rStyle w:val="SubtleEmphasis"/>
        </w:rPr>
        <w:t>Design Aspects</w:t>
      </w:r>
    </w:p>
    <w:p w14:paraId="067F0820" w14:textId="0C384E8F" w:rsidR="001F28C2" w:rsidRPr="00C823C7" w:rsidRDefault="001F28C2" w:rsidP="0063531B">
      <w:pPr>
        <w:rPr>
          <w:rStyle w:val="SubtleEmphasis"/>
        </w:rPr>
      </w:pPr>
      <w:r>
        <w:rPr>
          <w:rStyle w:val="SubtleEmphasis"/>
        </w:rPr>
        <w:lastRenderedPageBreak/>
        <w:t xml:space="preserve">Observational: </w:t>
      </w:r>
    </w:p>
    <w:p w14:paraId="12B949F2" w14:textId="4309D79A" w:rsidR="0063531B" w:rsidRDefault="00C823C7" w:rsidP="0063531B">
      <w:r>
        <w:rPr>
          <w:noProof/>
        </w:rPr>
        <w:drawing>
          <wp:inline distT="0" distB="0" distL="0" distR="0" wp14:anchorId="6BA10496" wp14:editId="1B39DFF0">
            <wp:extent cx="4927600" cy="3454400"/>
            <wp:effectExtent l="0" t="0" r="12700" b="1270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895723" w14:textId="41B3DAE9" w:rsidR="00C823C7" w:rsidRDefault="00C823C7" w:rsidP="0063531B"/>
    <w:p w14:paraId="70092F73" w14:textId="43F2D812" w:rsidR="00523F40" w:rsidRDefault="001F28C2" w:rsidP="0063531B">
      <w:r>
        <w:rPr>
          <w:noProof/>
        </w:rPr>
        <w:drawing>
          <wp:inline distT="0" distB="0" distL="0" distR="0" wp14:anchorId="56580BB8" wp14:editId="0AC6823D">
            <wp:extent cx="5200650" cy="3429000"/>
            <wp:effectExtent l="0" t="0" r="6350" b="1270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C1B679" w14:textId="5C59F89B" w:rsidR="00523F40" w:rsidRDefault="001F28C2" w:rsidP="0063531B">
      <w:r>
        <w:rPr>
          <w:noProof/>
        </w:rPr>
        <w:lastRenderedPageBreak/>
        <w:drawing>
          <wp:inline distT="0" distB="0" distL="0" distR="0" wp14:anchorId="02A342A1" wp14:editId="4C3FD8AE">
            <wp:extent cx="5899150" cy="3454400"/>
            <wp:effectExtent l="0" t="0" r="6350" b="12700"/>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4A88B" w14:textId="116020BD" w:rsidR="00523F40" w:rsidRDefault="001F28C2" w:rsidP="0063531B">
      <w:r>
        <w:t>Interventional:</w:t>
      </w:r>
    </w:p>
    <w:p w14:paraId="2FD4AED4" w14:textId="771F8E10" w:rsidR="001F28C2" w:rsidRDefault="001F28C2" w:rsidP="0063531B">
      <w:r>
        <w:rPr>
          <w:noProof/>
        </w:rPr>
        <w:drawing>
          <wp:inline distT="0" distB="0" distL="0" distR="0" wp14:anchorId="1099E04B" wp14:editId="7A3E670C">
            <wp:extent cx="5276850" cy="3606800"/>
            <wp:effectExtent l="0" t="0" r="6350" b="1270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E40B79" w14:textId="7D76F584" w:rsidR="001F28C2" w:rsidRDefault="001F28C2" w:rsidP="0063531B">
      <w:r>
        <w:rPr>
          <w:noProof/>
        </w:rPr>
        <w:lastRenderedPageBreak/>
        <w:drawing>
          <wp:inline distT="0" distB="0" distL="0" distR="0" wp14:anchorId="57B5C27C" wp14:editId="72F300DC">
            <wp:extent cx="5645150" cy="3797300"/>
            <wp:effectExtent l="0" t="0" r="6350" b="12700"/>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33F838" w14:textId="77777777" w:rsidR="00523F40" w:rsidRDefault="00523F40" w:rsidP="0063531B"/>
    <w:p w14:paraId="676722F7" w14:textId="77777777" w:rsidR="00523F40" w:rsidRDefault="00523F40" w:rsidP="0063531B"/>
    <w:p w14:paraId="17693376" w14:textId="77777777" w:rsidR="00523F40" w:rsidRDefault="00523F40" w:rsidP="0063531B"/>
    <w:p w14:paraId="11FDDA7D" w14:textId="77777777" w:rsidR="00523F40" w:rsidRDefault="00523F40" w:rsidP="0063531B"/>
    <w:p w14:paraId="4FC82CAE" w14:textId="0C4A7D99" w:rsidR="00523F40" w:rsidRDefault="001F28C2" w:rsidP="0063531B">
      <w:r>
        <w:rPr>
          <w:noProof/>
        </w:rPr>
        <w:drawing>
          <wp:inline distT="0" distB="0" distL="0" distR="0" wp14:anchorId="17796C2C" wp14:editId="2837849D">
            <wp:extent cx="5467350" cy="3594100"/>
            <wp:effectExtent l="0" t="0" r="6350" b="12700"/>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B9F865" w14:textId="77777777" w:rsidR="00523F40" w:rsidRDefault="00523F40" w:rsidP="0063531B"/>
    <w:p w14:paraId="72649968" w14:textId="77777777" w:rsidR="00523F40" w:rsidRDefault="00523F40" w:rsidP="0063531B"/>
    <w:p w14:paraId="6C8D5AC8" w14:textId="77777777" w:rsidR="00523F40" w:rsidRDefault="00523F40" w:rsidP="0063531B"/>
    <w:p w14:paraId="1452CAEA" w14:textId="37EB9FC9" w:rsidR="00523F40" w:rsidRDefault="007E799C" w:rsidP="0063531B">
      <w:r>
        <w:rPr>
          <w:noProof/>
        </w:rPr>
        <w:drawing>
          <wp:inline distT="0" distB="0" distL="0" distR="0" wp14:anchorId="655DAA40" wp14:editId="555936FC">
            <wp:extent cx="4756150" cy="3105150"/>
            <wp:effectExtent l="0" t="0" r="6350" b="635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E15C4CF" w14:textId="77777777" w:rsidR="00523F40" w:rsidRDefault="00523F40" w:rsidP="0063531B"/>
    <w:p w14:paraId="2E5864F7" w14:textId="77777777" w:rsidR="00523F40" w:rsidRDefault="00523F40" w:rsidP="0063531B"/>
    <w:p w14:paraId="207FCB4C" w14:textId="77777777" w:rsidR="00523F40" w:rsidRDefault="00523F40" w:rsidP="0063531B"/>
    <w:p w14:paraId="5986AF1E" w14:textId="77777777" w:rsidR="00523F40" w:rsidRDefault="00523F40" w:rsidP="0063531B"/>
    <w:p w14:paraId="51BCFDB3" w14:textId="77777777" w:rsidR="00523F40" w:rsidRDefault="00523F40" w:rsidP="0063531B"/>
    <w:p w14:paraId="51BBA94C" w14:textId="77777777" w:rsidR="00523F40" w:rsidRDefault="00523F40" w:rsidP="0063531B"/>
    <w:p w14:paraId="5AA10CC0" w14:textId="77777777" w:rsidR="00523F40" w:rsidRDefault="00523F40" w:rsidP="0063531B"/>
    <w:p w14:paraId="2B6C6789" w14:textId="77777777" w:rsidR="00523F40" w:rsidRDefault="00523F40" w:rsidP="0063531B"/>
    <w:p w14:paraId="605CF62D" w14:textId="77777777" w:rsidR="00523F40" w:rsidRDefault="00523F40" w:rsidP="0063531B"/>
    <w:p w14:paraId="69567A37" w14:textId="78CCB587" w:rsidR="0063531B" w:rsidRPr="00523F40" w:rsidRDefault="0063531B" w:rsidP="0063531B">
      <w:pPr>
        <w:rPr>
          <w:rStyle w:val="SubtleEmphasis"/>
        </w:rPr>
      </w:pPr>
      <w:r w:rsidRPr="00523F40">
        <w:rPr>
          <w:rStyle w:val="SubtleEmphasis"/>
        </w:rPr>
        <w:t>Study Duration</w:t>
      </w:r>
    </w:p>
    <w:p w14:paraId="359B7DC0" w14:textId="46C18D0A" w:rsidR="0063531B" w:rsidRDefault="0063531B" w:rsidP="0063531B"/>
    <w:p w14:paraId="0A4C8FB4" w14:textId="22BDC455" w:rsidR="00523F40" w:rsidRDefault="00523F40" w:rsidP="0063531B">
      <w:r>
        <w:rPr>
          <w:noProof/>
        </w:rPr>
        <w:drawing>
          <wp:inline distT="0" distB="0" distL="0" distR="0" wp14:anchorId="045F691B" wp14:editId="0655C046">
            <wp:extent cx="5943600" cy="2289175"/>
            <wp:effectExtent l="0" t="0" r="12700" b="9525"/>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21A8D9" w14:textId="087E9422" w:rsidR="00523F40" w:rsidRDefault="00523F40" w:rsidP="0063531B"/>
    <w:p w14:paraId="7B059FA2" w14:textId="004275A0" w:rsidR="00523F40" w:rsidRDefault="00523F40" w:rsidP="0063531B">
      <w:r>
        <w:rPr>
          <w:noProof/>
        </w:rPr>
        <w:lastRenderedPageBreak/>
        <w:drawing>
          <wp:inline distT="0" distB="0" distL="0" distR="0" wp14:anchorId="10A7313A" wp14:editId="0E102AB7">
            <wp:extent cx="5943600" cy="2289175"/>
            <wp:effectExtent l="0" t="0" r="12700" b="9525"/>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340C90" w14:textId="369A11C0" w:rsidR="0063531B" w:rsidRDefault="00DC285F" w:rsidP="0063531B">
      <w:r>
        <w:t>Intervention Information</w:t>
      </w:r>
    </w:p>
    <w:p w14:paraId="4FA7CADD" w14:textId="731E7180" w:rsidR="00DC285F" w:rsidRDefault="00DC285F" w:rsidP="0063531B"/>
    <w:p w14:paraId="71F526F2" w14:textId="5E495179" w:rsidR="00DC285F" w:rsidRDefault="00DC285F" w:rsidP="0063531B">
      <w:r>
        <w:rPr>
          <w:noProof/>
        </w:rPr>
        <w:drawing>
          <wp:inline distT="0" distB="0" distL="0" distR="0" wp14:anchorId="67DC8DCE" wp14:editId="1338F99F">
            <wp:extent cx="5568890" cy="2775857"/>
            <wp:effectExtent l="0" t="0" r="6985" b="1841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C7650D" w14:textId="59CE8FEF" w:rsidR="00DC285F" w:rsidRDefault="00DC285F" w:rsidP="0063531B">
      <w:r>
        <w:rPr>
          <w:noProof/>
        </w:rPr>
        <w:lastRenderedPageBreak/>
        <w:drawing>
          <wp:inline distT="0" distB="0" distL="0" distR="0" wp14:anchorId="6474A7A0" wp14:editId="6A4FA33A">
            <wp:extent cx="4451451" cy="3205037"/>
            <wp:effectExtent l="0" t="0" r="6350" b="825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9CB88A" w14:textId="7B175332" w:rsidR="00DC285F" w:rsidRDefault="00DC285F" w:rsidP="0063531B">
      <w:r>
        <w:rPr>
          <w:noProof/>
        </w:rPr>
        <w:drawing>
          <wp:inline distT="0" distB="0" distL="0" distR="0" wp14:anchorId="48DF8DFD" wp14:editId="4357013F">
            <wp:extent cx="4450362" cy="3246403"/>
            <wp:effectExtent l="0" t="0" r="7620" b="17780"/>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D2B3AC" w14:textId="77777777" w:rsidR="0063531B" w:rsidRDefault="0063531B" w:rsidP="0063531B"/>
    <w:p w14:paraId="4A43B2A3" w14:textId="77777777" w:rsidR="0063531B" w:rsidRDefault="0063531B" w:rsidP="0063531B">
      <w:r>
        <w:t>Locations</w:t>
      </w:r>
    </w:p>
    <w:p w14:paraId="2228F94C" w14:textId="7D100935" w:rsidR="0063531B" w:rsidRDefault="0063531B" w:rsidP="0063531B">
      <w:pPr>
        <w:jc w:val="center"/>
      </w:pPr>
    </w:p>
    <w:p w14:paraId="6B3E3601" w14:textId="5175C0FD" w:rsidR="006A2250" w:rsidRDefault="006A2250" w:rsidP="0063531B">
      <w:pPr>
        <w:jc w:val="center"/>
      </w:pPr>
      <w:r>
        <w:rPr>
          <w:noProof/>
        </w:rPr>
        <w:lastRenderedPageBreak/>
        <mc:AlternateContent>
          <mc:Choice Requires="cx1">
            <w:drawing>
              <wp:inline distT="0" distB="0" distL="0" distR="0" wp14:anchorId="2D799283" wp14:editId="1650DA25">
                <wp:extent cx="5943600" cy="4330700"/>
                <wp:effectExtent l="0" t="0" r="0" b="0"/>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xmlns="">
            <w:drawing>
              <wp:inline distT="0" distB="0" distL="0" distR="0" wp14:anchorId="2D799283" wp14:editId="1650DA25">
                <wp:extent cx="5943600" cy="4330700"/>
                <wp:effectExtent l="0" t="0" r="0" b="0"/>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5943600" cy="4330700"/>
                        </a:xfrm>
                        <a:prstGeom prst="rect">
                          <a:avLst/>
                        </a:prstGeom>
                      </pic:spPr>
                    </pic:pic>
                  </a:graphicData>
                </a:graphic>
              </wp:inline>
            </w:drawing>
          </mc:Fallback>
        </mc:AlternateContent>
      </w:r>
    </w:p>
    <w:p w14:paraId="0174C46E" w14:textId="77777777" w:rsidR="006A2250" w:rsidRDefault="006A2250" w:rsidP="0063531B">
      <w:pPr>
        <w:jc w:val="center"/>
      </w:pPr>
    </w:p>
    <w:p w14:paraId="5BDD7659" w14:textId="28AD26CE" w:rsidR="006A2250" w:rsidRDefault="006A2250" w:rsidP="0063531B">
      <w:pPr>
        <w:jc w:val="center"/>
      </w:pPr>
      <w:r>
        <w:rPr>
          <w:noProof/>
        </w:rPr>
        <w:lastRenderedPageBreak/>
        <mc:AlternateContent>
          <mc:Choice Requires="cx1">
            <w:drawing>
              <wp:inline distT="0" distB="0" distL="0" distR="0" wp14:anchorId="15B6772B" wp14:editId="5299B78E">
                <wp:extent cx="5943600" cy="4451350"/>
                <wp:effectExtent l="0" t="0" r="0" b="635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xmlns="">
            <w:drawing>
              <wp:inline distT="0" distB="0" distL="0" distR="0" wp14:anchorId="15B6772B" wp14:editId="5299B78E">
                <wp:extent cx="5943600" cy="4451350"/>
                <wp:effectExtent l="0" t="0" r="0" b="635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943600" cy="4451350"/>
                        </a:xfrm>
                        <a:prstGeom prst="rect">
                          <a:avLst/>
                        </a:prstGeom>
                      </pic:spPr>
                    </pic:pic>
                  </a:graphicData>
                </a:graphic>
              </wp:inline>
            </w:drawing>
          </mc:Fallback>
        </mc:AlternateContent>
      </w:r>
    </w:p>
    <w:p w14:paraId="18F0A989" w14:textId="77A04E01" w:rsidR="0063531B" w:rsidRDefault="0063531B" w:rsidP="0063531B">
      <w:pPr>
        <w:jc w:val="center"/>
      </w:pPr>
      <w:r>
        <w:t>Limitations</w:t>
      </w:r>
    </w:p>
    <w:p w14:paraId="63A4A6D6" w14:textId="77777777" w:rsidR="0063531B" w:rsidRDefault="0063531B" w:rsidP="0063531B">
      <w:pPr>
        <w:jc w:val="center"/>
      </w:pPr>
    </w:p>
    <w:p w14:paraId="3EA1572E" w14:textId="77777777" w:rsidR="0063531B" w:rsidRPr="006D5341" w:rsidRDefault="0063531B" w:rsidP="0063531B">
      <w:pPr>
        <w:jc w:val="center"/>
      </w:pPr>
      <w:r>
        <w:t>Conclusions</w:t>
      </w:r>
    </w:p>
    <w:p w14:paraId="3BD0C73B" w14:textId="206CD2FB" w:rsidR="006D5341" w:rsidRDefault="006D5341" w:rsidP="0063531B"/>
    <w:p w14:paraId="09E6A621" w14:textId="753F09D5" w:rsidR="00D67343" w:rsidRPr="0063531B" w:rsidRDefault="00D67343" w:rsidP="0063531B">
      <w:r w:rsidRPr="00D67343">
        <w:t>https://www.nccn.org/patients/resources/clinical_trials/phases.aspx</w:t>
      </w:r>
    </w:p>
    <w:sectPr w:rsidR="00D67343" w:rsidRPr="0063531B" w:rsidSect="00CA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31159"/>
    <w:rsid w:val="00033C71"/>
    <w:rsid w:val="00046C69"/>
    <w:rsid w:val="00177E56"/>
    <w:rsid w:val="001F28C2"/>
    <w:rsid w:val="00216FFC"/>
    <w:rsid w:val="003B7B6C"/>
    <w:rsid w:val="003D06E0"/>
    <w:rsid w:val="004B2984"/>
    <w:rsid w:val="00523F40"/>
    <w:rsid w:val="00553856"/>
    <w:rsid w:val="0058023A"/>
    <w:rsid w:val="0063531B"/>
    <w:rsid w:val="006A2250"/>
    <w:rsid w:val="006A57A9"/>
    <w:rsid w:val="006B431E"/>
    <w:rsid w:val="006B5FFF"/>
    <w:rsid w:val="006D5341"/>
    <w:rsid w:val="006E3BE7"/>
    <w:rsid w:val="007E799C"/>
    <w:rsid w:val="007F5872"/>
    <w:rsid w:val="00845C33"/>
    <w:rsid w:val="009F75DA"/>
    <w:rsid w:val="00A079B7"/>
    <w:rsid w:val="00AF3B5F"/>
    <w:rsid w:val="00B538A0"/>
    <w:rsid w:val="00C4338B"/>
    <w:rsid w:val="00C669B9"/>
    <w:rsid w:val="00C823C7"/>
    <w:rsid w:val="00CA4EBD"/>
    <w:rsid w:val="00D45D85"/>
    <w:rsid w:val="00D67343"/>
    <w:rsid w:val="00D75DF7"/>
    <w:rsid w:val="00DC285F"/>
    <w:rsid w:val="00DE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microsoft.com/office/2014/relationships/chartEx" Target="charts/chartEx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image" Target="media/image2.png"/><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microsoft.com/office/2014/relationships/chartEx" Target="charts/chartEx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AAB5-C04C-AA49-89C4CD14746D}"/>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AAB5-C04C-AA49-89C4CD14746D}"/>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5D-BA41-B3AC-738771D9C6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5D-BA41-B3AC-738771D9C6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5D-BA41-B3AC-738771D9C6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5D-BA41-B3AC-738771D9C6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5D-BA41-B3AC-738771D9C6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5D-BA41-B3AC-738771D9C6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5D-BA41-B3AC-738771D9C6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5D-BA41-B3AC-738771D9C6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5D-BA41-B3AC-738771D9C6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45D-BA41-B3AC-738771D9C6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C45D-BA41-B3AC-738771D9C62C}"/>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C45D-BA41-B3AC-738771D9C6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05B8-EA44-97BB-45BF76D579FE}"/>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05B8-EA44-97BB-45BF76D579FE}"/>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18</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11</cp:revision>
  <dcterms:created xsi:type="dcterms:W3CDTF">2021-02-21T18:21:00Z</dcterms:created>
  <dcterms:modified xsi:type="dcterms:W3CDTF">2021-02-25T18:22:00Z</dcterms:modified>
</cp:coreProperties>
</file>