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3.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4.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5.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6.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7.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8.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9.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20.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Ex1.xml" ContentType="application/vnd.ms-office.chartex+xml"/>
  <Override PartName="/word/charts/style20.xml" ContentType="application/vnd.ms-office.chartstyle+xml"/>
  <Override PartName="/word/charts/colors20.xml" ContentType="application/vnd.ms-office.chartcolorstyle+xml"/>
  <Override PartName="/word/charts/chartEx2.xml" ContentType="application/vnd.ms-office.chartex+xml"/>
  <Override PartName="/word/charts/style21.xml" ContentType="application/vnd.ms-office.chartstyle+xml"/>
  <Override PartName="/word/charts/colors2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60F5C" w14:textId="77777777" w:rsidR="0063531B" w:rsidRDefault="0063531B" w:rsidP="0063531B">
      <w:pPr>
        <w:jc w:val="right"/>
      </w:pPr>
      <w:r>
        <w:t>Project 1</w:t>
      </w:r>
    </w:p>
    <w:p w14:paraId="0B880FD2" w14:textId="77777777" w:rsidR="0063531B" w:rsidRDefault="0063531B" w:rsidP="0063531B">
      <w:pPr>
        <w:jc w:val="right"/>
      </w:pPr>
      <w:r>
        <w:t>Group 1</w:t>
      </w:r>
    </w:p>
    <w:p w14:paraId="7DD3A521" w14:textId="77777777" w:rsidR="0063531B" w:rsidRDefault="0063531B" w:rsidP="0063531B">
      <w:pPr>
        <w:jc w:val="right"/>
      </w:pPr>
      <w:r>
        <w:t>March 1</w:t>
      </w:r>
      <w:r w:rsidRPr="006D5341">
        <w:rPr>
          <w:vertAlign w:val="superscript"/>
        </w:rPr>
        <w:t>st</w:t>
      </w:r>
      <w:r>
        <w:t>, 2021</w:t>
      </w:r>
    </w:p>
    <w:p w14:paraId="3B72EBE2" w14:textId="77777777" w:rsidR="0063531B" w:rsidRDefault="0063531B" w:rsidP="0063531B">
      <w:pPr>
        <w:pStyle w:val="Heading1"/>
        <w:jc w:val="center"/>
      </w:pPr>
      <w:r>
        <w:t>Introduction</w:t>
      </w:r>
    </w:p>
    <w:p w14:paraId="42D0118C" w14:textId="17F7C111" w:rsidR="0063531B" w:rsidRDefault="00033C71" w:rsidP="0063531B">
      <w:r>
        <w:tab/>
        <w:t xml:space="preserve">In the past year, the desire for knowledge regarding COVID-19 has exploded. With this quest for information came an increase in COVID-19 related clinical trials. On the other hand, Hepatitis A is an infection that has been around for decades. </w:t>
      </w:r>
      <w:r w:rsidR="00D45D85">
        <w:t xml:space="preserve">The differences between the two diseases are numerous, both with their relative importance in the world currently and how they affect the human body. COVID-19 is a respiratory infection while Hepatis A is a liver infection. Despite their differences, they are both infectious diseases that are vaccine preventable. Our objective in this study </w:t>
      </w:r>
      <w:r w:rsidR="0058023A">
        <w:t>wa</w:t>
      </w:r>
      <w:r w:rsidR="00D45D85">
        <w:t xml:space="preserve">s to determine whether two very different diseases follow a similar format for analysis in clinical trials. We downloaded data from ClinicalTrials.gov for both diseases,  extracted relevant information for both diseases on study design, trial information, and specific drug and adverse event data, and finally created charts to analyze the similarities between the two.  </w:t>
      </w:r>
    </w:p>
    <w:p w14:paraId="433DF689" w14:textId="77777777" w:rsidR="0063531B" w:rsidRDefault="0063531B" w:rsidP="0063531B">
      <w:pPr>
        <w:pStyle w:val="Heading1"/>
        <w:jc w:val="center"/>
      </w:pPr>
      <w:r>
        <w:t>Methods</w:t>
      </w:r>
    </w:p>
    <w:p w14:paraId="3E17BD00" w14:textId="6E5F8B52" w:rsidR="004B2984" w:rsidRDefault="0063531B" w:rsidP="00AF3B5F">
      <w:r>
        <w:tab/>
        <w:t xml:space="preserve">The first step in analyzing the two conditions was to </w:t>
      </w:r>
      <w:r w:rsidR="00D45D85">
        <w:t>download</w:t>
      </w:r>
      <w:r>
        <w:t xml:space="preserve"> the required data from ClinicalTrials.gov. Of the two options (downloading the data or parsing AACT), our group decided the most efficient method for analyzing the dataset was to </w:t>
      </w:r>
      <w:r w:rsidR="00D45D85">
        <w:t>download</w:t>
      </w:r>
      <w:r>
        <w:t xml:space="preserve"> the data directly from ClinicalTrials.gov. On the site, there are multiple options for exporting data. Most of our analyses could be completed by downloading the table contents in a 1 row per study xml file. However, for more advanced portions of the project, such as querying adverse event data, we needed to download the full study XML records. This option exports a zip file containing a folder storing every trial in a separate XML file. For basic search operations this step is unnecessary, but for more in depth analyses this method is required. </w:t>
      </w:r>
      <w:r w:rsidR="004B2984">
        <w:t xml:space="preserve"> </w:t>
      </w:r>
    </w:p>
    <w:p w14:paraId="7D5667B4" w14:textId="77777777" w:rsidR="0063531B" w:rsidRDefault="0063531B" w:rsidP="0063531B">
      <w:r>
        <w:tab/>
        <w:t xml:space="preserve">Once the data was exported, the next step was to parse the files and extract all relevant information. We decided on using Python for our parsing language. Rather than parsing the XML contents directly, we decided on converting the data into a JSON file. This method was an extra step, but it allowed for easier data parsing which saved both time and effort. Utilizing Python’s json, </w:t>
      </w:r>
      <w:proofErr w:type="spellStart"/>
      <w:r>
        <w:t>os</w:t>
      </w:r>
      <w:proofErr w:type="spellEnd"/>
      <w:r>
        <w:t xml:space="preserve">, and </w:t>
      </w:r>
      <w:proofErr w:type="spellStart"/>
      <w:r>
        <w:t>xmltodict</w:t>
      </w:r>
      <w:proofErr w:type="spellEnd"/>
      <w:r>
        <w:t xml:space="preserve"> libraries, the downloaded XML file was converted to JSON with a simple function. </w:t>
      </w:r>
    </w:p>
    <w:p w14:paraId="76D56DE2" w14:textId="2B021DA6" w:rsidR="0063531B" w:rsidRDefault="0063531B" w:rsidP="0063531B">
      <w:r>
        <w:tab/>
        <w:t xml:space="preserve">  </w:t>
      </w:r>
      <w:r w:rsidR="00AF3B5F">
        <w:t xml:space="preserve">For a given search term, ClinicalTrials.gov returns trials using an automated algorithm based on MeSH terms. This meant that some of the trials that were exported did not have the provided search query listed as a condition. As the focus of our study was comparing trials for COVID-19 versus Hepatitis A, we filtered the dataset even further to only contain trials where one of those two diseases was listed as a condition. </w:t>
      </w:r>
    </w:p>
    <w:p w14:paraId="0B384552" w14:textId="4001D88E" w:rsidR="00AF3B5F" w:rsidRDefault="00AF3B5F" w:rsidP="0063531B">
      <w:r>
        <w:tab/>
        <w:t xml:space="preserve">Our filtering process was a simple iterative function that took the </w:t>
      </w:r>
      <w:r w:rsidR="00033C71">
        <w:t xml:space="preserve">data dictionary as an input and returned a dictionary with only the relevant results. The original search query was stored in the JSON object, so each study’s conditions were compared to the original search term. All studies that did not contain the search term were discarded. </w:t>
      </w:r>
    </w:p>
    <w:p w14:paraId="74E55CED" w14:textId="77777777" w:rsidR="0063531B" w:rsidRPr="006D5341" w:rsidRDefault="0063531B" w:rsidP="0063531B"/>
    <w:p w14:paraId="1E2AEA9C" w14:textId="3D327AB5" w:rsidR="0063531B" w:rsidRDefault="0063531B" w:rsidP="0063531B">
      <w:pPr>
        <w:pStyle w:val="Heading2"/>
      </w:pPr>
      <w:r>
        <w:lastRenderedPageBreak/>
        <w:t>Section A:</w:t>
      </w:r>
    </w:p>
    <w:p w14:paraId="46828283" w14:textId="00DA8C1E" w:rsidR="0063531B" w:rsidRDefault="0063531B" w:rsidP="00033C71">
      <w:pPr>
        <w:ind w:firstLine="720"/>
      </w:pPr>
      <w:r>
        <w:t xml:space="preserve">With the data stored in an efficient format for parsing, we began extracting relevant data for part A. Using the Python json library, we loaded the data file into our code. In total, 13 functions were created and utilized to extract the relevant data as outlined in the project specs file for part A. </w:t>
      </w:r>
      <w:r w:rsidR="0058023A">
        <w:t xml:space="preserve">This included phase data, activity status, type of trial, eligibility criteria, result availability, design aspects, study duration, and our two features of choice, intervention data and location information. </w:t>
      </w:r>
      <w:r>
        <w:t xml:space="preserve">Our main function loaded the JSON file into a dictionary and called the remaining functions: getStudyDuration, </w:t>
      </w:r>
      <w:proofErr w:type="spellStart"/>
      <w:r>
        <w:t>getStudyResults</w:t>
      </w:r>
      <w:proofErr w:type="spellEnd"/>
      <w:r>
        <w:t xml:space="preserve">, </w:t>
      </w:r>
      <w:proofErr w:type="spellStart"/>
      <w:r>
        <w:t>getAgeGroups</w:t>
      </w:r>
      <w:proofErr w:type="spellEnd"/>
      <w:r>
        <w:t xml:space="preserve">, </w:t>
      </w:r>
      <w:proofErr w:type="spellStart"/>
      <w:r>
        <w:t>getMinMaxAge</w:t>
      </w:r>
      <w:proofErr w:type="spellEnd"/>
      <w:r>
        <w:t xml:space="preserve">, </w:t>
      </w:r>
      <w:proofErr w:type="spellStart"/>
      <w:r>
        <w:t>getGender</w:t>
      </w:r>
      <w:proofErr w:type="spellEnd"/>
      <w:r>
        <w:t xml:space="preserve">, </w:t>
      </w:r>
      <w:proofErr w:type="spellStart"/>
      <w:r>
        <w:t>getStudyType</w:t>
      </w:r>
      <w:proofErr w:type="spellEnd"/>
      <w:r>
        <w:t xml:space="preserve">, getInterventionStatus, </w:t>
      </w:r>
      <w:proofErr w:type="spellStart"/>
      <w:r>
        <w:t>getActivityStatus</w:t>
      </w:r>
      <w:proofErr w:type="spellEnd"/>
      <w:r>
        <w:t xml:space="preserve">, getStudyDesignData, </w:t>
      </w:r>
      <w:proofErr w:type="spellStart"/>
      <w:r>
        <w:t>getPhaseData</w:t>
      </w:r>
      <w:proofErr w:type="spellEnd"/>
      <w:r>
        <w:t xml:space="preserve">, </w:t>
      </w:r>
      <w:proofErr w:type="spellStart"/>
      <w:r>
        <w:t>getLocationCount</w:t>
      </w:r>
      <w:proofErr w:type="spellEnd"/>
      <w:r>
        <w:t xml:space="preserve">, and </w:t>
      </w:r>
      <w:proofErr w:type="spellStart"/>
      <w:r>
        <w:t>getEnrollmentCount</w:t>
      </w:r>
      <w:proofErr w:type="spellEnd"/>
      <w:r>
        <w:t>. Each function had a single parameter input of the data object dictionary and returned a dictionary with the relevant extracted data. The general format of each procedure was as follows</w:t>
      </w:r>
    </w:p>
    <w:p w14:paraId="17D5AFBD" w14:textId="77777777" w:rsidR="0063531B" w:rsidRDefault="0063531B" w:rsidP="0063531B">
      <w:pPr>
        <w:pStyle w:val="ListParagraph"/>
        <w:numPr>
          <w:ilvl w:val="0"/>
          <w:numId w:val="1"/>
        </w:numPr>
      </w:pPr>
      <w:r>
        <w:t>Create a dictionary for storing the information.</w:t>
      </w:r>
    </w:p>
    <w:p w14:paraId="7BC39875" w14:textId="77777777" w:rsidR="0063531B" w:rsidRDefault="0063531B" w:rsidP="0063531B">
      <w:pPr>
        <w:pStyle w:val="ListParagraph"/>
        <w:numPr>
          <w:ilvl w:val="0"/>
          <w:numId w:val="1"/>
        </w:numPr>
      </w:pPr>
      <w:r>
        <w:t>Iterate over the dataset.</w:t>
      </w:r>
    </w:p>
    <w:p w14:paraId="19BCC68E" w14:textId="77777777" w:rsidR="0063531B" w:rsidRDefault="0063531B" w:rsidP="0063531B">
      <w:pPr>
        <w:pStyle w:val="ListParagraph"/>
        <w:numPr>
          <w:ilvl w:val="0"/>
          <w:numId w:val="1"/>
        </w:numPr>
      </w:pPr>
      <w:r>
        <w:t>Extract the desired data from the current study.</w:t>
      </w:r>
    </w:p>
    <w:p w14:paraId="7A19E769" w14:textId="77777777" w:rsidR="0063531B" w:rsidRDefault="0063531B" w:rsidP="0063531B">
      <w:pPr>
        <w:pStyle w:val="ListParagraph"/>
        <w:numPr>
          <w:ilvl w:val="0"/>
          <w:numId w:val="1"/>
        </w:numPr>
      </w:pPr>
      <w:r>
        <w:t>If that item was not stored in the new dictionary, add the item as a key with a value of 1</w:t>
      </w:r>
    </w:p>
    <w:p w14:paraId="4ECF9F54" w14:textId="77777777" w:rsidR="0063531B" w:rsidRDefault="0063531B" w:rsidP="0063531B">
      <w:pPr>
        <w:pStyle w:val="ListParagraph"/>
        <w:numPr>
          <w:ilvl w:val="0"/>
          <w:numId w:val="1"/>
        </w:numPr>
      </w:pPr>
      <w:r>
        <w:t>If that item was stored in the new dictionary, add one to the value stored at the matching key.</w:t>
      </w:r>
    </w:p>
    <w:p w14:paraId="0E2040D8" w14:textId="77777777" w:rsidR="0063531B" w:rsidRDefault="0063531B" w:rsidP="0063531B">
      <w:pPr>
        <w:pStyle w:val="ListParagraph"/>
        <w:numPr>
          <w:ilvl w:val="0"/>
          <w:numId w:val="1"/>
        </w:numPr>
      </w:pPr>
      <w:r>
        <w:t xml:space="preserve">Return the dictionary storing all the keys and corresponding value representing the data found in each study for a given procedure and the frequency at which they occurred. </w:t>
      </w:r>
    </w:p>
    <w:p w14:paraId="06646475" w14:textId="77777777" w:rsidR="0063531B" w:rsidRDefault="0063531B" w:rsidP="0063531B">
      <w:pPr>
        <w:ind w:left="720"/>
      </w:pPr>
      <w:r>
        <w:t xml:space="preserve">Some of the functions required more advanced parsing methods. </w:t>
      </w:r>
    </w:p>
    <w:p w14:paraId="546E82A4" w14:textId="77777777" w:rsidR="0063531B" w:rsidRDefault="0063531B" w:rsidP="0063531B">
      <w:pPr>
        <w:pStyle w:val="ListParagraph"/>
        <w:numPr>
          <w:ilvl w:val="0"/>
          <w:numId w:val="2"/>
        </w:numPr>
      </w:pPr>
      <w:proofErr w:type="spellStart"/>
      <w:r>
        <w:t>getLocationCount</w:t>
      </w:r>
      <w:proofErr w:type="spellEnd"/>
      <w:r>
        <w:t xml:space="preserve"> extracted data regarding the locations for each study. This data was stored in the dictionary object under the key ‘</w:t>
      </w:r>
      <w:proofErr w:type="gramStart"/>
      <w:r>
        <w:t>locations’</w:t>
      </w:r>
      <w:proofErr w:type="gramEnd"/>
      <w:r>
        <w:t xml:space="preserve">. Some files had no location information available, and thus we had to filter through studies to add those with a </w:t>
      </w:r>
      <w:proofErr w:type="spellStart"/>
      <w:r>
        <w:t>NoneType</w:t>
      </w:r>
      <w:proofErr w:type="spellEnd"/>
      <w:r>
        <w:t xml:space="preserve"> value for the locations key to the dictionary key counting studies with 0 locations. For the remaining studies, locations could either be stored as a Unicode string or a list of Unicode strings. Those with a list had to be iterated over again to count the total number of locations found. Those with a Unicode string represented studies with only one location provided. </w:t>
      </w:r>
    </w:p>
    <w:p w14:paraId="2E96B8E0" w14:textId="77777777" w:rsidR="0063531B" w:rsidRDefault="0063531B" w:rsidP="0063531B">
      <w:pPr>
        <w:pStyle w:val="ListParagraph"/>
        <w:numPr>
          <w:ilvl w:val="0"/>
          <w:numId w:val="2"/>
        </w:numPr>
      </w:pPr>
      <w:proofErr w:type="spellStart"/>
      <w:r>
        <w:t>getPhaseData</w:t>
      </w:r>
      <w:proofErr w:type="spellEnd"/>
      <w:r>
        <w:t xml:space="preserve"> extracted data regarding the phase of each study. Phases were either stored as a </w:t>
      </w:r>
      <w:proofErr w:type="spellStart"/>
      <w:r>
        <w:t>NoneType</w:t>
      </w:r>
      <w:proofErr w:type="spellEnd"/>
      <w:r>
        <w:t xml:space="preserve">, meaning no data was available, a Unicode type meaning one phases was listed, or as a list which represented a trial with multiple phases provided. The </w:t>
      </w:r>
      <w:proofErr w:type="spellStart"/>
      <w:r>
        <w:t>NoneType</w:t>
      </w:r>
      <w:proofErr w:type="spellEnd"/>
      <w:r>
        <w:t xml:space="preserve"> and Unicode studies were simply added to the dictionary to count frequency. The list types were converted to a string joining the two phases together. For instance, [‘Phase 1’,’Phase 2’] was converted to ‘Phase 1/Phase 2’. Once converted, these objects were added to the dictionary containing the phase data. </w:t>
      </w:r>
    </w:p>
    <w:p w14:paraId="673F4768" w14:textId="77777777" w:rsidR="0063531B" w:rsidRDefault="0063531B" w:rsidP="0063531B">
      <w:pPr>
        <w:pStyle w:val="ListParagraph"/>
        <w:numPr>
          <w:ilvl w:val="0"/>
          <w:numId w:val="2"/>
        </w:numPr>
      </w:pPr>
      <w:r>
        <w:t xml:space="preserve">getStudyDesignData extracted data regarding the study design portion of each study. This section was not uniform among clinical trials. Some trials had no design data, some had design data stored as a string, and the majority of trials had a list containing the study design information. Within the lists were six </w:t>
      </w:r>
      <w:r>
        <w:lastRenderedPageBreak/>
        <w:t xml:space="preserve">possible categories of information: the primary study purpose, intervention model, allocation, masking information, time perspective, and observational model. We chose to extract information for all of these categories, as the study design of a trial is an important component in a clinical trial. The getStudyDesignData function returned 6 dictionaries containing study design and frequency information for each of the aforementioned categories. </w:t>
      </w:r>
    </w:p>
    <w:p w14:paraId="01A35F6A" w14:textId="77777777" w:rsidR="0063531B" w:rsidRDefault="0063531B" w:rsidP="0063531B">
      <w:pPr>
        <w:pStyle w:val="ListParagraph"/>
        <w:numPr>
          <w:ilvl w:val="0"/>
          <w:numId w:val="2"/>
        </w:numPr>
      </w:pPr>
      <w:r>
        <w:t xml:space="preserve">getInterventionStatus extracted data regarding the invention of a clinical trial. This information is interesting as the number of interventions per trial differs. Thus, we extracted both the types and frequencies of interventions as well as calculated the average number of interventions per trial. </w:t>
      </w:r>
    </w:p>
    <w:p w14:paraId="739017EF" w14:textId="77777777" w:rsidR="0063531B" w:rsidRDefault="0063531B" w:rsidP="0063531B">
      <w:pPr>
        <w:pStyle w:val="ListParagraph"/>
        <w:numPr>
          <w:ilvl w:val="0"/>
          <w:numId w:val="2"/>
        </w:numPr>
      </w:pPr>
      <w:r>
        <w:t xml:space="preserve">getStudyDuration extracted data regarding the length a trial was conducted. Some trials had their completion date listed under the ‘primary_completion_date’ tag while others stored the information under the ‘last_update_posted’ tag. The majority of trials used the former, and we utilized the Python library dateutil.parse to convert the date stored as strings into a datetime object. This library was extremely useful as many of the dates entered were saved under differing formats, and the </w:t>
      </w:r>
      <w:proofErr w:type="spellStart"/>
      <w:r>
        <w:t>dateutil</w:t>
      </w:r>
      <w:proofErr w:type="spellEnd"/>
      <w:r>
        <w:t xml:space="preserve"> library converted every date to a uniform format. We then calculated the difference in months between the start and end date and returned a dictionary containing the month data and their frequencies. </w:t>
      </w:r>
    </w:p>
    <w:p w14:paraId="79F30F07" w14:textId="77777777" w:rsidR="0063531B" w:rsidRDefault="0063531B" w:rsidP="0063531B">
      <w:pPr>
        <w:pStyle w:val="Heading2"/>
      </w:pPr>
      <w:r>
        <w:t>Section B:</w:t>
      </w:r>
    </w:p>
    <w:p w14:paraId="7C9477CD" w14:textId="77777777" w:rsidR="0063531B" w:rsidRDefault="0063531B" w:rsidP="0063531B">
      <w:pPr>
        <w:pStyle w:val="Heading2"/>
      </w:pPr>
    </w:p>
    <w:p w14:paraId="66C4E1D7" w14:textId="77777777" w:rsidR="0063531B" w:rsidRDefault="0063531B" w:rsidP="0063531B">
      <w:pPr>
        <w:pStyle w:val="Heading2"/>
      </w:pPr>
      <w:r>
        <w:t>Section C:</w:t>
      </w:r>
    </w:p>
    <w:p w14:paraId="2A18E460" w14:textId="77777777" w:rsidR="0063531B" w:rsidRDefault="0063531B" w:rsidP="0063531B">
      <w:pPr>
        <w:pStyle w:val="ListParagraph"/>
        <w:ind w:left="1440"/>
      </w:pPr>
    </w:p>
    <w:p w14:paraId="17FE069A" w14:textId="77777777" w:rsidR="0063531B" w:rsidRDefault="0063531B" w:rsidP="0063531B">
      <w:pPr>
        <w:pStyle w:val="ListParagraph"/>
        <w:ind w:left="1440"/>
      </w:pPr>
    </w:p>
    <w:p w14:paraId="074FFF9D" w14:textId="77777777" w:rsidR="0063531B" w:rsidRDefault="0063531B" w:rsidP="0063531B">
      <w:pPr>
        <w:pStyle w:val="ListParagraph"/>
        <w:ind w:left="1440"/>
      </w:pPr>
    </w:p>
    <w:p w14:paraId="230DF052" w14:textId="77777777" w:rsidR="0063531B" w:rsidRDefault="0063531B" w:rsidP="0063531B">
      <w:pPr>
        <w:ind w:firstLine="720"/>
      </w:pPr>
      <w:r>
        <w:t xml:space="preserve">For each function returning a dictionary, the information then had to be saved to a CSV file to allow for diagram creation and more in-depth analysis. This required the use of the Python library, CSV. Each key value pair in each data dictionary was parsed and written to the corresponding CSV file. </w:t>
      </w:r>
    </w:p>
    <w:p w14:paraId="68C93BCC" w14:textId="77777777" w:rsidR="0063531B" w:rsidRDefault="0063531B" w:rsidP="0063531B">
      <w:pPr>
        <w:ind w:firstLine="720"/>
      </w:pPr>
      <w:r>
        <w:t>Finally, data analysis was completed using Excel. Matching CSV files from both Hepatitis A and COVID-19 were opened in a single Excel workbook. This allowed us to use the ‘</w:t>
      </w:r>
      <w:proofErr w:type="spellStart"/>
      <w:r>
        <w:t>vlookup</w:t>
      </w:r>
      <w:proofErr w:type="spellEnd"/>
      <w:r>
        <w:t xml:space="preserve">’ feature to combine data from both conditions into one table for a more direct analysis. Excel also has charting and graphing features that we used to visually analyze all data. Any calculations such as the average number of interventions per trial were calculated using Excel. </w:t>
      </w:r>
    </w:p>
    <w:p w14:paraId="0B08024A" w14:textId="2A53CC30" w:rsidR="0063531B" w:rsidRDefault="0063531B" w:rsidP="0063531B"/>
    <w:p w14:paraId="6BCD1C09" w14:textId="36B973DD" w:rsidR="00C4338B" w:rsidRDefault="00C4338B" w:rsidP="0063531B"/>
    <w:p w14:paraId="039EC306" w14:textId="7CAC7992" w:rsidR="00C4338B" w:rsidRDefault="00C4338B" w:rsidP="0063531B"/>
    <w:p w14:paraId="7FC0BF4F" w14:textId="207841D9" w:rsidR="00C4338B" w:rsidRDefault="00C4338B" w:rsidP="0063531B"/>
    <w:p w14:paraId="4082D6F5" w14:textId="767D4686" w:rsidR="00C4338B" w:rsidRDefault="00C4338B" w:rsidP="0063531B"/>
    <w:p w14:paraId="3F07747F" w14:textId="1C0D02AE" w:rsidR="00C4338B" w:rsidRDefault="00C4338B" w:rsidP="0063531B"/>
    <w:p w14:paraId="3A2C9F2F" w14:textId="5CE39CF9" w:rsidR="00C4338B" w:rsidRDefault="00C4338B" w:rsidP="0063531B"/>
    <w:p w14:paraId="2309E090" w14:textId="4CF8C190" w:rsidR="00C4338B" w:rsidRDefault="00C4338B" w:rsidP="0063531B"/>
    <w:p w14:paraId="7E269590" w14:textId="2944B6DD" w:rsidR="00C4338B" w:rsidRDefault="00C4338B" w:rsidP="0063531B"/>
    <w:p w14:paraId="53CDB813" w14:textId="77777777" w:rsidR="00C4338B" w:rsidRDefault="00C4338B" w:rsidP="0063531B"/>
    <w:p w14:paraId="4D4C8A0D" w14:textId="77777777" w:rsidR="0063531B" w:rsidRDefault="0063531B" w:rsidP="0063531B">
      <w:pPr>
        <w:pStyle w:val="Heading1"/>
        <w:jc w:val="center"/>
      </w:pPr>
      <w:r>
        <w:t>Results</w:t>
      </w:r>
    </w:p>
    <w:p w14:paraId="7C2266ED" w14:textId="3CEA76DB" w:rsidR="004B2984" w:rsidRPr="004B2984" w:rsidRDefault="004B2984" w:rsidP="004B2984">
      <w:r>
        <w:tab/>
        <w:t>We exported Hepatitis A and COVID-19 trials from ClinicalTrials.gov on February 8</w:t>
      </w:r>
      <w:r w:rsidRPr="004B2984">
        <w:rPr>
          <w:vertAlign w:val="superscript"/>
        </w:rPr>
        <w:t>th</w:t>
      </w:r>
      <w:r>
        <w:t xml:space="preserve">, 2021. At that time there were 4,686 trials pertaining to ‘COVID-19’ and 4,080 trials pertaining to ‘Hepatitis A’. After filtering the results according to the original search query, we were left with 1,536 COVID trials and 71 Hepatitis A trials. To account for this extreme difference in dataset size, all remaining analyses utilized percentages rather than total numbers.  </w:t>
      </w:r>
    </w:p>
    <w:p w14:paraId="0C590545" w14:textId="56364C85" w:rsidR="0063531B" w:rsidRDefault="0063531B" w:rsidP="0063531B">
      <w:pPr>
        <w:pStyle w:val="Heading2"/>
      </w:pPr>
      <w:r>
        <w:t>Section A:</w:t>
      </w:r>
    </w:p>
    <w:p w14:paraId="4E2BD4CC" w14:textId="09DE90E5" w:rsidR="0063531B" w:rsidRDefault="0063531B" w:rsidP="0063531B">
      <w:pPr>
        <w:pStyle w:val="Subtitle"/>
        <w:rPr>
          <w:rStyle w:val="SubtleEmphasis"/>
        </w:rPr>
      </w:pPr>
      <w:r w:rsidRPr="006D5341">
        <w:rPr>
          <w:rStyle w:val="SubtleEmphasis"/>
        </w:rPr>
        <w:t>Phase of Study</w:t>
      </w:r>
    </w:p>
    <w:p w14:paraId="6E41DE16" w14:textId="2FB65A18" w:rsidR="00D67343" w:rsidRDefault="00D67343" w:rsidP="00AF3B5F">
      <w:pPr>
        <w:ind w:firstLine="720"/>
      </w:pPr>
      <w:r>
        <w:t>Clinical trials can be classified into 5 different phases, 0</w:t>
      </w:r>
      <w:r w:rsidR="00216FFC">
        <w:t xml:space="preserve"> (or early phase 1)</w:t>
      </w:r>
      <w:r>
        <w:t xml:space="preserve"> through 4. Phase 0 indicates a trial that is learning how a drug is processed by the body on a very small group of patients and Phase 4 indicates a trial that is testing FDA approved drugs in more participants. As the phase number increases, so does the number of participants and the information obtained about the drug being tested. </w:t>
      </w:r>
    </w:p>
    <w:p w14:paraId="3A6952CB" w14:textId="429B9B5C" w:rsidR="004B2984" w:rsidRPr="004B2984" w:rsidRDefault="00AF3B5F" w:rsidP="00AF3B5F">
      <w:pPr>
        <w:ind w:firstLine="720"/>
      </w:pPr>
      <w:r>
        <w:t xml:space="preserve">The majority of COVID-19 trials had no phase information provided, while the majority of Hepatitis A trials were in phase 4 at the time of analysis. </w:t>
      </w:r>
      <w:r w:rsidR="00553856">
        <w:t>It is most likely the case that trials with ‘None’ as the current phase are actually in Phase 0</w:t>
      </w:r>
      <w:r w:rsidR="00216FFC">
        <w:t>/Early Phase 1</w:t>
      </w:r>
      <w:r w:rsidR="00D67343">
        <w:t xml:space="preserve">, meaning they are just starting out. This makes sense as the desire to learn more about COVID-19 </w:t>
      </w:r>
      <w:r w:rsidR="00216FFC">
        <w:t>is a new concept within the past year, indicating new clinical trials. Phase 4 clinical trials are in the last stages of drug testing after FDA approval, which aligns itself with an ‘older’ disease such as Hepatitis A.</w:t>
      </w:r>
    </w:p>
    <w:p w14:paraId="028F80D0" w14:textId="2DB76843" w:rsidR="0063531B" w:rsidRPr="006D5341" w:rsidRDefault="0063531B" w:rsidP="0063531B">
      <w:r>
        <w:tab/>
      </w:r>
      <w:r w:rsidR="00C4338B">
        <w:rPr>
          <w:noProof/>
        </w:rPr>
        <w:drawing>
          <wp:inline distT="0" distB="0" distL="0" distR="0" wp14:anchorId="7027A5E2" wp14:editId="3C13BD3F">
            <wp:extent cx="5715847" cy="3237371"/>
            <wp:effectExtent l="0" t="0" r="12065" b="13970"/>
            <wp:docPr id="6" name="Chart 6">
              <a:extLst xmlns:a="http://schemas.openxmlformats.org/drawingml/2006/main">
                <a:ext uri="{FF2B5EF4-FFF2-40B4-BE49-F238E27FC236}">
                  <a16:creationId xmlns:a16="http://schemas.microsoft.com/office/drawing/2014/main" id="{3011C5EC-92D7-49D8-8DCC-AB863FB050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64D51DA" w14:textId="108AC239" w:rsidR="0063531B" w:rsidRDefault="0063531B" w:rsidP="0063531B"/>
    <w:p w14:paraId="0E5156A6" w14:textId="77777777" w:rsidR="00C4338B" w:rsidRDefault="00C4338B" w:rsidP="0063531B"/>
    <w:p w14:paraId="6F49EB11" w14:textId="54F26E20" w:rsidR="0063531B" w:rsidRDefault="0063531B" w:rsidP="0063531B">
      <w:pPr>
        <w:rPr>
          <w:rStyle w:val="SubtleEmphasis"/>
        </w:rPr>
      </w:pPr>
      <w:r w:rsidRPr="00C823C7">
        <w:rPr>
          <w:rStyle w:val="SubtleEmphasis"/>
        </w:rPr>
        <w:lastRenderedPageBreak/>
        <w:t>Activity Status</w:t>
      </w:r>
    </w:p>
    <w:p w14:paraId="73779E9C" w14:textId="0D6DFA89" w:rsidR="00AF3B5F" w:rsidRDefault="00AF3B5F" w:rsidP="00AF3B5F">
      <w:pPr>
        <w:rPr>
          <w:rStyle w:val="SubtleEmphasis"/>
          <w:i w:val="0"/>
          <w:iCs w:val="0"/>
        </w:rPr>
      </w:pPr>
    </w:p>
    <w:p w14:paraId="5BEB403E" w14:textId="7FDCEB60" w:rsidR="00AF3B5F" w:rsidRPr="00177E56" w:rsidRDefault="0058023A" w:rsidP="00AF3B5F">
      <w:pPr>
        <w:ind w:firstLine="720"/>
        <w:rPr>
          <w:rStyle w:val="SubtleEmphasis"/>
          <w:i w:val="0"/>
          <w:iCs w:val="0"/>
          <w:color w:val="000000" w:themeColor="text1"/>
        </w:rPr>
      </w:pPr>
      <w:r w:rsidRPr="00177E56">
        <w:rPr>
          <w:rStyle w:val="SubtleEmphasis"/>
          <w:i w:val="0"/>
          <w:iCs w:val="0"/>
          <w:color w:val="000000" w:themeColor="text1"/>
        </w:rPr>
        <w:t xml:space="preserve">Activity status </w:t>
      </w:r>
      <w:r w:rsidR="00216FFC" w:rsidRPr="00177E56">
        <w:rPr>
          <w:rStyle w:val="SubtleEmphasis"/>
          <w:i w:val="0"/>
          <w:iCs w:val="0"/>
          <w:color w:val="000000" w:themeColor="text1"/>
        </w:rPr>
        <w:t xml:space="preserve">can be generalized as open or not open, </w:t>
      </w:r>
      <w:r w:rsidR="007F5872" w:rsidRPr="00177E56">
        <w:rPr>
          <w:rStyle w:val="SubtleEmphasis"/>
          <w:i w:val="0"/>
          <w:iCs w:val="0"/>
          <w:color w:val="000000" w:themeColor="text1"/>
        </w:rPr>
        <w:t>where a non-open trial is either completed, terminated, or not accepting participants. Of the 1,536 COVID-19 clinical trials, only 474</w:t>
      </w:r>
      <w:r w:rsidR="005A1D17">
        <w:rPr>
          <w:rStyle w:val="SubtleEmphasis"/>
          <w:i w:val="0"/>
          <w:iCs w:val="0"/>
          <w:color w:val="000000" w:themeColor="text1"/>
        </w:rPr>
        <w:t xml:space="preserve"> </w:t>
      </w:r>
      <w:r w:rsidR="007F5872" w:rsidRPr="00177E56">
        <w:rPr>
          <w:rStyle w:val="SubtleEmphasis"/>
          <w:i w:val="0"/>
          <w:iCs w:val="0"/>
          <w:color w:val="000000" w:themeColor="text1"/>
        </w:rPr>
        <w:t>(31%) are not open, and for Hepatitis A</w:t>
      </w:r>
      <w:r w:rsidR="00177E56" w:rsidRPr="00177E56">
        <w:rPr>
          <w:rStyle w:val="SubtleEmphasis"/>
          <w:i w:val="0"/>
          <w:iCs w:val="0"/>
          <w:color w:val="000000" w:themeColor="text1"/>
        </w:rPr>
        <w:t>,</w:t>
      </w:r>
      <w:r w:rsidR="007F5872" w:rsidRPr="00177E56">
        <w:rPr>
          <w:rStyle w:val="SubtleEmphasis"/>
          <w:i w:val="0"/>
          <w:iCs w:val="0"/>
          <w:color w:val="000000" w:themeColor="text1"/>
        </w:rPr>
        <w:t xml:space="preserve"> 70 of the 71 trials are not open. As mentioned earlier, COVID-19 trials are up and coming as this particular strain of the disease was first seen in 2019, so newer trials align with more open trials. </w:t>
      </w:r>
    </w:p>
    <w:p w14:paraId="434B8A31" w14:textId="77777777" w:rsidR="00177E56" w:rsidRPr="00177E56" w:rsidRDefault="00177E56" w:rsidP="00177E56">
      <w:pPr>
        <w:ind w:firstLine="720"/>
        <w:rPr>
          <w:color w:val="000000" w:themeColor="text1"/>
        </w:rPr>
      </w:pPr>
      <w:r w:rsidRPr="00177E56">
        <w:rPr>
          <w:color w:val="000000" w:themeColor="text1"/>
        </w:rPr>
        <w:t xml:space="preserve">Other than just open or not open, a trial can be further classified based on its recruiting status. Hepatitis A has a miniscule one singular trial that is open and recruiting, while COVID-19 has 797 trials that are open and recruiting patients currently. </w:t>
      </w:r>
    </w:p>
    <w:p w14:paraId="76D7790B" w14:textId="77777777" w:rsidR="00177E56" w:rsidRPr="00AF3B5F" w:rsidRDefault="00177E56" w:rsidP="00AF3B5F">
      <w:pPr>
        <w:ind w:firstLine="720"/>
        <w:rPr>
          <w:rStyle w:val="SubtleEmphasis"/>
          <w:i w:val="0"/>
          <w:iCs w:val="0"/>
        </w:rPr>
      </w:pPr>
    </w:p>
    <w:p w14:paraId="74686AA4" w14:textId="77777777" w:rsidR="00C823C7" w:rsidRDefault="00C823C7" w:rsidP="00C823C7">
      <w:pPr>
        <w:keepNext/>
      </w:pPr>
      <w:r>
        <w:rPr>
          <w:noProof/>
        </w:rPr>
        <w:drawing>
          <wp:inline distT="0" distB="0" distL="0" distR="0" wp14:anchorId="5B9CEC56" wp14:editId="0F0AF74D">
            <wp:extent cx="3831220" cy="5208270"/>
            <wp:effectExtent l="0" t="0" r="17145" b="11430"/>
            <wp:docPr id="4" name="Chart 4">
              <a:extLst xmlns:a="http://schemas.openxmlformats.org/drawingml/2006/main">
                <a:ext uri="{FF2B5EF4-FFF2-40B4-BE49-F238E27FC236}">
                  <a16:creationId xmlns:a16="http://schemas.microsoft.com/office/drawing/2014/main" id="{5C6A6167-51B3-4860-8F69-FB5A755109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320EC77" w14:textId="1BDE3819" w:rsidR="007F5872" w:rsidRDefault="007F5872" w:rsidP="007F5872"/>
    <w:p w14:paraId="51A7547C" w14:textId="77777777" w:rsidR="00C823C7" w:rsidRDefault="00C823C7" w:rsidP="00C823C7">
      <w:pPr>
        <w:keepNext/>
      </w:pPr>
      <w:r>
        <w:rPr>
          <w:noProof/>
        </w:rPr>
        <w:lastRenderedPageBreak/>
        <w:drawing>
          <wp:inline distT="0" distB="0" distL="0" distR="0" wp14:anchorId="2935BE69" wp14:editId="0DD68043">
            <wp:extent cx="4465602" cy="3226082"/>
            <wp:effectExtent l="0" t="0" r="17780" b="12700"/>
            <wp:docPr id="3" name="Chart 3">
              <a:extLst xmlns:a="http://schemas.openxmlformats.org/drawingml/2006/main">
                <a:ext uri="{FF2B5EF4-FFF2-40B4-BE49-F238E27FC236}">
                  <a16:creationId xmlns:a16="http://schemas.microsoft.com/office/drawing/2014/main" id="{41821538-57C4-46C1-A10A-B458B0C2F4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BA37FBB" w14:textId="77777777" w:rsidR="00C823C7" w:rsidRDefault="00C823C7" w:rsidP="00C823C7">
      <w:pPr>
        <w:keepNext/>
      </w:pPr>
      <w:r>
        <w:rPr>
          <w:noProof/>
        </w:rPr>
        <w:drawing>
          <wp:inline distT="0" distB="0" distL="0" distR="0" wp14:anchorId="1F40B920" wp14:editId="7E81B9B9">
            <wp:extent cx="5092861" cy="2986268"/>
            <wp:effectExtent l="0" t="0" r="12700" b="11430"/>
            <wp:docPr id="2" name="Chart 2">
              <a:extLst xmlns:a="http://schemas.openxmlformats.org/drawingml/2006/main">
                <a:ext uri="{FF2B5EF4-FFF2-40B4-BE49-F238E27FC236}">
                  <a16:creationId xmlns:a16="http://schemas.microsoft.com/office/drawing/2014/main" id="{F8B03DB8-6694-419E-A0DE-3238200391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EC7454B" w14:textId="77777777" w:rsidR="00C4338B" w:rsidRDefault="00C4338B" w:rsidP="0063531B">
      <w:pPr>
        <w:rPr>
          <w:rStyle w:val="SubtleEmphasis"/>
        </w:rPr>
      </w:pPr>
    </w:p>
    <w:p w14:paraId="2D04BEAF" w14:textId="77777777" w:rsidR="00C4338B" w:rsidRDefault="00C4338B" w:rsidP="0063531B">
      <w:pPr>
        <w:rPr>
          <w:rStyle w:val="SubtleEmphasis"/>
        </w:rPr>
      </w:pPr>
    </w:p>
    <w:p w14:paraId="5E903B28" w14:textId="77777777" w:rsidR="00C4338B" w:rsidRDefault="00C4338B" w:rsidP="0063531B">
      <w:pPr>
        <w:rPr>
          <w:rStyle w:val="SubtleEmphasis"/>
        </w:rPr>
      </w:pPr>
    </w:p>
    <w:p w14:paraId="7C5AFE7C" w14:textId="77777777" w:rsidR="00C4338B" w:rsidRDefault="00C4338B" w:rsidP="0063531B">
      <w:pPr>
        <w:rPr>
          <w:rStyle w:val="SubtleEmphasis"/>
        </w:rPr>
      </w:pPr>
    </w:p>
    <w:p w14:paraId="75270024" w14:textId="77777777" w:rsidR="00C4338B" w:rsidRDefault="00C4338B" w:rsidP="0063531B">
      <w:pPr>
        <w:rPr>
          <w:rStyle w:val="SubtleEmphasis"/>
        </w:rPr>
      </w:pPr>
    </w:p>
    <w:p w14:paraId="6EEB14F0" w14:textId="77777777" w:rsidR="00C4338B" w:rsidRDefault="00C4338B" w:rsidP="0063531B">
      <w:pPr>
        <w:rPr>
          <w:rStyle w:val="SubtleEmphasis"/>
        </w:rPr>
      </w:pPr>
    </w:p>
    <w:p w14:paraId="4E4B5B14" w14:textId="77777777" w:rsidR="00C4338B" w:rsidRDefault="00C4338B" w:rsidP="0063531B">
      <w:pPr>
        <w:rPr>
          <w:rStyle w:val="SubtleEmphasis"/>
        </w:rPr>
      </w:pPr>
    </w:p>
    <w:p w14:paraId="4AE93F67" w14:textId="77777777" w:rsidR="00C4338B" w:rsidRDefault="00C4338B" w:rsidP="0063531B">
      <w:pPr>
        <w:rPr>
          <w:rStyle w:val="SubtleEmphasis"/>
        </w:rPr>
      </w:pPr>
    </w:p>
    <w:p w14:paraId="2C7F95A9" w14:textId="77777777" w:rsidR="00C4338B" w:rsidRDefault="00C4338B" w:rsidP="0063531B">
      <w:pPr>
        <w:rPr>
          <w:rStyle w:val="SubtleEmphasis"/>
        </w:rPr>
      </w:pPr>
    </w:p>
    <w:p w14:paraId="6CC69998" w14:textId="77777777" w:rsidR="00C4338B" w:rsidRDefault="00C4338B" w:rsidP="0063531B">
      <w:pPr>
        <w:rPr>
          <w:rStyle w:val="SubtleEmphasis"/>
        </w:rPr>
      </w:pPr>
    </w:p>
    <w:p w14:paraId="04293B69" w14:textId="4566C19B" w:rsidR="0063531B" w:rsidRDefault="0063531B" w:rsidP="0063531B">
      <w:pPr>
        <w:rPr>
          <w:rStyle w:val="SubtleEmphasis"/>
        </w:rPr>
      </w:pPr>
      <w:r w:rsidRPr="00C4338B">
        <w:rPr>
          <w:rStyle w:val="SubtleEmphasis"/>
        </w:rPr>
        <w:lastRenderedPageBreak/>
        <w:t>Type of Trial</w:t>
      </w:r>
    </w:p>
    <w:p w14:paraId="121E3F76" w14:textId="2D7557C7" w:rsidR="00177E56" w:rsidRDefault="00177E56" w:rsidP="0063531B">
      <w:pPr>
        <w:rPr>
          <w:rStyle w:val="SubtleEmphasis"/>
        </w:rPr>
      </w:pPr>
    </w:p>
    <w:p w14:paraId="09B532D4" w14:textId="0F435248" w:rsidR="00177E56" w:rsidRPr="00177E56" w:rsidRDefault="00177E56" w:rsidP="00177E56">
      <w:pPr>
        <w:rPr>
          <w:rStyle w:val="SubtleEmphasis"/>
          <w:i w:val="0"/>
          <w:iCs w:val="0"/>
          <w:color w:val="000000" w:themeColor="text1"/>
        </w:rPr>
      </w:pPr>
      <w:r>
        <w:rPr>
          <w:rStyle w:val="SubtleEmphasis"/>
          <w:i w:val="0"/>
          <w:iCs w:val="0"/>
          <w:color w:val="000000" w:themeColor="text1"/>
        </w:rPr>
        <w:tab/>
        <w:t xml:space="preserve">Clinical trials can be one of three types: interventional, observational, or expanded access. </w:t>
      </w:r>
      <w:r w:rsidR="006E3BE7">
        <w:rPr>
          <w:rStyle w:val="SubtleEmphasis"/>
          <w:i w:val="0"/>
          <w:iCs w:val="0"/>
          <w:color w:val="000000" w:themeColor="text1"/>
        </w:rPr>
        <w:t>Each of these types of trials include differing design aspects, which was made evident when looking at the design aspects. Despite the difference in total trials conducted for both Hepatitis A and COVID-19, the proportional breakdown for trial types is very similar among the two. Interventional trials making up the majority can be expected, as the goal of an interventional trial is to give some sort of intervention or treatment to evaluate outcome on participants. With two vaccine preventable diseases that are highly contagious, investi</w:t>
      </w:r>
      <w:r w:rsidR="005A1D17">
        <w:rPr>
          <w:rStyle w:val="SubtleEmphasis"/>
          <w:i w:val="0"/>
          <w:iCs w:val="0"/>
          <w:color w:val="000000" w:themeColor="text1"/>
        </w:rPr>
        <w:t>gati</w:t>
      </w:r>
      <w:r w:rsidR="006E3BE7">
        <w:rPr>
          <w:rStyle w:val="SubtleEmphasis"/>
          <w:i w:val="0"/>
          <w:iCs w:val="0"/>
          <w:color w:val="000000" w:themeColor="text1"/>
        </w:rPr>
        <w:t xml:space="preserve">ng intervention methods to prevent and or treat the diseases would be the most logical approach for a clinical trial. </w:t>
      </w:r>
    </w:p>
    <w:p w14:paraId="3CD8D75B" w14:textId="21F0F182" w:rsidR="0063531B" w:rsidRDefault="0063531B" w:rsidP="0063531B"/>
    <w:p w14:paraId="2124BAC6" w14:textId="0D69339E" w:rsidR="00C4338B" w:rsidRPr="00622005" w:rsidRDefault="00C4338B" w:rsidP="0063531B">
      <w:pPr>
        <w:rPr>
          <w:rStyle w:val="SubtleEmphasis"/>
          <w:i w:val="0"/>
          <w:iCs w:val="0"/>
          <w:color w:val="auto"/>
        </w:rPr>
      </w:pPr>
      <w:r>
        <w:rPr>
          <w:noProof/>
        </w:rPr>
        <w:drawing>
          <wp:inline distT="0" distB="0" distL="0" distR="0" wp14:anchorId="7ACEC7B3" wp14:editId="69D0299E">
            <wp:extent cx="5587320" cy="5805030"/>
            <wp:effectExtent l="0" t="0" r="13970" b="12065"/>
            <wp:docPr id="7" name="Chart 7">
              <a:extLst xmlns:a="http://schemas.openxmlformats.org/drawingml/2006/main">
                <a:ext uri="{FF2B5EF4-FFF2-40B4-BE49-F238E27FC236}">
                  <a16:creationId xmlns:a16="http://schemas.microsoft.com/office/drawing/2014/main" id="{5C856DA2-8CA4-42F6-B50C-489C34E313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5CA8EF8" w14:textId="0244B6C8" w:rsidR="0063531B" w:rsidRDefault="0063531B" w:rsidP="0063531B">
      <w:pPr>
        <w:rPr>
          <w:rStyle w:val="SubtleEmphasis"/>
        </w:rPr>
      </w:pPr>
      <w:r w:rsidRPr="00C4338B">
        <w:rPr>
          <w:rStyle w:val="SubtleEmphasis"/>
        </w:rPr>
        <w:lastRenderedPageBreak/>
        <w:t>Eligibility Criteria</w:t>
      </w:r>
    </w:p>
    <w:p w14:paraId="29605AA6" w14:textId="6B7E2467" w:rsidR="00C4338B" w:rsidRPr="00C4338B" w:rsidRDefault="00C4338B" w:rsidP="0063531B">
      <w:pPr>
        <w:rPr>
          <w:rStyle w:val="SubtleEmphasis"/>
        </w:rPr>
      </w:pPr>
      <w:r>
        <w:rPr>
          <w:noProof/>
        </w:rPr>
        <w:drawing>
          <wp:inline distT="0" distB="0" distL="0" distR="0" wp14:anchorId="61477A2D" wp14:editId="0E270CCF">
            <wp:extent cx="4825154" cy="4249138"/>
            <wp:effectExtent l="0" t="0" r="13970" b="18415"/>
            <wp:docPr id="10" name="Chart 10">
              <a:extLst xmlns:a="http://schemas.openxmlformats.org/drawingml/2006/main">
                <a:ext uri="{FF2B5EF4-FFF2-40B4-BE49-F238E27FC236}">
                  <a16:creationId xmlns:a16="http://schemas.microsoft.com/office/drawing/2014/main" id="{EDF97C07-AF96-4920-B558-7E504F40BA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6DBB79B" w14:textId="5CE882DD" w:rsidR="0063531B" w:rsidRDefault="00C4338B" w:rsidP="0063531B">
      <w:r>
        <w:rPr>
          <w:noProof/>
        </w:rPr>
        <w:drawing>
          <wp:inline distT="0" distB="0" distL="0" distR="0" wp14:anchorId="5EF136FE" wp14:editId="313FC9E2">
            <wp:extent cx="5943600" cy="2478405"/>
            <wp:effectExtent l="0" t="0" r="12700" b="10795"/>
            <wp:docPr id="9" name="Chart 9">
              <a:extLst xmlns:a="http://schemas.openxmlformats.org/drawingml/2006/main">
                <a:ext uri="{FF2B5EF4-FFF2-40B4-BE49-F238E27FC236}">
                  <a16:creationId xmlns:a16="http://schemas.microsoft.com/office/drawing/2014/main" id="{4361339D-85B7-6841-B4DC-5A25079DAB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FEDA6FD" w14:textId="77777777" w:rsidR="00C4338B" w:rsidRDefault="00C4338B" w:rsidP="0063531B"/>
    <w:p w14:paraId="7195883E" w14:textId="77777777" w:rsidR="00C4338B" w:rsidRDefault="00C4338B" w:rsidP="0063531B"/>
    <w:p w14:paraId="4B94CC2F" w14:textId="327D1193" w:rsidR="00C4338B" w:rsidRDefault="00622005" w:rsidP="0063531B">
      <w:r>
        <w:tab/>
        <w:t xml:space="preserve">Eligibility criteria is an important aspect in clinical trials as it lets potential participants and other researchers know who the object of the trial is. While there are more criterium than age and gender, we decided to focus on those two for our analysis. The vast majority of trials for both COVID-19 and Hepatitis A included all genders. Roughly one percent of COVID-19 trials </w:t>
      </w:r>
      <w:r>
        <w:lastRenderedPageBreak/>
        <w:t xml:space="preserve">were female only, and there was only one Hepatitis A study that did not include all genders. As for age groups, there are three categories, child (birth-17 years), adult (18-64 years), and older adult (65+). There is no limit on the number of age groups a trial can allow, so </w:t>
      </w:r>
      <w:r w:rsidR="00814DE6">
        <w:t xml:space="preserve">we differentiated data from a trial allowing only children from one allowing children and adults. </w:t>
      </w:r>
    </w:p>
    <w:p w14:paraId="03180E52" w14:textId="4320B655" w:rsidR="00814DE6" w:rsidRDefault="00814DE6" w:rsidP="0063531B">
      <w:r>
        <w:tab/>
        <w:t xml:space="preserve">Overall, COVID-19 trials tended to include adults and older adults, with the older adults’ group eligible for almost 95% of the trials. On the other hand, children were eligible for only 15% of the COVID-19 trials. Hepatitis A was the opposite, with children being eligible for the majority of the trials and older adults eligible for only 35% of the trials. </w:t>
      </w:r>
    </w:p>
    <w:p w14:paraId="58FFA6A1" w14:textId="4ACEA979" w:rsidR="00814DE6" w:rsidRDefault="00814DE6" w:rsidP="0063531B">
      <w:r>
        <w:tab/>
        <w:t xml:space="preserve">This difference can be seen further in the average minimum and maximum age eligible for trials in each condition. For COVID, the </w:t>
      </w:r>
      <w:r w:rsidR="00F84367">
        <w:t xml:space="preserve">average </w:t>
      </w:r>
      <w:r>
        <w:t xml:space="preserve">minimum </w:t>
      </w:r>
      <w:r w:rsidR="00F84367">
        <w:t>eligibility</w:t>
      </w:r>
      <w:r>
        <w:t xml:space="preserve"> age </w:t>
      </w:r>
      <w:r w:rsidR="00F84367">
        <w:t xml:space="preserve">was 19 years old and the average maximum age was 76 years old. For Hepatitis A, the average minimum age was 10 years old and the average maximum was 20 years old. The maximum age for Hepatitis is almost equal to the minimum for COVID, showing the vast difference in the target audience for the two disease trials. </w:t>
      </w:r>
    </w:p>
    <w:p w14:paraId="4C0AFEAC" w14:textId="77777777" w:rsidR="00C4338B" w:rsidRDefault="00C4338B" w:rsidP="0063531B"/>
    <w:p w14:paraId="0611C676" w14:textId="77777777" w:rsidR="00C4338B" w:rsidRDefault="00C4338B" w:rsidP="0063531B"/>
    <w:p w14:paraId="1398BFBD" w14:textId="77777777" w:rsidR="00C4338B" w:rsidRDefault="00C4338B" w:rsidP="0063531B"/>
    <w:p w14:paraId="561F8448" w14:textId="32A151CC" w:rsidR="0063531B" w:rsidRDefault="0063531B" w:rsidP="0063531B">
      <w:pPr>
        <w:rPr>
          <w:rStyle w:val="SubtleEmphasis"/>
        </w:rPr>
      </w:pPr>
      <w:r w:rsidRPr="00C4338B">
        <w:rPr>
          <w:rStyle w:val="SubtleEmphasis"/>
        </w:rPr>
        <w:t>Trial Result</w:t>
      </w:r>
    </w:p>
    <w:p w14:paraId="71CBBE1F" w14:textId="3049A240" w:rsidR="0058662E" w:rsidRDefault="0058662E" w:rsidP="0063531B">
      <w:pPr>
        <w:rPr>
          <w:rStyle w:val="SubtleEmphasis"/>
        </w:rPr>
      </w:pPr>
    </w:p>
    <w:p w14:paraId="13E235D0" w14:textId="03835724" w:rsidR="0058662E" w:rsidRPr="0058662E" w:rsidRDefault="0058662E" w:rsidP="0063531B">
      <w:pPr>
        <w:rPr>
          <w:rStyle w:val="SubtleEmphasis"/>
          <w:i w:val="0"/>
          <w:iCs w:val="0"/>
        </w:rPr>
      </w:pPr>
      <w:r>
        <w:rPr>
          <w:rStyle w:val="SubtleEmphasis"/>
          <w:i w:val="0"/>
          <w:iCs w:val="0"/>
        </w:rPr>
        <w:tab/>
        <w:t xml:space="preserve">Of the 1,536 COVID-19 related trials, only 12 had results available, equating to less than 1%. Hepatitis A had roughly 37% of trials with available results and 63% with no results. Looking back at (FIGURE??) in the activity status section, Hepatitis A had significantly more trials that were completed than 37%, meaning some of the trials were finished but results </w:t>
      </w:r>
      <w:r w:rsidR="00D2009A">
        <w:rPr>
          <w:rStyle w:val="SubtleEmphasis"/>
          <w:i w:val="0"/>
          <w:iCs w:val="0"/>
        </w:rPr>
        <w:t>were</w:t>
      </w:r>
      <w:r>
        <w:rPr>
          <w:rStyle w:val="SubtleEmphasis"/>
          <w:i w:val="0"/>
          <w:iCs w:val="0"/>
        </w:rPr>
        <w:t xml:space="preserve"> not available. </w:t>
      </w:r>
      <w:r w:rsidR="00D2009A" w:rsidRPr="00D2009A">
        <w:rPr>
          <w:rStyle w:val="SubtleEmphasis"/>
          <w:b/>
          <w:bCs/>
          <w:i w:val="0"/>
          <w:iCs w:val="0"/>
          <w:highlight w:val="yellow"/>
        </w:rPr>
        <w:t>According to ClinicalTrials.gov</w:t>
      </w:r>
      <w:r w:rsidR="00D2009A">
        <w:rPr>
          <w:rStyle w:val="SubtleEmphasis"/>
          <w:i w:val="0"/>
          <w:iCs w:val="0"/>
        </w:rPr>
        <w:t xml:space="preserve">, potential reasonings behind no results available include the study not being subject to United States requirements to submit results, the results submission deadline has not been passed, or result submission has been delayed.  </w:t>
      </w:r>
    </w:p>
    <w:p w14:paraId="1222A93B" w14:textId="5A33FB43" w:rsidR="0063531B" w:rsidRDefault="00C4338B" w:rsidP="0063531B">
      <w:r>
        <w:rPr>
          <w:noProof/>
        </w:rPr>
        <w:lastRenderedPageBreak/>
        <w:drawing>
          <wp:inline distT="0" distB="0" distL="0" distR="0" wp14:anchorId="173B0FE3" wp14:editId="4FDD2313">
            <wp:extent cx="4834915" cy="5642188"/>
            <wp:effectExtent l="0" t="0" r="16510" b="9525"/>
            <wp:docPr id="11" name="Chart 11">
              <a:extLst xmlns:a="http://schemas.openxmlformats.org/drawingml/2006/main">
                <a:ext uri="{FF2B5EF4-FFF2-40B4-BE49-F238E27FC236}">
                  <a16:creationId xmlns:a16="http://schemas.microsoft.com/office/drawing/2014/main" id="{8D494554-3303-4E8D-ACCD-2A344CA595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B023991" w14:textId="77777777" w:rsidR="00C4338B" w:rsidRDefault="00C4338B" w:rsidP="0063531B">
      <w:pPr>
        <w:rPr>
          <w:rStyle w:val="SubtleEmphasis"/>
        </w:rPr>
      </w:pPr>
    </w:p>
    <w:p w14:paraId="630CDD38" w14:textId="77777777" w:rsidR="00C4338B" w:rsidRDefault="00C4338B" w:rsidP="0063531B">
      <w:pPr>
        <w:rPr>
          <w:rStyle w:val="SubtleEmphasis"/>
        </w:rPr>
      </w:pPr>
    </w:p>
    <w:p w14:paraId="402AE8C8" w14:textId="77777777" w:rsidR="00C4338B" w:rsidRDefault="00C4338B" w:rsidP="0063531B">
      <w:pPr>
        <w:rPr>
          <w:rStyle w:val="SubtleEmphasis"/>
        </w:rPr>
      </w:pPr>
    </w:p>
    <w:p w14:paraId="7AF7D5A2" w14:textId="77777777" w:rsidR="00C4338B" w:rsidRDefault="00C4338B" w:rsidP="0063531B">
      <w:pPr>
        <w:rPr>
          <w:rStyle w:val="SubtleEmphasis"/>
        </w:rPr>
      </w:pPr>
    </w:p>
    <w:p w14:paraId="70DB28BE" w14:textId="77777777" w:rsidR="00C4338B" w:rsidRDefault="00C4338B" w:rsidP="0063531B">
      <w:pPr>
        <w:rPr>
          <w:rStyle w:val="SubtleEmphasis"/>
        </w:rPr>
      </w:pPr>
    </w:p>
    <w:p w14:paraId="60834D94" w14:textId="77777777" w:rsidR="00C4338B" w:rsidRDefault="00C4338B" w:rsidP="0063531B">
      <w:pPr>
        <w:rPr>
          <w:rStyle w:val="SubtleEmphasis"/>
        </w:rPr>
      </w:pPr>
    </w:p>
    <w:p w14:paraId="569E0C09" w14:textId="77777777" w:rsidR="00C4338B" w:rsidRDefault="00C4338B" w:rsidP="0063531B">
      <w:pPr>
        <w:rPr>
          <w:rStyle w:val="SubtleEmphasis"/>
        </w:rPr>
      </w:pPr>
    </w:p>
    <w:p w14:paraId="325CB8B6" w14:textId="77777777" w:rsidR="00C4338B" w:rsidRDefault="00C4338B" w:rsidP="0063531B">
      <w:pPr>
        <w:rPr>
          <w:rStyle w:val="SubtleEmphasis"/>
        </w:rPr>
      </w:pPr>
    </w:p>
    <w:p w14:paraId="33C6E665" w14:textId="77777777" w:rsidR="00C4338B" w:rsidRDefault="00C4338B" w:rsidP="0063531B">
      <w:pPr>
        <w:rPr>
          <w:rStyle w:val="SubtleEmphasis"/>
        </w:rPr>
      </w:pPr>
    </w:p>
    <w:p w14:paraId="3053E721" w14:textId="77777777" w:rsidR="00C4338B" w:rsidRDefault="00C4338B" w:rsidP="0063531B">
      <w:pPr>
        <w:rPr>
          <w:rStyle w:val="SubtleEmphasis"/>
        </w:rPr>
      </w:pPr>
    </w:p>
    <w:p w14:paraId="4EACD1A8" w14:textId="77777777" w:rsidR="00C4338B" w:rsidRDefault="00C4338B" w:rsidP="0063531B">
      <w:pPr>
        <w:rPr>
          <w:rStyle w:val="SubtleEmphasis"/>
        </w:rPr>
      </w:pPr>
    </w:p>
    <w:p w14:paraId="682A4052" w14:textId="77777777" w:rsidR="00C4338B" w:rsidRDefault="00C4338B" w:rsidP="0063531B">
      <w:pPr>
        <w:rPr>
          <w:rStyle w:val="SubtleEmphasis"/>
        </w:rPr>
      </w:pPr>
    </w:p>
    <w:p w14:paraId="56C30590" w14:textId="23B6A39C" w:rsidR="0063531B" w:rsidRDefault="0063531B" w:rsidP="0063531B">
      <w:pPr>
        <w:rPr>
          <w:rStyle w:val="SubtleEmphasis"/>
        </w:rPr>
      </w:pPr>
      <w:r w:rsidRPr="00C823C7">
        <w:rPr>
          <w:rStyle w:val="SubtleEmphasis"/>
        </w:rPr>
        <w:t>Design Aspects</w:t>
      </w:r>
    </w:p>
    <w:p w14:paraId="30AF6F6A" w14:textId="4A2FD9AE" w:rsidR="004C3316" w:rsidRDefault="004C3316" w:rsidP="004C3316">
      <w:pPr>
        <w:ind w:firstLine="720"/>
        <w:rPr>
          <w:rStyle w:val="SubtleEmphasis"/>
          <w:i w:val="0"/>
          <w:iCs w:val="0"/>
        </w:rPr>
      </w:pPr>
      <w:r>
        <w:rPr>
          <w:rStyle w:val="SubtleEmphasis"/>
          <w:i w:val="0"/>
          <w:iCs w:val="0"/>
        </w:rPr>
        <w:lastRenderedPageBreak/>
        <w:t xml:space="preserve">Study design aspects relate to different types of trials. The design of interventional trials is different to that of an observational study, and thus the data available differs. As seen before in the trial type section, there were 532 observational COVID-19 trials, 989 interventional COVID-19 trials, 8 observational Hepatitis A trials, and 63 interventional Hepatitis A trials. The study design aspects we analyzed for observational studies were the time perspective and the observational model. For interventional studies we analyzed the primary purpose, masking, and allocation data available in the study design portion of the results. </w:t>
      </w:r>
    </w:p>
    <w:p w14:paraId="28BEC9B2" w14:textId="77777777" w:rsidR="004C3316" w:rsidRPr="004C3316" w:rsidRDefault="004C3316" w:rsidP="004C3316">
      <w:pPr>
        <w:ind w:firstLine="720"/>
        <w:rPr>
          <w:rStyle w:val="SubtleEmphasis"/>
          <w:i w:val="0"/>
          <w:iCs w:val="0"/>
        </w:rPr>
      </w:pPr>
    </w:p>
    <w:p w14:paraId="067F0820" w14:textId="3A4C7134" w:rsidR="001F28C2" w:rsidRDefault="001F28C2" w:rsidP="0063531B">
      <w:pPr>
        <w:rPr>
          <w:rStyle w:val="SubtleEmphasis"/>
        </w:rPr>
      </w:pPr>
      <w:r>
        <w:rPr>
          <w:rStyle w:val="SubtleEmphasis"/>
        </w:rPr>
        <w:t xml:space="preserve">Observational: </w:t>
      </w:r>
    </w:p>
    <w:p w14:paraId="219FB2EE" w14:textId="06A0228A" w:rsidR="004C3316" w:rsidRDefault="004C3316" w:rsidP="0063531B">
      <w:pPr>
        <w:rPr>
          <w:rStyle w:val="SubtleEmphasis"/>
        </w:rPr>
      </w:pPr>
    </w:p>
    <w:p w14:paraId="4859C5F3" w14:textId="4729EBCD" w:rsidR="004C3316" w:rsidRDefault="004C3316" w:rsidP="0063531B">
      <w:pPr>
        <w:rPr>
          <w:rStyle w:val="SubtleEmphasis"/>
          <w:i w:val="0"/>
          <w:iCs w:val="0"/>
        </w:rPr>
      </w:pPr>
      <w:r>
        <w:rPr>
          <w:rStyle w:val="SubtleEmphasis"/>
          <w:i w:val="0"/>
          <w:iCs w:val="0"/>
        </w:rPr>
        <w:tab/>
        <w:t xml:space="preserve">Time perspective refers to which state of time researchers are examining. For prospective observation, the goal is to watch for developments over a longer time period to determine a future outcome. A retrospective study looks back in time to examine exposure or risk in relation to an outcome that was predetermined when the study was created. Cross-sectional studies </w:t>
      </w:r>
      <w:r w:rsidR="00CF4B09">
        <w:rPr>
          <w:rStyle w:val="SubtleEmphasis"/>
          <w:i w:val="0"/>
          <w:iCs w:val="0"/>
        </w:rPr>
        <w:t xml:space="preserve">look at data at a defined time period.  </w:t>
      </w:r>
    </w:p>
    <w:p w14:paraId="2E4801CC" w14:textId="41BA3F36" w:rsidR="00CF4B09" w:rsidRPr="004C3316" w:rsidRDefault="00CF4B09" w:rsidP="0063531B">
      <w:pPr>
        <w:rPr>
          <w:rStyle w:val="SubtleEmphasis"/>
          <w:i w:val="0"/>
          <w:iCs w:val="0"/>
        </w:rPr>
      </w:pPr>
      <w:r>
        <w:rPr>
          <w:rStyle w:val="SubtleEmphasis"/>
          <w:i w:val="0"/>
          <w:iCs w:val="0"/>
        </w:rPr>
        <w:tab/>
        <w:t xml:space="preserve">For both conditions, a prospective time perspective is the most common. Hepatitis A has no retrospective studies, while COVID-19 has 18% of its trials fall under this category. Understanding exposure and risk for a new disease strain like COVID-19 is an important part in determining how to respond to a disease outbreak. As such, it makes sense that COVID trials include some retrospective trials. </w:t>
      </w:r>
    </w:p>
    <w:p w14:paraId="12B949F2" w14:textId="4309D79A" w:rsidR="0063531B" w:rsidRDefault="00C823C7" w:rsidP="0063531B">
      <w:r>
        <w:rPr>
          <w:noProof/>
        </w:rPr>
        <w:drawing>
          <wp:inline distT="0" distB="0" distL="0" distR="0" wp14:anchorId="6BA10496" wp14:editId="1B39DFF0">
            <wp:extent cx="4927600" cy="3454400"/>
            <wp:effectExtent l="0" t="0" r="12700" b="12700"/>
            <wp:docPr id="1" name="Chart 1">
              <a:extLst xmlns:a="http://schemas.openxmlformats.org/drawingml/2006/main">
                <a:ext uri="{FF2B5EF4-FFF2-40B4-BE49-F238E27FC236}">
                  <a16:creationId xmlns:a16="http://schemas.microsoft.com/office/drawing/2014/main" id="{1B8C077D-AC78-1447-974E-E08EB8171C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F895723" w14:textId="2117D61B" w:rsidR="00C823C7" w:rsidRDefault="00C823C7" w:rsidP="0063531B"/>
    <w:p w14:paraId="2A7D9B55" w14:textId="4F0DEA9C" w:rsidR="00CF4B09" w:rsidRDefault="00CF4B09" w:rsidP="0063531B">
      <w:r>
        <w:tab/>
        <w:t xml:space="preserve">The observational study model is the general design for identifying patients and following up during an observational study trial. </w:t>
      </w:r>
      <w:r w:rsidR="00B200B5">
        <w:t xml:space="preserve">The different models include cohort, case-only, case-crossover, case-control, family-based, ecologic/community, and other. With a very limited number of Hepatitis A </w:t>
      </w:r>
      <w:proofErr w:type="spellStart"/>
      <w:r w:rsidR="00B200B5">
        <w:t>observttional</w:t>
      </w:r>
      <w:proofErr w:type="spellEnd"/>
      <w:r w:rsidR="00B200B5">
        <w:t xml:space="preserve"> studies ,analyzing the model proportions against that of </w:t>
      </w:r>
      <w:r w:rsidR="00B200B5">
        <w:lastRenderedPageBreak/>
        <w:t xml:space="preserve">COVID-19 is not very accurate. However, both have the same majority model of cohort, which is a study design that studies a group for biomedical outcomes. The only other remaining model seen in Hepatitis A trials is case-only, which includes only patients with the condition being studied. </w:t>
      </w:r>
    </w:p>
    <w:p w14:paraId="70092F73" w14:textId="43F2D812" w:rsidR="00523F40" w:rsidRDefault="001F28C2" w:rsidP="0063531B">
      <w:r>
        <w:rPr>
          <w:noProof/>
        </w:rPr>
        <w:drawing>
          <wp:inline distT="0" distB="0" distL="0" distR="0" wp14:anchorId="56580BB8" wp14:editId="0AC6823D">
            <wp:extent cx="5200650" cy="3429000"/>
            <wp:effectExtent l="0" t="0" r="6350" b="12700"/>
            <wp:docPr id="16" name="Chart 16">
              <a:extLst xmlns:a="http://schemas.openxmlformats.org/drawingml/2006/main">
                <a:ext uri="{FF2B5EF4-FFF2-40B4-BE49-F238E27FC236}">
                  <a16:creationId xmlns:a16="http://schemas.microsoft.com/office/drawing/2014/main" id="{AFFA0FBA-9D3C-BF47-B753-6862241D43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3C1B679" w14:textId="5C59F89B" w:rsidR="00523F40" w:rsidRDefault="001F28C2" w:rsidP="0063531B">
      <w:r>
        <w:rPr>
          <w:noProof/>
        </w:rPr>
        <w:drawing>
          <wp:inline distT="0" distB="0" distL="0" distR="0" wp14:anchorId="02A342A1" wp14:editId="4C3FD8AE">
            <wp:extent cx="5899150" cy="3454400"/>
            <wp:effectExtent l="0" t="0" r="6350" b="12700"/>
            <wp:docPr id="17" name="Chart 17">
              <a:extLst xmlns:a="http://schemas.openxmlformats.org/drawingml/2006/main">
                <a:ext uri="{FF2B5EF4-FFF2-40B4-BE49-F238E27FC236}">
                  <a16:creationId xmlns:a16="http://schemas.microsoft.com/office/drawing/2014/main" id="{7B64546E-7DC9-AA47-9900-B7F04A359A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354A88B" w14:textId="32983DB7" w:rsidR="00523F40" w:rsidRPr="005B0D73" w:rsidRDefault="001F28C2" w:rsidP="0063531B">
      <w:pPr>
        <w:rPr>
          <w:i/>
          <w:iCs/>
        </w:rPr>
      </w:pPr>
      <w:r w:rsidRPr="005B0D73">
        <w:rPr>
          <w:i/>
          <w:iCs/>
        </w:rPr>
        <w:t>Interventional:</w:t>
      </w:r>
    </w:p>
    <w:p w14:paraId="158456AC" w14:textId="10FDB903" w:rsidR="005B0D73" w:rsidRDefault="005B0D73" w:rsidP="0063531B"/>
    <w:p w14:paraId="70AF683A" w14:textId="250A5405" w:rsidR="005B0D73" w:rsidRDefault="005B0D73" w:rsidP="0063531B">
      <w:r>
        <w:lastRenderedPageBreak/>
        <w:tab/>
        <w:t xml:space="preserve">For interventional models, we first looked at the primary purpose. </w:t>
      </w:r>
      <w:r w:rsidR="007230B5">
        <w:t xml:space="preserve">Over 90% of the Hepatitis A interventional trials were focused on prevention, while COVID interventional trials focused heavily on treatment. The second highest category for COVID-19 was prevention, which could indicate that newer disease trials focus on treatment, and then slowly turn into prevention studies. </w:t>
      </w:r>
    </w:p>
    <w:p w14:paraId="184600D0" w14:textId="3CED881D" w:rsidR="007230B5" w:rsidRDefault="007230B5" w:rsidP="0063531B">
      <w:r>
        <w:tab/>
        <w:t xml:space="preserve">Another strategy of interventional clinical trials is masking, which describes when a party involved in the trial is unaware of which participants have received which intervention. Both COVID-19 and Hepatitis A had the majority of their trials qualified as ‘None’ for masking, which would indicate an open label. This means all parties are aware of which participant received which treatment. The remainder of the trials for each disease are fairly evenly distributed amongst single, double, triple, and quadruple masking. These strategies define the number of parties who are blinded. Some trials only mask the investigators, while others mask everyone involved. Overall, it can be seen that the most popular interventional masking strategy is an open label for COVID-19 and Hepatitis A. </w:t>
      </w:r>
    </w:p>
    <w:p w14:paraId="7F8B8BD6" w14:textId="4AE73A54" w:rsidR="007230B5" w:rsidRDefault="007230B5" w:rsidP="0063531B">
      <w:r>
        <w:tab/>
        <w:t xml:space="preserve">The final strategy we analyzed for interventional trials was allocation, or how participants are assigned to an arm of the trial. There are two types of allocation, randomized or non-randomized, as well as the occasional trial with ‘N/A’ listed. Once again, despite the difference in total studies for both diseases, the proportion of studies </w:t>
      </w:r>
      <w:r w:rsidR="008256AC">
        <w:t xml:space="preserve">assigned to each allocation type is very similar, with the majority being randomized. </w:t>
      </w:r>
    </w:p>
    <w:p w14:paraId="2FD4AED4" w14:textId="771F8E10" w:rsidR="001F28C2" w:rsidRDefault="001F28C2" w:rsidP="0063531B">
      <w:r>
        <w:rPr>
          <w:noProof/>
        </w:rPr>
        <w:drawing>
          <wp:inline distT="0" distB="0" distL="0" distR="0" wp14:anchorId="1099E04B" wp14:editId="7A3E670C">
            <wp:extent cx="5276850" cy="3606800"/>
            <wp:effectExtent l="0" t="0" r="6350" b="12700"/>
            <wp:docPr id="15" name="Chart 15">
              <a:extLst xmlns:a="http://schemas.openxmlformats.org/drawingml/2006/main">
                <a:ext uri="{FF2B5EF4-FFF2-40B4-BE49-F238E27FC236}">
                  <a16:creationId xmlns:a16="http://schemas.microsoft.com/office/drawing/2014/main" id="{0102F79C-5011-5F4C-8EE2-7E8882F3BC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FE40B79" w14:textId="7D76F584" w:rsidR="001F28C2" w:rsidRDefault="001F28C2" w:rsidP="0063531B">
      <w:r>
        <w:rPr>
          <w:noProof/>
        </w:rPr>
        <w:lastRenderedPageBreak/>
        <w:drawing>
          <wp:inline distT="0" distB="0" distL="0" distR="0" wp14:anchorId="57B5C27C" wp14:editId="72F300DC">
            <wp:extent cx="5645150" cy="3797300"/>
            <wp:effectExtent l="0" t="0" r="6350" b="12700"/>
            <wp:docPr id="14" name="Chart 14">
              <a:extLst xmlns:a="http://schemas.openxmlformats.org/drawingml/2006/main">
                <a:ext uri="{FF2B5EF4-FFF2-40B4-BE49-F238E27FC236}">
                  <a16:creationId xmlns:a16="http://schemas.microsoft.com/office/drawing/2014/main" id="{1D43D0D7-AB3D-D741-A513-4A19DFACD7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B33F838" w14:textId="77777777" w:rsidR="00523F40" w:rsidRDefault="00523F40" w:rsidP="0063531B"/>
    <w:p w14:paraId="676722F7" w14:textId="77777777" w:rsidR="00523F40" w:rsidRDefault="00523F40" w:rsidP="0063531B"/>
    <w:p w14:paraId="17693376" w14:textId="77777777" w:rsidR="00523F40" w:rsidRDefault="00523F40" w:rsidP="0063531B"/>
    <w:p w14:paraId="11FDDA7D" w14:textId="77777777" w:rsidR="00523F40" w:rsidRDefault="00523F40" w:rsidP="0063531B"/>
    <w:p w14:paraId="4FC82CAE" w14:textId="0C4A7D99" w:rsidR="00523F40" w:rsidRDefault="001F28C2" w:rsidP="0063531B">
      <w:r>
        <w:rPr>
          <w:noProof/>
        </w:rPr>
        <w:drawing>
          <wp:inline distT="0" distB="0" distL="0" distR="0" wp14:anchorId="17796C2C" wp14:editId="2837849D">
            <wp:extent cx="5467350" cy="3594100"/>
            <wp:effectExtent l="0" t="0" r="6350" b="12700"/>
            <wp:docPr id="18" name="Chart 18">
              <a:extLst xmlns:a="http://schemas.openxmlformats.org/drawingml/2006/main">
                <a:ext uri="{FF2B5EF4-FFF2-40B4-BE49-F238E27FC236}">
                  <a16:creationId xmlns:a16="http://schemas.microsoft.com/office/drawing/2014/main" id="{E3808F0D-2692-424A-8400-8993245A01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EB9F865" w14:textId="77777777" w:rsidR="00523F40" w:rsidRDefault="00523F40" w:rsidP="0063531B"/>
    <w:p w14:paraId="72649968" w14:textId="77777777" w:rsidR="00523F40" w:rsidRDefault="00523F40" w:rsidP="0063531B"/>
    <w:p w14:paraId="6C8D5AC8" w14:textId="77777777" w:rsidR="00523F40" w:rsidRDefault="00523F40" w:rsidP="0063531B"/>
    <w:p w14:paraId="1452CAEA" w14:textId="37EB9FC9" w:rsidR="00523F40" w:rsidRDefault="007E799C" w:rsidP="0063531B">
      <w:r>
        <w:rPr>
          <w:noProof/>
        </w:rPr>
        <w:drawing>
          <wp:inline distT="0" distB="0" distL="0" distR="0" wp14:anchorId="655DAA40" wp14:editId="555936FC">
            <wp:extent cx="4756150" cy="3105150"/>
            <wp:effectExtent l="0" t="0" r="6350" b="6350"/>
            <wp:docPr id="19" name="Chart 19">
              <a:extLst xmlns:a="http://schemas.openxmlformats.org/drawingml/2006/main">
                <a:ext uri="{FF2B5EF4-FFF2-40B4-BE49-F238E27FC236}">
                  <a16:creationId xmlns:a16="http://schemas.microsoft.com/office/drawing/2014/main" id="{7E040A4A-4618-6248-BA56-450F597336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AA10CC0" w14:textId="77777777" w:rsidR="00523F40" w:rsidRDefault="00523F40" w:rsidP="0063531B"/>
    <w:p w14:paraId="2B6C6789" w14:textId="77777777" w:rsidR="00523F40" w:rsidRDefault="00523F40" w:rsidP="0063531B"/>
    <w:p w14:paraId="605CF62D" w14:textId="77777777" w:rsidR="00523F40" w:rsidRDefault="00523F40" w:rsidP="0063531B"/>
    <w:p w14:paraId="69567A37" w14:textId="78CCB587" w:rsidR="0063531B" w:rsidRPr="00523F40" w:rsidRDefault="0063531B" w:rsidP="0063531B">
      <w:pPr>
        <w:rPr>
          <w:rStyle w:val="SubtleEmphasis"/>
        </w:rPr>
      </w:pPr>
      <w:r w:rsidRPr="00523F40">
        <w:rPr>
          <w:rStyle w:val="SubtleEmphasis"/>
        </w:rPr>
        <w:t>Study Duration</w:t>
      </w:r>
    </w:p>
    <w:p w14:paraId="359B7DC0" w14:textId="3BFC15A6" w:rsidR="0063531B" w:rsidRDefault="0063531B" w:rsidP="0063531B"/>
    <w:p w14:paraId="50D74D5B" w14:textId="0A50541D" w:rsidR="009A6C3A" w:rsidRDefault="009A6C3A" w:rsidP="009A6C3A">
      <w:pPr>
        <w:ind w:firstLine="720"/>
      </w:pPr>
      <w:r>
        <w:t xml:space="preserve">Study duration describes the time between the study first posted date and the completion date or last update posted date, whichever a study provided. The completion date can be in the future, so some study durations are not exact but an approximation of what the researchers expect. The duration calculated is equal to the difference in months between the date the first participant was enrolled and the date the last participant was studied. </w:t>
      </w:r>
    </w:p>
    <w:p w14:paraId="46B79136" w14:textId="16415C47" w:rsidR="009A6C3A" w:rsidRDefault="009A6C3A" w:rsidP="009A6C3A">
      <w:pPr>
        <w:ind w:firstLine="720"/>
      </w:pPr>
      <w:r>
        <w:t xml:space="preserve">Despite there being a </w:t>
      </w:r>
      <w:r w:rsidR="009D1DE2">
        <w:t xml:space="preserve">large </w:t>
      </w:r>
      <w:r>
        <w:t>difference in th</w:t>
      </w:r>
      <w:r w:rsidR="009D1DE2">
        <w:t xml:space="preserve">e first cases of COVID-19 and Hepatitis A, the longest study duration for both diseases was greater than 120 months, or 10 years. </w:t>
      </w:r>
    </w:p>
    <w:p w14:paraId="0A4C8FB4" w14:textId="22BDC455" w:rsidR="00523F40" w:rsidRDefault="00523F40" w:rsidP="0063531B">
      <w:r>
        <w:rPr>
          <w:noProof/>
        </w:rPr>
        <w:drawing>
          <wp:inline distT="0" distB="0" distL="0" distR="0" wp14:anchorId="045F691B" wp14:editId="53721766">
            <wp:extent cx="5486400" cy="2289175"/>
            <wp:effectExtent l="0" t="0" r="12700" b="9525"/>
            <wp:docPr id="12" name="Chart 12">
              <a:extLst xmlns:a="http://schemas.openxmlformats.org/drawingml/2006/main">
                <a:ext uri="{FF2B5EF4-FFF2-40B4-BE49-F238E27FC236}">
                  <a16:creationId xmlns:a16="http://schemas.microsoft.com/office/drawing/2014/main" id="{81E4121B-7624-4DE3-9B56-67D4D2F6DA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521A8D9" w14:textId="087E9422" w:rsidR="00523F40" w:rsidRDefault="00523F40" w:rsidP="0063531B"/>
    <w:p w14:paraId="7B059FA2" w14:textId="004275A0" w:rsidR="00523F40" w:rsidRDefault="00523F40" w:rsidP="0063531B">
      <w:r>
        <w:rPr>
          <w:noProof/>
        </w:rPr>
        <w:drawing>
          <wp:inline distT="0" distB="0" distL="0" distR="0" wp14:anchorId="10A7313A" wp14:editId="0E102AB7">
            <wp:extent cx="5943600" cy="2289175"/>
            <wp:effectExtent l="0" t="0" r="12700" b="9525"/>
            <wp:docPr id="13" name="Chart 13">
              <a:extLst xmlns:a="http://schemas.openxmlformats.org/drawingml/2006/main">
                <a:ext uri="{FF2B5EF4-FFF2-40B4-BE49-F238E27FC236}">
                  <a16:creationId xmlns:a16="http://schemas.microsoft.com/office/drawing/2014/main" id="{D4300C6D-A38B-40BC-B08D-E8260BCEF7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9340C90" w14:textId="6C90754F" w:rsidR="0063531B" w:rsidRPr="00B03E58" w:rsidRDefault="00DC285F" w:rsidP="0063531B">
      <w:pPr>
        <w:rPr>
          <w:i/>
          <w:iCs/>
        </w:rPr>
      </w:pPr>
      <w:r w:rsidRPr="00B03E58">
        <w:rPr>
          <w:i/>
          <w:iCs/>
        </w:rPr>
        <w:t>Intervention Information</w:t>
      </w:r>
    </w:p>
    <w:p w14:paraId="7CF1543A" w14:textId="51393113" w:rsidR="00B03E58" w:rsidRDefault="00B03E58" w:rsidP="0063531B"/>
    <w:p w14:paraId="1A1C976C" w14:textId="2E836C7D" w:rsidR="00B03E58" w:rsidRDefault="00B03E58" w:rsidP="00B03E58">
      <w:pPr>
        <w:ind w:firstLine="720"/>
      </w:pPr>
      <w:r>
        <w:t xml:space="preserve">Interventional clinical trials can have multiple interventions of differing types. After calculating the proportion of trials and how many interventions occurred per study, the data for both COVID-19 and Hepatitis A followed a similar plotted line as seen in </w:t>
      </w:r>
      <w:r w:rsidRPr="00B03E58">
        <w:rPr>
          <w:highlight w:val="yellow"/>
        </w:rPr>
        <w:t xml:space="preserve">FIGURE </w:t>
      </w:r>
      <w:r>
        <w:rPr>
          <w:highlight w:val="yellow"/>
        </w:rPr>
        <w:t>X</w:t>
      </w:r>
      <w:r w:rsidRPr="00B03E58">
        <w:rPr>
          <w:highlight w:val="yellow"/>
        </w:rPr>
        <w:t>.</w:t>
      </w:r>
      <w:r>
        <w:t xml:space="preserve"> The extreme majority of trials had only one or two interventions, and the percentage of trials decreased as the number of interventions increased. </w:t>
      </w:r>
    </w:p>
    <w:p w14:paraId="273906A1" w14:textId="3FBA928E" w:rsidR="00B03E58" w:rsidRDefault="00B03E58" w:rsidP="00B03E58">
      <w:pPr>
        <w:ind w:firstLine="720"/>
      </w:pPr>
      <w:r>
        <w:t xml:space="preserve">Where the two diseases differed was in the type of intervention. For COVID, 44% of the trials had a drug intervention method, while the majority of Hepatitis A trials, roughly 85%, had a biological intervention method. There were some COVID intervention types that were not found in any of the Hepatitis trials, including radiation, diagnostic test, genetic intervention, and device.  </w:t>
      </w:r>
    </w:p>
    <w:p w14:paraId="4FA7CADD" w14:textId="731E7180" w:rsidR="00DC285F" w:rsidRDefault="00DC285F" w:rsidP="0063531B"/>
    <w:p w14:paraId="71F526F2" w14:textId="5E495179" w:rsidR="00DC285F" w:rsidRDefault="00DC285F" w:rsidP="0063531B">
      <w:r>
        <w:rPr>
          <w:noProof/>
        </w:rPr>
        <w:drawing>
          <wp:inline distT="0" distB="0" distL="0" distR="0" wp14:anchorId="67DC8DCE" wp14:editId="1338F99F">
            <wp:extent cx="5568890" cy="2775857"/>
            <wp:effectExtent l="0" t="0" r="6985" b="18415"/>
            <wp:docPr id="5" name="Chart 5">
              <a:extLst xmlns:a="http://schemas.openxmlformats.org/drawingml/2006/main">
                <a:ext uri="{FF2B5EF4-FFF2-40B4-BE49-F238E27FC236}">
                  <a16:creationId xmlns:a16="http://schemas.microsoft.com/office/drawing/2014/main" id="{D4B41566-7417-45FA-AC56-8BE977790A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DC7650D" w14:textId="59CE8FEF" w:rsidR="00DC285F" w:rsidRDefault="00DC285F" w:rsidP="0063531B">
      <w:r>
        <w:rPr>
          <w:noProof/>
        </w:rPr>
        <w:lastRenderedPageBreak/>
        <w:drawing>
          <wp:inline distT="0" distB="0" distL="0" distR="0" wp14:anchorId="6474A7A0" wp14:editId="6A4FA33A">
            <wp:extent cx="4451451" cy="3205037"/>
            <wp:effectExtent l="0" t="0" r="6350" b="8255"/>
            <wp:docPr id="20" name="Chart 20">
              <a:extLst xmlns:a="http://schemas.openxmlformats.org/drawingml/2006/main">
                <a:ext uri="{FF2B5EF4-FFF2-40B4-BE49-F238E27FC236}">
                  <a16:creationId xmlns:a16="http://schemas.microsoft.com/office/drawing/2014/main" id="{8A819DFE-2395-47B5-B807-F547802239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29CB88A" w14:textId="7B175332" w:rsidR="00DC285F" w:rsidRDefault="00DC285F" w:rsidP="0063531B">
      <w:r>
        <w:rPr>
          <w:noProof/>
        </w:rPr>
        <w:drawing>
          <wp:inline distT="0" distB="0" distL="0" distR="0" wp14:anchorId="48DF8DFD" wp14:editId="4357013F">
            <wp:extent cx="4450362" cy="3246403"/>
            <wp:effectExtent l="0" t="0" r="7620" b="17780"/>
            <wp:docPr id="8" name="Chart 8">
              <a:extLst xmlns:a="http://schemas.openxmlformats.org/drawingml/2006/main">
                <a:ext uri="{FF2B5EF4-FFF2-40B4-BE49-F238E27FC236}">
                  <a16:creationId xmlns:a16="http://schemas.microsoft.com/office/drawing/2014/main" id="{E883884B-A0A2-401B-BAE5-FB5E058003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CD2B3AC" w14:textId="77777777" w:rsidR="0063531B" w:rsidRDefault="0063531B" w:rsidP="0063531B"/>
    <w:p w14:paraId="4A43B2A3" w14:textId="77777777" w:rsidR="0063531B" w:rsidRPr="00D25389" w:rsidRDefault="0063531B" w:rsidP="0063531B">
      <w:pPr>
        <w:rPr>
          <w:i/>
          <w:iCs/>
        </w:rPr>
      </w:pPr>
      <w:r w:rsidRPr="00D25389">
        <w:rPr>
          <w:i/>
          <w:iCs/>
        </w:rPr>
        <w:t>Locations</w:t>
      </w:r>
    </w:p>
    <w:p w14:paraId="2228F94C" w14:textId="02E5B41B" w:rsidR="0063531B" w:rsidRDefault="0063531B" w:rsidP="00B03E58"/>
    <w:p w14:paraId="413B283B" w14:textId="3A10A25F" w:rsidR="00B03E58" w:rsidRDefault="00B03E58" w:rsidP="00B03E58">
      <w:r>
        <w:tab/>
        <w:t xml:space="preserve">The final feature we analyzed for both conditions were the locations. </w:t>
      </w:r>
      <w:r w:rsidR="00DF6E16">
        <w:t xml:space="preserve">COVID-19 trials had much more locations per trial on average than Hepatitis A. The maximum number of locations for a Hepatitis trial, 42, was nowhere near the maximum number of locations found in a single COVID trial, 882. </w:t>
      </w:r>
    </w:p>
    <w:p w14:paraId="2B31FBAB" w14:textId="16DE63CE" w:rsidR="00DF6E16" w:rsidRDefault="00DF6E16" w:rsidP="00B03E58">
      <w:r>
        <w:tab/>
        <w:t xml:space="preserve">We also looked at how many locations were found in multiple trials. Many of the Hepatitis A locations that were found in multiple trials were different GSK Investigational sites </w:t>
      </w:r>
      <w:r>
        <w:lastRenderedPageBreak/>
        <w:t xml:space="preserve">found in different cities across the world. The maximum number of trials found at one singular location was a GSK Investigational site in </w:t>
      </w:r>
      <w:proofErr w:type="spellStart"/>
      <w:r w:rsidRPr="00DF6E16">
        <w:t>Wilrijk</w:t>
      </w:r>
      <w:proofErr w:type="spellEnd"/>
      <w:r w:rsidRPr="00DF6E16">
        <w:t>, Belgium</w:t>
      </w:r>
      <w:r>
        <w:t xml:space="preserve">. </w:t>
      </w:r>
      <w:r w:rsidR="00D25389">
        <w:t xml:space="preserve">For COVID-19, GSK investigational had no locations. The maximum </w:t>
      </w:r>
      <w:proofErr w:type="gramStart"/>
      <w:r w:rsidR="00D25389">
        <w:t>amount</w:t>
      </w:r>
      <w:proofErr w:type="gramEnd"/>
      <w:r w:rsidR="00D25389">
        <w:t xml:space="preserve"> of trials found for one location for COVID was 19 trials at </w:t>
      </w:r>
      <w:r w:rsidR="00D25389" w:rsidRPr="00D25389">
        <w:t>Regeneron Study Site, New York, New York, United States</w:t>
      </w:r>
      <w:r w:rsidR="00D25389">
        <w:t xml:space="preserve">. Overall, there were 1,211 COVID locations that had multiple trials, and only 29 Hepatitis A locations with more than one trial. </w:t>
      </w:r>
    </w:p>
    <w:p w14:paraId="6B3E3601" w14:textId="5175C0FD" w:rsidR="006A2250" w:rsidRDefault="006A2250" w:rsidP="0063531B">
      <w:pPr>
        <w:jc w:val="center"/>
      </w:pPr>
      <w:r>
        <w:rPr>
          <w:noProof/>
        </w:rPr>
        <mc:AlternateContent>
          <mc:Choice Requires="cx1">
            <w:drawing>
              <wp:inline distT="0" distB="0" distL="0" distR="0" wp14:anchorId="2D799283" wp14:editId="1650DA25">
                <wp:extent cx="5943600" cy="4330700"/>
                <wp:effectExtent l="0" t="0" r="0" b="0"/>
                <wp:docPr id="21" name="Chart 21">
                  <a:extLst xmlns:a="http://schemas.openxmlformats.org/drawingml/2006/main">
                    <a:ext uri="{FF2B5EF4-FFF2-40B4-BE49-F238E27FC236}">
                      <a16:creationId xmlns:a16="http://schemas.microsoft.com/office/drawing/2014/main" id="{9A93B7F6-D8D5-C944-A743-8E20C2B8B92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7"/>
                  </a:graphicData>
                </a:graphic>
              </wp:inline>
            </w:drawing>
          </mc:Choice>
          <mc:Fallback xmlns="">
            <w:drawing>
              <wp:inline distT="0" distB="0" distL="0" distR="0" wp14:anchorId="2D799283" wp14:editId="1650DA25">
                <wp:extent cx="5943600" cy="4330700"/>
                <wp:effectExtent l="0" t="0" r="0" b="0"/>
                <wp:docPr id="21" name="Chart 21">
                  <a:extLst xmlns:a="http://schemas.openxmlformats.org/drawingml/2006/main">
                    <a:ext uri="{FF2B5EF4-FFF2-40B4-BE49-F238E27FC236}">
                      <a16:creationId xmlns:a16="http://schemas.microsoft.com/office/drawing/2014/main" id="{9A93B7F6-D8D5-C944-A743-8E20C2B8B92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1" name="Chart 21">
                          <a:extLst>
                            <a:ext uri="{FF2B5EF4-FFF2-40B4-BE49-F238E27FC236}">
                              <a16:creationId xmlns:a16="http://schemas.microsoft.com/office/drawing/2014/main" id="{9A93B7F6-D8D5-C944-A743-8E20C2B8B92A}"/>
                            </a:ext>
                          </a:extLst>
                        </pic:cNvPr>
                        <pic:cNvPicPr>
                          <a:picLocks noGrp="1" noRot="1" noChangeAspect="1" noMove="1" noResize="1" noEditPoints="1" noAdjustHandles="1" noChangeArrowheads="1" noChangeShapeType="1"/>
                        </pic:cNvPicPr>
                      </pic:nvPicPr>
                      <pic:blipFill>
                        <a:blip r:embed="rId28"/>
                        <a:stretch>
                          <a:fillRect/>
                        </a:stretch>
                      </pic:blipFill>
                      <pic:spPr>
                        <a:xfrm>
                          <a:off x="0" y="0"/>
                          <a:ext cx="5943600" cy="4330700"/>
                        </a:xfrm>
                        <a:prstGeom prst="rect">
                          <a:avLst/>
                        </a:prstGeom>
                      </pic:spPr>
                    </pic:pic>
                  </a:graphicData>
                </a:graphic>
              </wp:inline>
            </w:drawing>
          </mc:Fallback>
        </mc:AlternateContent>
      </w:r>
    </w:p>
    <w:p w14:paraId="0174C46E" w14:textId="77777777" w:rsidR="006A2250" w:rsidRDefault="006A2250" w:rsidP="0063531B">
      <w:pPr>
        <w:jc w:val="center"/>
      </w:pPr>
    </w:p>
    <w:p w14:paraId="5BDD7659" w14:textId="28AD26CE" w:rsidR="006A2250" w:rsidRDefault="006A2250" w:rsidP="0063531B">
      <w:pPr>
        <w:jc w:val="center"/>
      </w:pPr>
      <w:r>
        <w:rPr>
          <w:noProof/>
        </w:rPr>
        <w:lastRenderedPageBreak/>
        <mc:AlternateContent>
          <mc:Choice Requires="cx1">
            <w:drawing>
              <wp:inline distT="0" distB="0" distL="0" distR="0" wp14:anchorId="15B6772B" wp14:editId="5299B78E">
                <wp:extent cx="5943600" cy="4451350"/>
                <wp:effectExtent l="0" t="0" r="0" b="6350"/>
                <wp:docPr id="22" name="Chart 22">
                  <a:extLst xmlns:a="http://schemas.openxmlformats.org/drawingml/2006/main">
                    <a:ext uri="{FF2B5EF4-FFF2-40B4-BE49-F238E27FC236}">
                      <a16:creationId xmlns:a16="http://schemas.microsoft.com/office/drawing/2014/main" id="{510CDE45-CFFA-A24A-ABCD-D51681F43ED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9"/>
                  </a:graphicData>
                </a:graphic>
              </wp:inline>
            </w:drawing>
          </mc:Choice>
          <mc:Fallback xmlns="">
            <w:drawing>
              <wp:inline distT="0" distB="0" distL="0" distR="0" wp14:anchorId="15B6772B" wp14:editId="5299B78E">
                <wp:extent cx="5943600" cy="4451350"/>
                <wp:effectExtent l="0" t="0" r="0" b="6350"/>
                <wp:docPr id="22" name="Chart 22">
                  <a:extLst xmlns:a="http://schemas.openxmlformats.org/drawingml/2006/main">
                    <a:ext uri="{FF2B5EF4-FFF2-40B4-BE49-F238E27FC236}">
                      <a16:creationId xmlns:a16="http://schemas.microsoft.com/office/drawing/2014/main" id="{510CDE45-CFFA-A24A-ABCD-D51681F43ED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2" name="Chart 22">
                          <a:extLst>
                            <a:ext uri="{FF2B5EF4-FFF2-40B4-BE49-F238E27FC236}">
                              <a16:creationId xmlns:a16="http://schemas.microsoft.com/office/drawing/2014/main" id="{510CDE45-CFFA-A24A-ABCD-D51681F43EDD}"/>
                            </a:ext>
                          </a:extLst>
                        </pic:cNvPr>
                        <pic:cNvPicPr>
                          <a:picLocks noGrp="1" noRot="1" noChangeAspect="1" noMove="1" noResize="1" noEditPoints="1" noAdjustHandles="1" noChangeArrowheads="1" noChangeShapeType="1"/>
                        </pic:cNvPicPr>
                      </pic:nvPicPr>
                      <pic:blipFill>
                        <a:blip r:embed="rId30"/>
                        <a:stretch>
                          <a:fillRect/>
                        </a:stretch>
                      </pic:blipFill>
                      <pic:spPr>
                        <a:xfrm>
                          <a:off x="0" y="0"/>
                          <a:ext cx="5943600" cy="4451350"/>
                        </a:xfrm>
                        <a:prstGeom prst="rect">
                          <a:avLst/>
                        </a:prstGeom>
                      </pic:spPr>
                    </pic:pic>
                  </a:graphicData>
                </a:graphic>
              </wp:inline>
            </w:drawing>
          </mc:Fallback>
        </mc:AlternateContent>
      </w:r>
    </w:p>
    <w:p w14:paraId="18F0A989" w14:textId="77A04E01" w:rsidR="0063531B" w:rsidRDefault="0063531B" w:rsidP="0063531B">
      <w:pPr>
        <w:jc w:val="center"/>
      </w:pPr>
      <w:r>
        <w:t>Limitations</w:t>
      </w:r>
    </w:p>
    <w:p w14:paraId="63A4A6D6" w14:textId="77777777" w:rsidR="0063531B" w:rsidRDefault="0063531B" w:rsidP="0063531B">
      <w:pPr>
        <w:jc w:val="center"/>
      </w:pPr>
    </w:p>
    <w:p w14:paraId="3EA1572E" w14:textId="77777777" w:rsidR="0063531B" w:rsidRPr="006D5341" w:rsidRDefault="0063531B" w:rsidP="0063531B">
      <w:pPr>
        <w:jc w:val="center"/>
      </w:pPr>
      <w:r>
        <w:t>Conclusions</w:t>
      </w:r>
    </w:p>
    <w:p w14:paraId="3BD0C73B" w14:textId="206CD2FB" w:rsidR="006D5341" w:rsidRDefault="006D5341" w:rsidP="0063531B"/>
    <w:p w14:paraId="09E6A621" w14:textId="3D644F8C" w:rsidR="00D67343" w:rsidRDefault="00F973E0" w:rsidP="0063531B">
      <w:hyperlink r:id="rId31" w:history="1">
        <w:r w:rsidRPr="00EA3FF9">
          <w:rPr>
            <w:rStyle w:val="Hyperlink"/>
          </w:rPr>
          <w:t>https://www.nccn.org/patients/resources/clinical_trials/phases.aspx</w:t>
        </w:r>
      </w:hyperlink>
    </w:p>
    <w:p w14:paraId="5AF95C1A" w14:textId="30C7BB23" w:rsidR="00F973E0" w:rsidRPr="0063531B" w:rsidRDefault="00F973E0" w:rsidP="0063531B">
      <w:r w:rsidRPr="00F973E0">
        <w:t>https://clinicaltrials.gov/ct2/about-studies/glossary</w:t>
      </w:r>
    </w:p>
    <w:sectPr w:rsidR="00F973E0" w:rsidRPr="0063531B" w:rsidSect="00CA4E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389270" w14:textId="77777777" w:rsidR="00A23F10" w:rsidRDefault="00A23F10" w:rsidP="000D08EA">
      <w:r>
        <w:separator/>
      </w:r>
    </w:p>
  </w:endnote>
  <w:endnote w:type="continuationSeparator" w:id="0">
    <w:p w14:paraId="41C7B20B" w14:textId="77777777" w:rsidR="00A23F10" w:rsidRDefault="00A23F10" w:rsidP="000D0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6B59A9" w14:textId="77777777" w:rsidR="00A23F10" w:rsidRDefault="00A23F10" w:rsidP="000D08EA">
      <w:r>
        <w:separator/>
      </w:r>
    </w:p>
  </w:footnote>
  <w:footnote w:type="continuationSeparator" w:id="0">
    <w:p w14:paraId="5DCFB6C6" w14:textId="77777777" w:rsidR="00A23F10" w:rsidRDefault="00A23F10" w:rsidP="000D08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01DE0"/>
    <w:multiLevelType w:val="hybridMultilevel"/>
    <w:tmpl w:val="8A50C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4B33069"/>
    <w:multiLevelType w:val="hybridMultilevel"/>
    <w:tmpl w:val="BD70F278"/>
    <w:lvl w:ilvl="0" w:tplc="E300F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341"/>
    <w:rsid w:val="00031159"/>
    <w:rsid w:val="00033C71"/>
    <w:rsid w:val="00046C69"/>
    <w:rsid w:val="000D08EA"/>
    <w:rsid w:val="00177E56"/>
    <w:rsid w:val="001F28C2"/>
    <w:rsid w:val="00216FFC"/>
    <w:rsid w:val="003B7B6C"/>
    <w:rsid w:val="003D06E0"/>
    <w:rsid w:val="004B2984"/>
    <w:rsid w:val="004C3316"/>
    <w:rsid w:val="00523F40"/>
    <w:rsid w:val="00553856"/>
    <w:rsid w:val="0058023A"/>
    <w:rsid w:val="0058662E"/>
    <w:rsid w:val="005A1D17"/>
    <w:rsid w:val="005B0D73"/>
    <w:rsid w:val="00622005"/>
    <w:rsid w:val="0063531B"/>
    <w:rsid w:val="006A2250"/>
    <w:rsid w:val="006A57A9"/>
    <w:rsid w:val="006B431E"/>
    <w:rsid w:val="006B5FFF"/>
    <w:rsid w:val="006D5341"/>
    <w:rsid w:val="006E3BE7"/>
    <w:rsid w:val="007230B5"/>
    <w:rsid w:val="007E799C"/>
    <w:rsid w:val="007F5872"/>
    <w:rsid w:val="00814DE6"/>
    <w:rsid w:val="008256AC"/>
    <w:rsid w:val="00845C33"/>
    <w:rsid w:val="009A6C3A"/>
    <w:rsid w:val="009D1DE2"/>
    <w:rsid w:val="009F75DA"/>
    <w:rsid w:val="00A079B7"/>
    <w:rsid w:val="00A23F10"/>
    <w:rsid w:val="00AF3B5F"/>
    <w:rsid w:val="00B03E58"/>
    <w:rsid w:val="00B200B5"/>
    <w:rsid w:val="00B538A0"/>
    <w:rsid w:val="00C4338B"/>
    <w:rsid w:val="00C669B9"/>
    <w:rsid w:val="00C823C7"/>
    <w:rsid w:val="00CA4EBD"/>
    <w:rsid w:val="00CF4B09"/>
    <w:rsid w:val="00D2009A"/>
    <w:rsid w:val="00D25389"/>
    <w:rsid w:val="00D45D85"/>
    <w:rsid w:val="00D67343"/>
    <w:rsid w:val="00D75DF7"/>
    <w:rsid w:val="00DC285F"/>
    <w:rsid w:val="00DE30AB"/>
    <w:rsid w:val="00DF6E16"/>
    <w:rsid w:val="00F84367"/>
    <w:rsid w:val="00F97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B8F19"/>
  <w14:defaultImageDpi w14:val="32767"/>
  <w15:chartTrackingRefBased/>
  <w15:docId w15:val="{6A9F3CD8-C466-414D-9181-1C447AB8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3531B"/>
  </w:style>
  <w:style w:type="paragraph" w:styleId="Heading1">
    <w:name w:val="heading 1"/>
    <w:basedOn w:val="Normal"/>
    <w:next w:val="Normal"/>
    <w:link w:val="Heading1Char"/>
    <w:uiPriority w:val="9"/>
    <w:qFormat/>
    <w:rsid w:val="006D53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534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6D5341"/>
  </w:style>
  <w:style w:type="character" w:customStyle="1" w:styleId="Heading1Char">
    <w:name w:val="Heading 1 Char"/>
    <w:basedOn w:val="DefaultParagraphFont"/>
    <w:link w:val="Heading1"/>
    <w:uiPriority w:val="9"/>
    <w:rsid w:val="006D53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5341"/>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D534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D5341"/>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6D5341"/>
    <w:rPr>
      <w:i/>
      <w:iCs/>
      <w:color w:val="404040" w:themeColor="text1" w:themeTint="BF"/>
    </w:rPr>
  </w:style>
  <w:style w:type="paragraph" w:styleId="ListParagraph">
    <w:name w:val="List Paragraph"/>
    <w:basedOn w:val="Normal"/>
    <w:uiPriority w:val="34"/>
    <w:qFormat/>
    <w:rsid w:val="006A57A9"/>
    <w:pPr>
      <w:ind w:left="720"/>
      <w:contextualSpacing/>
    </w:pPr>
  </w:style>
  <w:style w:type="paragraph" w:styleId="Caption">
    <w:name w:val="caption"/>
    <w:basedOn w:val="Normal"/>
    <w:next w:val="Normal"/>
    <w:uiPriority w:val="35"/>
    <w:unhideWhenUsed/>
    <w:qFormat/>
    <w:rsid w:val="00C823C7"/>
    <w:pPr>
      <w:spacing w:after="200"/>
    </w:pPr>
    <w:rPr>
      <w:i/>
      <w:iCs/>
      <w:color w:val="44546A" w:themeColor="text2"/>
      <w:sz w:val="18"/>
      <w:szCs w:val="18"/>
    </w:rPr>
  </w:style>
  <w:style w:type="paragraph" w:styleId="Header">
    <w:name w:val="header"/>
    <w:basedOn w:val="Normal"/>
    <w:link w:val="HeaderChar"/>
    <w:uiPriority w:val="99"/>
    <w:unhideWhenUsed/>
    <w:rsid w:val="000D08EA"/>
    <w:pPr>
      <w:tabs>
        <w:tab w:val="center" w:pos="4680"/>
        <w:tab w:val="right" w:pos="9360"/>
      </w:tabs>
    </w:pPr>
  </w:style>
  <w:style w:type="character" w:customStyle="1" w:styleId="HeaderChar">
    <w:name w:val="Header Char"/>
    <w:basedOn w:val="DefaultParagraphFont"/>
    <w:link w:val="Header"/>
    <w:uiPriority w:val="99"/>
    <w:rsid w:val="000D08EA"/>
  </w:style>
  <w:style w:type="paragraph" w:styleId="Footer">
    <w:name w:val="footer"/>
    <w:basedOn w:val="Normal"/>
    <w:link w:val="FooterChar"/>
    <w:uiPriority w:val="99"/>
    <w:unhideWhenUsed/>
    <w:rsid w:val="000D08EA"/>
    <w:pPr>
      <w:tabs>
        <w:tab w:val="center" w:pos="4680"/>
        <w:tab w:val="right" w:pos="9360"/>
      </w:tabs>
    </w:pPr>
  </w:style>
  <w:style w:type="character" w:customStyle="1" w:styleId="FooterChar">
    <w:name w:val="Footer Char"/>
    <w:basedOn w:val="DefaultParagraphFont"/>
    <w:link w:val="Footer"/>
    <w:uiPriority w:val="99"/>
    <w:rsid w:val="000D08EA"/>
  </w:style>
  <w:style w:type="character" w:styleId="Hyperlink">
    <w:name w:val="Hyperlink"/>
    <w:basedOn w:val="DefaultParagraphFont"/>
    <w:uiPriority w:val="99"/>
    <w:unhideWhenUsed/>
    <w:rsid w:val="00F973E0"/>
    <w:rPr>
      <w:color w:val="0563C1" w:themeColor="hyperlink"/>
      <w:u w:val="single"/>
    </w:rPr>
  </w:style>
  <w:style w:type="character" w:styleId="UnresolvedMention">
    <w:name w:val="Unresolved Mention"/>
    <w:basedOn w:val="DefaultParagraphFont"/>
    <w:uiPriority w:val="99"/>
    <w:rsid w:val="00F973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7527814">
      <w:bodyDiv w:val="1"/>
      <w:marLeft w:val="0"/>
      <w:marRight w:val="0"/>
      <w:marTop w:val="0"/>
      <w:marBottom w:val="0"/>
      <w:divBdr>
        <w:top w:val="none" w:sz="0" w:space="0" w:color="auto"/>
        <w:left w:val="none" w:sz="0" w:space="0" w:color="auto"/>
        <w:bottom w:val="none" w:sz="0" w:space="0" w:color="auto"/>
        <w:right w:val="none" w:sz="0" w:space="0" w:color="auto"/>
      </w:divBdr>
    </w:div>
    <w:div w:id="1909147983">
      <w:bodyDiv w:val="1"/>
      <w:marLeft w:val="0"/>
      <w:marRight w:val="0"/>
      <w:marTop w:val="0"/>
      <w:marBottom w:val="0"/>
      <w:divBdr>
        <w:top w:val="none" w:sz="0" w:space="0" w:color="auto"/>
        <w:left w:val="none" w:sz="0" w:space="0" w:color="auto"/>
        <w:bottom w:val="none" w:sz="0" w:space="0" w:color="auto"/>
        <w:right w:val="none" w:sz="0" w:space="0" w:color="auto"/>
      </w:divBdr>
    </w:div>
    <w:div w:id="203156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chart" Target="charts/chart20.xml"/><Relationship Id="rId3" Type="http://schemas.openxmlformats.org/officeDocument/2006/relationships/settings" Target="settings.xml"/><Relationship Id="rId21" Type="http://schemas.openxmlformats.org/officeDocument/2006/relationships/chart" Target="charts/chart15.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chart" Target="charts/chart19.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chart" Target="charts/chart14.xml"/><Relationship Id="rId29" Type="http://schemas.microsoft.com/office/2014/relationships/chartEx" Target="charts/chartEx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chart" Target="charts/chart18.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chart" Target="charts/chart17.xml"/><Relationship Id="rId28" Type="http://schemas.openxmlformats.org/officeDocument/2006/relationships/image" Target="media/image1.png"/><Relationship Id="rId10" Type="http://schemas.openxmlformats.org/officeDocument/2006/relationships/chart" Target="charts/chart4.xml"/><Relationship Id="rId19" Type="http://schemas.openxmlformats.org/officeDocument/2006/relationships/chart" Target="charts/chart13.xml"/><Relationship Id="rId31" Type="http://schemas.openxmlformats.org/officeDocument/2006/relationships/hyperlink" Target="https://www.nccn.org/patients/resources/clinical_trials/phases.aspx" TargetMode="Externa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 Id="rId27" Type="http://schemas.microsoft.com/office/2014/relationships/chartEx" Target="charts/chartEx1.xml"/><Relationship Id="rId30" Type="http://schemas.openxmlformats.org/officeDocument/2006/relationships/image" Target="media/image2.png"/><Relationship Id="rId8"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Observational_Model_Data.xls" TargetMode="External"/><Relationship Id="rId2" Type="http://schemas.microsoft.com/office/2011/relationships/chartColorStyle" Target="colors9.xml"/><Relationship Id="rId1" Type="http://schemas.microsoft.com/office/2011/relationships/chartStyle" Target="style9.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Observational_Model_Data.xls" TargetMode="External"/><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Primary_Purpose_Data.xls" TargetMode="External"/><Relationship Id="rId2" Type="http://schemas.microsoft.com/office/2011/relationships/chartColorStyle" Target="colors11.xml"/><Relationship Id="rId1" Type="http://schemas.microsoft.com/office/2011/relationships/chartStyle" Target="style11.xml"/></Relationships>
</file>

<file path=word/charts/_rels/chart13.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Primary_Purpose_Data.xls" TargetMode="External"/><Relationship Id="rId2" Type="http://schemas.microsoft.com/office/2011/relationships/chartColorStyle" Target="colors12.xml"/><Relationship Id="rId1" Type="http://schemas.microsoft.com/office/2011/relationships/chartStyle" Target="style12.xml"/></Relationships>
</file>

<file path=word/charts/_rels/chart14.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Masking_Data.xls" TargetMode="External"/><Relationship Id="rId2" Type="http://schemas.microsoft.com/office/2011/relationships/chartColorStyle" Target="colors13.xml"/><Relationship Id="rId1" Type="http://schemas.microsoft.com/office/2011/relationships/chartStyle" Target="style13.xml"/></Relationships>
</file>

<file path=word/charts/_rels/chart15.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Allocation_Data.xls" TargetMode="External"/><Relationship Id="rId2" Type="http://schemas.microsoft.com/office/2011/relationships/chartColorStyle" Target="colors14.xml"/><Relationship Id="rId1" Type="http://schemas.microsoft.com/office/2011/relationships/chartStyle" Target="style14.xml"/></Relationships>
</file>

<file path=word/charts/_rels/chart16.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5.xml"/><Relationship Id="rId1" Type="http://schemas.microsoft.com/office/2011/relationships/chartStyle" Target="style15.xml"/></Relationships>
</file>

<file path=word/charts/_rels/chart17.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6.xml"/><Relationship Id="rId1" Type="http://schemas.microsoft.com/office/2011/relationships/chartStyle" Target="style16.xml"/></Relationships>
</file>

<file path=word/charts/_rels/chart18.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7.xml"/><Relationship Id="rId1" Type="http://schemas.microsoft.com/office/2011/relationships/chartStyle" Target="style17.xml"/></Relationships>
</file>

<file path=word/charts/_rels/chart19.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9.xml"/><Relationship Id="rId1" Type="http://schemas.microsoft.com/office/2011/relationships/chartStyle" Target="style19.xml"/></Relationships>
</file>

<file path=word/charts/_rels/chart3.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Age_Group_Eligibility_Data.xls"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1" Type="http://schemas.openxmlformats.org/officeDocument/2006/relationships/oleObject" Target="file:////Users/camireittinger/Desktop/Health%20Data%20Analytics/Project%201/Time_Perspective_Data.xls"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20.xml"/><Relationship Id="rId2" Type="http://schemas.microsoft.com/office/2011/relationships/chartStyle" Target="style20.xml"/><Relationship Id="rId1" Type="http://schemas.openxmlformats.org/officeDocument/2006/relationships/oleObject" Target="file:////Users/camireittinger/Downloads/proj1/Location_DataCovid.c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1.xml"/><Relationship Id="rId2" Type="http://schemas.microsoft.com/office/2011/relationships/chartStyle" Target="style21.xml"/><Relationship Id="rId1" Type="http://schemas.openxmlformats.org/officeDocument/2006/relationships/oleObject" Target="file:////Users/camireittinger/Downloads/proj1/Location_DataCovid.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Phase</a:t>
            </a:r>
            <a:r>
              <a:rPr lang="en-US" baseline="0"/>
              <a:t>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Phase Data</c:v>
          </c:tx>
          <c:spPr>
            <a:solidFill>
              <a:schemeClr val="accent1"/>
            </a:solidFill>
            <a:ln w="19050">
              <a:solidFill>
                <a:schemeClr val="lt1"/>
              </a:solidFill>
            </a:ln>
            <a:effectLst/>
          </c:spPr>
          <c:invertIfNegative val="0"/>
          <c:cat>
            <c:strRef>
              <c:f>Sheet1!$A$55:$A$63</c:f>
              <c:strCache>
                <c:ptCount val="9"/>
                <c:pt idx="0">
                  <c:v>None</c:v>
                </c:pt>
                <c:pt idx="1">
                  <c:v>Phase 1</c:v>
                </c:pt>
                <c:pt idx="2">
                  <c:v>Phase 1/Phase 2</c:v>
                </c:pt>
                <c:pt idx="3">
                  <c:v>Phase 2</c:v>
                </c:pt>
                <c:pt idx="4">
                  <c:v>Phase 3</c:v>
                </c:pt>
                <c:pt idx="5">
                  <c:v>Phase 2/Phase 3</c:v>
                </c:pt>
                <c:pt idx="6">
                  <c:v>Phase 4</c:v>
                </c:pt>
                <c:pt idx="7">
                  <c:v>Early Phase 1</c:v>
                </c:pt>
                <c:pt idx="8">
                  <c:v>Not Applicable</c:v>
                </c:pt>
              </c:strCache>
            </c:strRef>
          </c:cat>
          <c:val>
            <c:numRef>
              <c:f>Sheet1!$E$55:$E$63</c:f>
              <c:numCache>
                <c:formatCode>General</c:formatCode>
                <c:ptCount val="9"/>
                <c:pt idx="0">
                  <c:v>0.11267605633802817</c:v>
                </c:pt>
                <c:pt idx="1">
                  <c:v>0</c:v>
                </c:pt>
                <c:pt idx="2">
                  <c:v>0</c:v>
                </c:pt>
                <c:pt idx="3">
                  <c:v>7.0422535211267609E-2</c:v>
                </c:pt>
                <c:pt idx="4">
                  <c:v>0.26760563380281688</c:v>
                </c:pt>
                <c:pt idx="5">
                  <c:v>2.8169014084507043E-2</c:v>
                </c:pt>
                <c:pt idx="6">
                  <c:v>0.45070422535211269</c:v>
                </c:pt>
                <c:pt idx="7">
                  <c:v>0</c:v>
                </c:pt>
                <c:pt idx="8">
                  <c:v>7.0422535211267609E-2</c:v>
                </c:pt>
              </c:numCache>
            </c:numRef>
          </c:val>
          <c:extLst>
            <c:ext xmlns:c16="http://schemas.microsoft.com/office/drawing/2014/chart" uri="{C3380CC4-5D6E-409C-BE32-E72D297353CC}">
              <c16:uniqueId val="{00000000-AAB5-C04C-AA49-89C4CD14746D}"/>
            </c:ext>
          </c:extLst>
        </c:ser>
        <c:ser>
          <c:idx val="1"/>
          <c:order val="1"/>
          <c:tx>
            <c:v>Covid Phase Data</c:v>
          </c:tx>
          <c:spPr>
            <a:solidFill>
              <a:schemeClr val="accent2"/>
            </a:solidFill>
            <a:ln w="19050">
              <a:solidFill>
                <a:schemeClr val="lt1"/>
              </a:solidFill>
            </a:ln>
            <a:effectLst/>
          </c:spPr>
          <c:invertIfNegative val="0"/>
          <c:cat>
            <c:strRef>
              <c:f>Sheet1!$A$55:$A$63</c:f>
              <c:strCache>
                <c:ptCount val="9"/>
                <c:pt idx="0">
                  <c:v>None</c:v>
                </c:pt>
                <c:pt idx="1">
                  <c:v>Phase 1</c:v>
                </c:pt>
                <c:pt idx="2">
                  <c:v>Phase 1/Phase 2</c:v>
                </c:pt>
                <c:pt idx="3">
                  <c:v>Phase 2</c:v>
                </c:pt>
                <c:pt idx="4">
                  <c:v>Phase 3</c:v>
                </c:pt>
                <c:pt idx="5">
                  <c:v>Phase 2/Phase 3</c:v>
                </c:pt>
                <c:pt idx="6">
                  <c:v>Phase 4</c:v>
                </c:pt>
                <c:pt idx="7">
                  <c:v>Early Phase 1</c:v>
                </c:pt>
                <c:pt idx="8">
                  <c:v>Not Applicable</c:v>
                </c:pt>
              </c:strCache>
            </c:strRef>
          </c:cat>
          <c:val>
            <c:numRef>
              <c:f>Sheet1!$C$55:$C$63</c:f>
              <c:numCache>
                <c:formatCode>General</c:formatCode>
                <c:ptCount val="9"/>
                <c:pt idx="0">
                  <c:v>0.35611979166666669</c:v>
                </c:pt>
                <c:pt idx="1">
                  <c:v>5.3385416666666664E-2</c:v>
                </c:pt>
                <c:pt idx="2">
                  <c:v>5.1432291666666664E-2</c:v>
                </c:pt>
                <c:pt idx="3">
                  <c:v>0.19140625</c:v>
                </c:pt>
                <c:pt idx="4">
                  <c:v>0.11263020833333333</c:v>
                </c:pt>
                <c:pt idx="5">
                  <c:v>5.5338541666666664E-2</c:v>
                </c:pt>
                <c:pt idx="6">
                  <c:v>2.8645833333333332E-2</c:v>
                </c:pt>
                <c:pt idx="7">
                  <c:v>7.161458333333333E-3</c:v>
                </c:pt>
                <c:pt idx="8">
                  <c:v>0.14388020833333334</c:v>
                </c:pt>
              </c:numCache>
            </c:numRef>
          </c:val>
          <c:extLst>
            <c:ext xmlns:c16="http://schemas.microsoft.com/office/drawing/2014/chart" uri="{C3380CC4-5D6E-409C-BE32-E72D297353CC}">
              <c16:uniqueId val="{00000001-AAB5-C04C-AA49-89C4CD14746D}"/>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Observational Model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1D9-C74E-8A88-E1EFED2A076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1D9-C74E-8A88-E1EFED2A076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1D9-C74E-8A88-E1EFED2A076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1D9-C74E-8A88-E1EFED2A076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1D9-C74E-8A88-E1EFED2A076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21D9-C74E-8A88-E1EFED2A076B}"/>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21D9-C74E-8A88-E1EFED2A076B}"/>
              </c:ext>
            </c:extLst>
          </c:dPt>
          <c:cat>
            <c:strRef>
              <c:f>Observational_Model_DataCovid!$A$1:$A$7</c:f>
              <c:strCache>
                <c:ptCount val="7"/>
                <c:pt idx="0">
                  <c:v> Cohort</c:v>
                </c:pt>
                <c:pt idx="1">
                  <c:v> Case-Control</c:v>
                </c:pt>
                <c:pt idx="2">
                  <c:v> Family-Based</c:v>
                </c:pt>
                <c:pt idx="3">
                  <c:v> Case-Only</c:v>
                </c:pt>
                <c:pt idx="4">
                  <c:v> Other</c:v>
                </c:pt>
                <c:pt idx="5">
                  <c:v> Ecologic or Community</c:v>
                </c:pt>
                <c:pt idx="6">
                  <c:v> Case-Crossover</c:v>
                </c:pt>
              </c:strCache>
            </c:strRef>
          </c:cat>
          <c:val>
            <c:numRef>
              <c:f>Observational_Model_DataCovid!$B$1:$B$7</c:f>
              <c:numCache>
                <c:formatCode>General</c:formatCode>
                <c:ptCount val="7"/>
                <c:pt idx="0">
                  <c:v>346</c:v>
                </c:pt>
                <c:pt idx="1">
                  <c:v>43</c:v>
                </c:pt>
                <c:pt idx="2">
                  <c:v>2</c:v>
                </c:pt>
                <c:pt idx="3">
                  <c:v>70</c:v>
                </c:pt>
                <c:pt idx="4">
                  <c:v>46</c:v>
                </c:pt>
                <c:pt idx="5">
                  <c:v>20</c:v>
                </c:pt>
                <c:pt idx="6">
                  <c:v>4</c:v>
                </c:pt>
              </c:numCache>
            </c:numRef>
          </c:val>
          <c:extLst>
            <c:ext xmlns:c16="http://schemas.microsoft.com/office/drawing/2014/chart" uri="{C3380CC4-5D6E-409C-BE32-E72D297353CC}">
              <c16:uniqueId val="{0000000E-21D9-C74E-8A88-E1EFED2A076B}"/>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Observational Model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5A1-1B4D-91C5-B0ADB0F4C19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5A1-1B4D-91C5-B0ADB0F4C19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5A1-1B4D-91C5-B0ADB0F4C19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5A1-1B4D-91C5-B0ADB0F4C19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5A1-1B4D-91C5-B0ADB0F4C19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5A1-1B4D-91C5-B0ADB0F4C19B}"/>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C5A1-1B4D-91C5-B0ADB0F4C19B}"/>
              </c:ext>
            </c:extLst>
          </c:dPt>
          <c:cat>
            <c:strRef>
              <c:f>Observational_Model_DataCovid!$A$1:$A$7</c:f>
              <c:strCache>
                <c:ptCount val="7"/>
                <c:pt idx="0">
                  <c:v> Cohort</c:v>
                </c:pt>
                <c:pt idx="1">
                  <c:v> Case-Control</c:v>
                </c:pt>
                <c:pt idx="2">
                  <c:v> Family-Based</c:v>
                </c:pt>
                <c:pt idx="3">
                  <c:v> Case-Only</c:v>
                </c:pt>
                <c:pt idx="4">
                  <c:v> Other</c:v>
                </c:pt>
                <c:pt idx="5">
                  <c:v> Ecologic or Community</c:v>
                </c:pt>
                <c:pt idx="6">
                  <c:v> Case-Crossover</c:v>
                </c:pt>
              </c:strCache>
            </c:strRef>
          </c:cat>
          <c:val>
            <c:numRef>
              <c:f>Observational_Model_DataCovid!$D$1:$D$7</c:f>
              <c:numCache>
                <c:formatCode>General</c:formatCode>
                <c:ptCount val="7"/>
                <c:pt idx="0">
                  <c:v>4</c:v>
                </c:pt>
                <c:pt idx="1">
                  <c:v>0</c:v>
                </c:pt>
                <c:pt idx="2">
                  <c:v>0</c:v>
                </c:pt>
                <c:pt idx="3">
                  <c:v>2</c:v>
                </c:pt>
                <c:pt idx="4">
                  <c:v>0</c:v>
                </c:pt>
                <c:pt idx="5">
                  <c:v>0</c:v>
                </c:pt>
                <c:pt idx="6">
                  <c:v>0</c:v>
                </c:pt>
              </c:numCache>
            </c:numRef>
          </c:val>
          <c:extLst>
            <c:ext xmlns:c16="http://schemas.microsoft.com/office/drawing/2014/chart" uri="{C3380CC4-5D6E-409C-BE32-E72D297353CC}">
              <c16:uniqueId val="{0000000E-C5A1-1B4D-91C5-B0ADB0F4C19B}"/>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Primary Purpose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6FD-5946-8589-2EAE5384E22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6FD-5946-8589-2EAE5384E22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6FD-5946-8589-2EAE5384E22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6FD-5946-8589-2EAE5384E22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6FD-5946-8589-2EAE5384E221}"/>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6FD-5946-8589-2EAE5384E221}"/>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C6FD-5946-8589-2EAE5384E221}"/>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C6FD-5946-8589-2EAE5384E221}"/>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C6FD-5946-8589-2EAE5384E221}"/>
              </c:ext>
            </c:extLst>
          </c:dPt>
          <c:cat>
            <c:strRef>
              <c:f>Primary_Purpose_DataCovid!$A$1:$A$9</c:f>
              <c:strCache>
                <c:ptCount val="9"/>
                <c:pt idx="0">
                  <c:v> Screening</c:v>
                </c:pt>
                <c:pt idx="1">
                  <c:v> Basic Science</c:v>
                </c:pt>
                <c:pt idx="2">
                  <c:v> Supportive Care</c:v>
                </c:pt>
                <c:pt idx="3">
                  <c:v> Diagnostic</c:v>
                </c:pt>
                <c:pt idx="4">
                  <c:v> Other</c:v>
                </c:pt>
                <c:pt idx="5">
                  <c:v> Health Services Research</c:v>
                </c:pt>
                <c:pt idx="6">
                  <c:v> Device Feasibility</c:v>
                </c:pt>
                <c:pt idx="7">
                  <c:v> Treatment</c:v>
                </c:pt>
                <c:pt idx="8">
                  <c:v> Prevention</c:v>
                </c:pt>
              </c:strCache>
            </c:strRef>
          </c:cat>
          <c:val>
            <c:numRef>
              <c:f>Primary_Purpose_DataCovid!$D$1:$D$9</c:f>
              <c:numCache>
                <c:formatCode>General</c:formatCode>
                <c:ptCount val="9"/>
                <c:pt idx="0">
                  <c:v>0</c:v>
                </c:pt>
                <c:pt idx="1">
                  <c:v>1</c:v>
                </c:pt>
                <c:pt idx="2">
                  <c:v>1</c:v>
                </c:pt>
                <c:pt idx="3">
                  <c:v>0</c:v>
                </c:pt>
                <c:pt idx="4">
                  <c:v>1</c:v>
                </c:pt>
                <c:pt idx="5">
                  <c:v>1</c:v>
                </c:pt>
                <c:pt idx="6">
                  <c:v>0</c:v>
                </c:pt>
                <c:pt idx="7">
                  <c:v>1</c:v>
                </c:pt>
                <c:pt idx="8">
                  <c:v>58</c:v>
                </c:pt>
              </c:numCache>
            </c:numRef>
          </c:val>
          <c:extLst>
            <c:ext xmlns:c16="http://schemas.microsoft.com/office/drawing/2014/chart" uri="{C3380CC4-5D6E-409C-BE32-E72D297353CC}">
              <c16:uniqueId val="{00000012-C6FD-5946-8589-2EAE5384E22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Primary Purpose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12B-CF4E-8B4B-CC4E1C91B64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12B-CF4E-8B4B-CC4E1C91B64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12B-CF4E-8B4B-CC4E1C91B64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12B-CF4E-8B4B-CC4E1C91B64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12B-CF4E-8B4B-CC4E1C91B644}"/>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12B-CF4E-8B4B-CC4E1C91B644}"/>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12B-CF4E-8B4B-CC4E1C91B644}"/>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B12B-CF4E-8B4B-CC4E1C91B644}"/>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B12B-CF4E-8B4B-CC4E1C91B644}"/>
              </c:ext>
            </c:extLst>
          </c:dPt>
          <c:cat>
            <c:strRef>
              <c:f>Primary_Purpose_DataCovid!$A$1:$A$9</c:f>
              <c:strCache>
                <c:ptCount val="9"/>
                <c:pt idx="0">
                  <c:v> Screening</c:v>
                </c:pt>
                <c:pt idx="1">
                  <c:v> Basic Science</c:v>
                </c:pt>
                <c:pt idx="2">
                  <c:v> Supportive Care</c:v>
                </c:pt>
                <c:pt idx="3">
                  <c:v> Diagnostic</c:v>
                </c:pt>
                <c:pt idx="4">
                  <c:v> Other</c:v>
                </c:pt>
                <c:pt idx="5">
                  <c:v> Health Services Research</c:v>
                </c:pt>
                <c:pt idx="6">
                  <c:v> Device Feasibility</c:v>
                </c:pt>
                <c:pt idx="7">
                  <c:v> Treatment</c:v>
                </c:pt>
                <c:pt idx="8">
                  <c:v> Prevention</c:v>
                </c:pt>
              </c:strCache>
            </c:strRef>
          </c:cat>
          <c:val>
            <c:numRef>
              <c:f>Primary_Purpose_DataCovid!$B$1:$B$9</c:f>
              <c:numCache>
                <c:formatCode>General</c:formatCode>
                <c:ptCount val="9"/>
                <c:pt idx="0">
                  <c:v>8</c:v>
                </c:pt>
                <c:pt idx="1">
                  <c:v>9</c:v>
                </c:pt>
                <c:pt idx="2">
                  <c:v>19</c:v>
                </c:pt>
                <c:pt idx="3">
                  <c:v>38</c:v>
                </c:pt>
                <c:pt idx="4">
                  <c:v>27</c:v>
                </c:pt>
                <c:pt idx="5">
                  <c:v>8</c:v>
                </c:pt>
                <c:pt idx="6">
                  <c:v>5</c:v>
                </c:pt>
                <c:pt idx="7">
                  <c:v>713</c:v>
                </c:pt>
                <c:pt idx="8">
                  <c:v>162</c:v>
                </c:pt>
              </c:numCache>
            </c:numRef>
          </c:val>
          <c:extLst>
            <c:ext xmlns:c16="http://schemas.microsoft.com/office/drawing/2014/chart" uri="{C3380CC4-5D6E-409C-BE32-E72D297353CC}">
              <c16:uniqueId val="{00000012-B12B-CF4E-8B4B-CC4E1C91B64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Masking Proportion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 Masking</c:v>
          </c:tx>
          <c:spPr>
            <a:solidFill>
              <a:schemeClr val="accent1"/>
            </a:solidFill>
            <a:ln>
              <a:noFill/>
            </a:ln>
            <a:effectLst/>
          </c:spPr>
          <c:invertIfNegative val="0"/>
          <c:cat>
            <c:strRef>
              <c:f>Masking_DataCovid!$A$18:$A$22</c:f>
              <c:strCache>
                <c:ptCount val="5"/>
                <c:pt idx="0">
                  <c:v>None</c:v>
                </c:pt>
                <c:pt idx="1">
                  <c:v>Single</c:v>
                </c:pt>
                <c:pt idx="2">
                  <c:v>Double</c:v>
                </c:pt>
                <c:pt idx="3">
                  <c:v>Triple</c:v>
                </c:pt>
                <c:pt idx="4">
                  <c:v>Quadruple</c:v>
                </c:pt>
              </c:strCache>
            </c:strRef>
          </c:cat>
          <c:val>
            <c:numRef>
              <c:f>Masking_DataCovid!$E$18:$E$22</c:f>
              <c:numCache>
                <c:formatCode>General</c:formatCode>
                <c:ptCount val="5"/>
                <c:pt idx="0">
                  <c:v>0.7142857142857143</c:v>
                </c:pt>
                <c:pt idx="1">
                  <c:v>7.9365079365079361E-2</c:v>
                </c:pt>
                <c:pt idx="2">
                  <c:v>9.5238095238095233E-2</c:v>
                </c:pt>
                <c:pt idx="3">
                  <c:v>4.7619047619047616E-2</c:v>
                </c:pt>
                <c:pt idx="4">
                  <c:v>6.3492063492063489E-2</c:v>
                </c:pt>
              </c:numCache>
            </c:numRef>
          </c:val>
          <c:extLst>
            <c:ext xmlns:c16="http://schemas.microsoft.com/office/drawing/2014/chart" uri="{C3380CC4-5D6E-409C-BE32-E72D297353CC}">
              <c16:uniqueId val="{00000000-4B37-5445-AA17-C0AB8EBA48AA}"/>
            </c:ext>
          </c:extLst>
        </c:ser>
        <c:ser>
          <c:idx val="1"/>
          <c:order val="1"/>
          <c:tx>
            <c:v>COVID Masking</c:v>
          </c:tx>
          <c:spPr>
            <a:solidFill>
              <a:schemeClr val="accent2"/>
            </a:solidFill>
            <a:ln>
              <a:noFill/>
            </a:ln>
            <a:effectLst/>
          </c:spPr>
          <c:invertIfNegative val="0"/>
          <c:cat>
            <c:strRef>
              <c:f>Masking_DataCovid!$A$18:$A$22</c:f>
              <c:strCache>
                <c:ptCount val="5"/>
                <c:pt idx="0">
                  <c:v>None</c:v>
                </c:pt>
                <c:pt idx="1">
                  <c:v>Single</c:v>
                </c:pt>
                <c:pt idx="2">
                  <c:v>Double</c:v>
                </c:pt>
                <c:pt idx="3">
                  <c:v>Triple</c:v>
                </c:pt>
                <c:pt idx="4">
                  <c:v>Quadruple</c:v>
                </c:pt>
              </c:strCache>
            </c:strRef>
          </c:cat>
          <c:val>
            <c:numRef>
              <c:f>Masking_DataCovid!$C$18:$C$22</c:f>
              <c:numCache>
                <c:formatCode>General</c:formatCode>
                <c:ptCount val="5"/>
                <c:pt idx="0">
                  <c:v>0.49342770475227504</c:v>
                </c:pt>
                <c:pt idx="1">
                  <c:v>6.2689585439838214E-2</c:v>
                </c:pt>
                <c:pt idx="2">
                  <c:v>0.1557128412537917</c:v>
                </c:pt>
                <c:pt idx="3">
                  <c:v>0.10717896865520728</c:v>
                </c:pt>
                <c:pt idx="4">
                  <c:v>0.18099089989888775</c:v>
                </c:pt>
              </c:numCache>
            </c:numRef>
          </c:val>
          <c:extLst>
            <c:ext xmlns:c16="http://schemas.microsoft.com/office/drawing/2014/chart" uri="{C3380CC4-5D6E-409C-BE32-E72D297353CC}">
              <c16:uniqueId val="{00000001-4B37-5445-AA17-C0AB8EBA48AA}"/>
            </c:ext>
          </c:extLst>
        </c:ser>
        <c:dLbls>
          <c:showLegendKey val="0"/>
          <c:showVal val="0"/>
          <c:showCatName val="0"/>
          <c:showSerName val="0"/>
          <c:showPercent val="0"/>
          <c:showBubbleSize val="0"/>
        </c:dLbls>
        <c:gapWidth val="219"/>
        <c:overlap val="-27"/>
        <c:axId val="847725088"/>
        <c:axId val="847506928"/>
      </c:barChart>
      <c:catAx>
        <c:axId val="847725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506928"/>
        <c:crosses val="autoZero"/>
        <c:auto val="1"/>
        <c:lblAlgn val="ctr"/>
        <c:lblOffset val="100"/>
        <c:noMultiLvlLbl val="0"/>
      </c:catAx>
      <c:valAx>
        <c:axId val="84750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725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Allocation Proportions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 Allocation</c:v>
          </c:tx>
          <c:spPr>
            <a:solidFill>
              <a:schemeClr val="accent1"/>
            </a:solidFill>
            <a:ln>
              <a:noFill/>
            </a:ln>
            <a:effectLst/>
          </c:spPr>
          <c:invertIfNegative val="0"/>
          <c:cat>
            <c:strRef>
              <c:f>Allocation_DataCovid!$A$1:$A$3</c:f>
              <c:strCache>
                <c:ptCount val="3"/>
                <c:pt idx="0">
                  <c:v> Randomized</c:v>
                </c:pt>
                <c:pt idx="1">
                  <c:v> N/A</c:v>
                </c:pt>
                <c:pt idx="2">
                  <c:v> Non-Randomized</c:v>
                </c:pt>
              </c:strCache>
            </c:strRef>
          </c:cat>
          <c:val>
            <c:numRef>
              <c:f>Allocation_DataCovid!$E$1:$E$3</c:f>
              <c:numCache>
                <c:formatCode>General</c:formatCode>
                <c:ptCount val="3"/>
                <c:pt idx="0">
                  <c:v>0.73015873015873012</c:v>
                </c:pt>
                <c:pt idx="1">
                  <c:v>0.15873015873015872</c:v>
                </c:pt>
                <c:pt idx="2">
                  <c:v>0.1111111111111111</c:v>
                </c:pt>
              </c:numCache>
            </c:numRef>
          </c:val>
          <c:extLst>
            <c:ext xmlns:c16="http://schemas.microsoft.com/office/drawing/2014/chart" uri="{C3380CC4-5D6E-409C-BE32-E72D297353CC}">
              <c16:uniqueId val="{00000000-1868-934F-A411-D61343B829F6}"/>
            </c:ext>
          </c:extLst>
        </c:ser>
        <c:ser>
          <c:idx val="1"/>
          <c:order val="1"/>
          <c:tx>
            <c:v>COVID Allocation</c:v>
          </c:tx>
          <c:spPr>
            <a:solidFill>
              <a:schemeClr val="accent2"/>
            </a:solidFill>
            <a:ln>
              <a:noFill/>
            </a:ln>
            <a:effectLst/>
          </c:spPr>
          <c:invertIfNegative val="0"/>
          <c:cat>
            <c:strRef>
              <c:f>Allocation_DataCovid!$A$1:$A$3</c:f>
              <c:strCache>
                <c:ptCount val="3"/>
                <c:pt idx="0">
                  <c:v> Randomized</c:v>
                </c:pt>
                <c:pt idx="1">
                  <c:v> N/A</c:v>
                </c:pt>
                <c:pt idx="2">
                  <c:v> Non-Randomized</c:v>
                </c:pt>
              </c:strCache>
            </c:strRef>
          </c:cat>
          <c:val>
            <c:numRef>
              <c:f>Allocation_DataCovid!$C$1:$C$3</c:f>
              <c:numCache>
                <c:formatCode>General</c:formatCode>
                <c:ptCount val="3"/>
                <c:pt idx="0">
                  <c:v>0.77148634984833164</c:v>
                </c:pt>
                <c:pt idx="1">
                  <c:v>0.14256825075834176</c:v>
                </c:pt>
                <c:pt idx="2">
                  <c:v>8.5945399393326599E-2</c:v>
                </c:pt>
              </c:numCache>
            </c:numRef>
          </c:val>
          <c:extLst>
            <c:ext xmlns:c16="http://schemas.microsoft.com/office/drawing/2014/chart" uri="{C3380CC4-5D6E-409C-BE32-E72D297353CC}">
              <c16:uniqueId val="{00000001-1868-934F-A411-D61343B829F6}"/>
            </c:ext>
          </c:extLst>
        </c:ser>
        <c:dLbls>
          <c:showLegendKey val="0"/>
          <c:showVal val="0"/>
          <c:showCatName val="0"/>
          <c:showSerName val="0"/>
          <c:showPercent val="0"/>
          <c:showBubbleSize val="0"/>
        </c:dLbls>
        <c:gapWidth val="219"/>
        <c:overlap val="-27"/>
        <c:axId val="480643088"/>
        <c:axId val="497814384"/>
      </c:barChart>
      <c:catAx>
        <c:axId val="480643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814384"/>
        <c:crosses val="autoZero"/>
        <c:auto val="1"/>
        <c:lblAlgn val="ctr"/>
        <c:lblOffset val="100"/>
        <c:noMultiLvlLbl val="0"/>
      </c:catAx>
      <c:valAx>
        <c:axId val="497814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643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 19 Study Duration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Months</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Sheet1!$B$70:$B$154</c:f>
              <c:numCache>
                <c:formatCode>General</c:formatCode>
                <c:ptCount val="85"/>
                <c:pt idx="0">
                  <c:v>31</c:v>
                </c:pt>
                <c:pt idx="1">
                  <c:v>71</c:v>
                </c:pt>
                <c:pt idx="2">
                  <c:v>92</c:v>
                </c:pt>
                <c:pt idx="3">
                  <c:v>101</c:v>
                </c:pt>
                <c:pt idx="4">
                  <c:v>111</c:v>
                </c:pt>
                <c:pt idx="5">
                  <c:v>84</c:v>
                </c:pt>
                <c:pt idx="6">
                  <c:v>96</c:v>
                </c:pt>
                <c:pt idx="7">
                  <c:v>72</c:v>
                </c:pt>
                <c:pt idx="8">
                  <c:v>88</c:v>
                </c:pt>
                <c:pt idx="9">
                  <c:v>69</c:v>
                </c:pt>
                <c:pt idx="10">
                  <c:v>49</c:v>
                </c:pt>
                <c:pt idx="11">
                  <c:v>76</c:v>
                </c:pt>
                <c:pt idx="12">
                  <c:v>105</c:v>
                </c:pt>
                <c:pt idx="13">
                  <c:v>55</c:v>
                </c:pt>
                <c:pt idx="14">
                  <c:v>48</c:v>
                </c:pt>
                <c:pt idx="15">
                  <c:v>45</c:v>
                </c:pt>
                <c:pt idx="16">
                  <c:v>29</c:v>
                </c:pt>
                <c:pt idx="17">
                  <c:v>24</c:v>
                </c:pt>
                <c:pt idx="18">
                  <c:v>28</c:v>
                </c:pt>
                <c:pt idx="19">
                  <c:v>16</c:v>
                </c:pt>
                <c:pt idx="20">
                  <c:v>26</c:v>
                </c:pt>
                <c:pt idx="21">
                  <c:v>11</c:v>
                </c:pt>
                <c:pt idx="22">
                  <c:v>11</c:v>
                </c:pt>
                <c:pt idx="23">
                  <c:v>20</c:v>
                </c:pt>
                <c:pt idx="24">
                  <c:v>39</c:v>
                </c:pt>
                <c:pt idx="25">
                  <c:v>13</c:v>
                </c:pt>
                <c:pt idx="26">
                  <c:v>7</c:v>
                </c:pt>
                <c:pt idx="27">
                  <c:v>7</c:v>
                </c:pt>
                <c:pt idx="28">
                  <c:v>6</c:v>
                </c:pt>
                <c:pt idx="29">
                  <c:v>8</c:v>
                </c:pt>
                <c:pt idx="30">
                  <c:v>9</c:v>
                </c:pt>
                <c:pt idx="31">
                  <c:v>2</c:v>
                </c:pt>
                <c:pt idx="32">
                  <c:v>4</c:v>
                </c:pt>
                <c:pt idx="33">
                  <c:v>7</c:v>
                </c:pt>
                <c:pt idx="34">
                  <c:v>3</c:v>
                </c:pt>
                <c:pt idx="35">
                  <c:v>4</c:v>
                </c:pt>
                <c:pt idx="36">
                  <c:v>12</c:v>
                </c:pt>
                <c:pt idx="37">
                  <c:v>5</c:v>
                </c:pt>
                <c:pt idx="38">
                  <c:v>1</c:v>
                </c:pt>
                <c:pt idx="39">
                  <c:v>3</c:v>
                </c:pt>
                <c:pt idx="40">
                  <c:v>2</c:v>
                </c:pt>
                <c:pt idx="41">
                  <c:v>1</c:v>
                </c:pt>
                <c:pt idx="42">
                  <c:v>2</c:v>
                </c:pt>
                <c:pt idx="43">
                  <c:v>0</c:v>
                </c:pt>
                <c:pt idx="44">
                  <c:v>2</c:v>
                </c:pt>
                <c:pt idx="45">
                  <c:v>1</c:v>
                </c:pt>
                <c:pt idx="46">
                  <c:v>0</c:v>
                </c:pt>
                <c:pt idx="47">
                  <c:v>0</c:v>
                </c:pt>
                <c:pt idx="48">
                  <c:v>1</c:v>
                </c:pt>
                <c:pt idx="49">
                  <c:v>1</c:v>
                </c:pt>
                <c:pt idx="50">
                  <c:v>6</c:v>
                </c:pt>
                <c:pt idx="51">
                  <c:v>0</c:v>
                </c:pt>
                <c:pt idx="52">
                  <c:v>1</c:v>
                </c:pt>
                <c:pt idx="53">
                  <c:v>1</c:v>
                </c:pt>
                <c:pt idx="54">
                  <c:v>0</c:v>
                </c:pt>
                <c:pt idx="55">
                  <c:v>1</c:v>
                </c:pt>
                <c:pt idx="56">
                  <c:v>3</c:v>
                </c:pt>
                <c:pt idx="57">
                  <c:v>4</c:v>
                </c:pt>
                <c:pt idx="58">
                  <c:v>1</c:v>
                </c:pt>
                <c:pt idx="59">
                  <c:v>0</c:v>
                </c:pt>
                <c:pt idx="60">
                  <c:v>0</c:v>
                </c:pt>
                <c:pt idx="61">
                  <c:v>1</c:v>
                </c:pt>
                <c:pt idx="62">
                  <c:v>1</c:v>
                </c:pt>
                <c:pt idx="63">
                  <c:v>1</c:v>
                </c:pt>
                <c:pt idx="64">
                  <c:v>1</c:v>
                </c:pt>
                <c:pt idx="65">
                  <c:v>2</c:v>
                </c:pt>
                <c:pt idx="66">
                  <c:v>1</c:v>
                </c:pt>
                <c:pt idx="67">
                  <c:v>1</c:v>
                </c:pt>
                <c:pt idx="68">
                  <c:v>0</c:v>
                </c:pt>
                <c:pt idx="69">
                  <c:v>1</c:v>
                </c:pt>
                <c:pt idx="70">
                  <c:v>1</c:v>
                </c:pt>
                <c:pt idx="71">
                  <c:v>2</c:v>
                </c:pt>
                <c:pt idx="72">
                  <c:v>1</c:v>
                </c:pt>
                <c:pt idx="73">
                  <c:v>0</c:v>
                </c:pt>
                <c:pt idx="74">
                  <c:v>1</c:v>
                </c:pt>
                <c:pt idx="75">
                  <c:v>1</c:v>
                </c:pt>
                <c:pt idx="76">
                  <c:v>0</c:v>
                </c:pt>
                <c:pt idx="77">
                  <c:v>1</c:v>
                </c:pt>
                <c:pt idx="78">
                  <c:v>0</c:v>
                </c:pt>
                <c:pt idx="79">
                  <c:v>1</c:v>
                </c:pt>
                <c:pt idx="80">
                  <c:v>1</c:v>
                </c:pt>
                <c:pt idx="81">
                  <c:v>1</c:v>
                </c:pt>
                <c:pt idx="82">
                  <c:v>1</c:v>
                </c:pt>
                <c:pt idx="83">
                  <c:v>1</c:v>
                </c:pt>
                <c:pt idx="84">
                  <c:v>0</c:v>
                </c:pt>
              </c:numCache>
            </c:numRef>
          </c:val>
          <c:smooth val="0"/>
          <c:extLst>
            <c:ext xmlns:c16="http://schemas.microsoft.com/office/drawing/2014/chart" uri="{C3380CC4-5D6E-409C-BE32-E72D297353CC}">
              <c16:uniqueId val="{00000000-C6D6-E249-BD1A-D056DD2BD237}"/>
            </c:ext>
          </c:extLst>
        </c:ser>
        <c:dLbls>
          <c:showLegendKey val="0"/>
          <c:showVal val="0"/>
          <c:showCatName val="0"/>
          <c:showSerName val="0"/>
          <c:showPercent val="0"/>
          <c:showBubbleSize val="0"/>
        </c:dLbls>
        <c:marker val="1"/>
        <c:smooth val="0"/>
        <c:axId val="590825552"/>
        <c:axId val="590826536"/>
      </c:lineChart>
      <c:catAx>
        <c:axId val="5908255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6536"/>
        <c:crosses val="autoZero"/>
        <c:auto val="1"/>
        <c:lblAlgn val="ctr"/>
        <c:lblOffset val="100"/>
        <c:noMultiLvlLbl val="0"/>
      </c:catAx>
      <c:valAx>
        <c:axId val="59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 Study Duration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v>Months</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Sheet1!$D$70:$D$154</c:f>
              <c:numCache>
                <c:formatCode>General</c:formatCode>
                <c:ptCount val="85"/>
                <c:pt idx="0">
                  <c:v>0</c:v>
                </c:pt>
                <c:pt idx="1">
                  <c:v>2</c:v>
                </c:pt>
                <c:pt idx="2">
                  <c:v>0</c:v>
                </c:pt>
                <c:pt idx="3">
                  <c:v>2</c:v>
                </c:pt>
                <c:pt idx="4">
                  <c:v>2</c:v>
                </c:pt>
                <c:pt idx="5">
                  <c:v>2</c:v>
                </c:pt>
                <c:pt idx="6">
                  <c:v>3</c:v>
                </c:pt>
                <c:pt idx="7">
                  <c:v>1</c:v>
                </c:pt>
                <c:pt idx="8">
                  <c:v>3</c:v>
                </c:pt>
                <c:pt idx="9">
                  <c:v>1</c:v>
                </c:pt>
                <c:pt idx="10">
                  <c:v>1</c:v>
                </c:pt>
                <c:pt idx="11">
                  <c:v>1</c:v>
                </c:pt>
                <c:pt idx="12">
                  <c:v>2</c:v>
                </c:pt>
                <c:pt idx="13">
                  <c:v>3</c:v>
                </c:pt>
                <c:pt idx="14">
                  <c:v>1</c:v>
                </c:pt>
                <c:pt idx="15">
                  <c:v>0</c:v>
                </c:pt>
                <c:pt idx="16">
                  <c:v>1</c:v>
                </c:pt>
                <c:pt idx="17">
                  <c:v>2</c:v>
                </c:pt>
                <c:pt idx="18">
                  <c:v>0</c:v>
                </c:pt>
                <c:pt idx="19">
                  <c:v>0</c:v>
                </c:pt>
                <c:pt idx="20">
                  <c:v>4</c:v>
                </c:pt>
                <c:pt idx="21">
                  <c:v>0</c:v>
                </c:pt>
                <c:pt idx="22">
                  <c:v>0</c:v>
                </c:pt>
                <c:pt idx="23">
                  <c:v>3</c:v>
                </c:pt>
                <c:pt idx="24">
                  <c:v>1</c:v>
                </c:pt>
                <c:pt idx="25">
                  <c:v>0</c:v>
                </c:pt>
                <c:pt idx="26">
                  <c:v>1</c:v>
                </c:pt>
                <c:pt idx="27">
                  <c:v>0</c:v>
                </c:pt>
                <c:pt idx="28">
                  <c:v>2</c:v>
                </c:pt>
                <c:pt idx="29">
                  <c:v>1</c:v>
                </c:pt>
                <c:pt idx="30">
                  <c:v>0</c:v>
                </c:pt>
                <c:pt idx="31">
                  <c:v>0</c:v>
                </c:pt>
                <c:pt idx="32">
                  <c:v>0</c:v>
                </c:pt>
                <c:pt idx="33">
                  <c:v>1</c:v>
                </c:pt>
                <c:pt idx="34">
                  <c:v>0</c:v>
                </c:pt>
                <c:pt idx="35">
                  <c:v>0</c:v>
                </c:pt>
                <c:pt idx="36">
                  <c:v>1</c:v>
                </c:pt>
                <c:pt idx="37">
                  <c:v>1</c:v>
                </c:pt>
                <c:pt idx="38">
                  <c:v>0</c:v>
                </c:pt>
                <c:pt idx="39">
                  <c:v>0</c:v>
                </c:pt>
                <c:pt idx="40">
                  <c:v>1</c:v>
                </c:pt>
                <c:pt idx="41">
                  <c:v>1</c:v>
                </c:pt>
                <c:pt idx="42">
                  <c:v>1</c:v>
                </c:pt>
                <c:pt idx="43">
                  <c:v>1</c:v>
                </c:pt>
                <c:pt idx="44">
                  <c:v>2</c:v>
                </c:pt>
                <c:pt idx="45">
                  <c:v>0</c:v>
                </c:pt>
                <c:pt idx="46">
                  <c:v>2</c:v>
                </c:pt>
                <c:pt idx="47">
                  <c:v>2</c:v>
                </c:pt>
                <c:pt idx="48">
                  <c:v>0</c:v>
                </c:pt>
                <c:pt idx="49">
                  <c:v>0</c:v>
                </c:pt>
                <c:pt idx="50">
                  <c:v>0</c:v>
                </c:pt>
                <c:pt idx="51">
                  <c:v>1</c:v>
                </c:pt>
                <c:pt idx="52">
                  <c:v>0</c:v>
                </c:pt>
                <c:pt idx="53">
                  <c:v>1</c:v>
                </c:pt>
                <c:pt idx="54">
                  <c:v>1</c:v>
                </c:pt>
                <c:pt idx="55">
                  <c:v>0</c:v>
                </c:pt>
                <c:pt idx="56">
                  <c:v>0</c:v>
                </c:pt>
                <c:pt idx="57">
                  <c:v>1</c:v>
                </c:pt>
                <c:pt idx="58">
                  <c:v>0</c:v>
                </c:pt>
                <c:pt idx="59">
                  <c:v>3</c:v>
                </c:pt>
                <c:pt idx="60">
                  <c:v>1</c:v>
                </c:pt>
                <c:pt idx="61">
                  <c:v>0</c:v>
                </c:pt>
                <c:pt idx="62">
                  <c:v>0</c:v>
                </c:pt>
                <c:pt idx="63">
                  <c:v>3</c:v>
                </c:pt>
                <c:pt idx="64">
                  <c:v>0</c:v>
                </c:pt>
                <c:pt idx="65">
                  <c:v>0</c:v>
                </c:pt>
                <c:pt idx="66">
                  <c:v>0</c:v>
                </c:pt>
                <c:pt idx="67">
                  <c:v>0</c:v>
                </c:pt>
                <c:pt idx="68">
                  <c:v>1</c:v>
                </c:pt>
                <c:pt idx="69">
                  <c:v>0</c:v>
                </c:pt>
                <c:pt idx="70">
                  <c:v>0</c:v>
                </c:pt>
                <c:pt idx="71">
                  <c:v>0</c:v>
                </c:pt>
                <c:pt idx="72">
                  <c:v>0</c:v>
                </c:pt>
                <c:pt idx="73">
                  <c:v>1</c:v>
                </c:pt>
                <c:pt idx="74">
                  <c:v>0</c:v>
                </c:pt>
                <c:pt idx="75">
                  <c:v>0</c:v>
                </c:pt>
                <c:pt idx="76">
                  <c:v>1</c:v>
                </c:pt>
                <c:pt idx="77">
                  <c:v>0</c:v>
                </c:pt>
                <c:pt idx="78">
                  <c:v>2</c:v>
                </c:pt>
                <c:pt idx="79">
                  <c:v>0</c:v>
                </c:pt>
                <c:pt idx="80">
                  <c:v>0</c:v>
                </c:pt>
                <c:pt idx="81">
                  <c:v>0</c:v>
                </c:pt>
                <c:pt idx="82">
                  <c:v>0</c:v>
                </c:pt>
                <c:pt idx="83">
                  <c:v>0</c:v>
                </c:pt>
                <c:pt idx="84">
                  <c:v>1</c:v>
                </c:pt>
              </c:numCache>
            </c:numRef>
          </c:val>
          <c:smooth val="0"/>
          <c:extLst>
            <c:ext xmlns:c16="http://schemas.microsoft.com/office/drawing/2014/chart" uri="{C3380CC4-5D6E-409C-BE32-E72D297353CC}">
              <c16:uniqueId val="{00000000-1900-AF47-8274-4223762B040C}"/>
            </c:ext>
          </c:extLst>
        </c:ser>
        <c:dLbls>
          <c:showLegendKey val="0"/>
          <c:showVal val="0"/>
          <c:showCatName val="0"/>
          <c:showSerName val="0"/>
          <c:showPercent val="0"/>
          <c:showBubbleSize val="0"/>
        </c:dLbls>
        <c:marker val="1"/>
        <c:smooth val="0"/>
        <c:axId val="590825552"/>
        <c:axId val="590826536"/>
      </c:lineChart>
      <c:catAx>
        <c:axId val="5908255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6536"/>
        <c:crosses val="autoZero"/>
        <c:auto val="1"/>
        <c:lblAlgn val="ctr"/>
        <c:lblOffset val="100"/>
        <c:noMultiLvlLbl val="0"/>
      </c:catAx>
      <c:valAx>
        <c:axId val="59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Number of Interventions Proportion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Sheet1!$C$69</c:f>
              <c:strCache>
                <c:ptCount val="1"/>
                <c:pt idx="0">
                  <c:v>Covid 19 Proportion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Sheet1!$A$26:$A$38</c:f>
              <c:numCache>
                <c:formatCode>General</c:formatCode>
                <c:ptCount val="13"/>
                <c:pt idx="0">
                  <c:v>0</c:v>
                </c:pt>
                <c:pt idx="1">
                  <c:v>1</c:v>
                </c:pt>
                <c:pt idx="2">
                  <c:v>2</c:v>
                </c:pt>
                <c:pt idx="3">
                  <c:v>3</c:v>
                </c:pt>
                <c:pt idx="4">
                  <c:v>4</c:v>
                </c:pt>
                <c:pt idx="5">
                  <c:v>5</c:v>
                </c:pt>
                <c:pt idx="6">
                  <c:v>6</c:v>
                </c:pt>
                <c:pt idx="7">
                  <c:v>7</c:v>
                </c:pt>
                <c:pt idx="8">
                  <c:v>8</c:v>
                </c:pt>
                <c:pt idx="9">
                  <c:v>11</c:v>
                </c:pt>
                <c:pt idx="10">
                  <c:v>12</c:v>
                </c:pt>
                <c:pt idx="11">
                  <c:v>16</c:v>
                </c:pt>
                <c:pt idx="12">
                  <c:v>30</c:v>
                </c:pt>
              </c:numCache>
            </c:numRef>
          </c:cat>
          <c:val>
            <c:numRef>
              <c:f>Sheet1!$C$26:$C$38</c:f>
              <c:numCache>
                <c:formatCode>General</c:formatCode>
                <c:ptCount val="13"/>
                <c:pt idx="0">
                  <c:v>0.14322916666666666</c:v>
                </c:pt>
                <c:pt idx="1">
                  <c:v>0.416015625</c:v>
                </c:pt>
                <c:pt idx="2">
                  <c:v>0.31966145833333331</c:v>
                </c:pt>
                <c:pt idx="3">
                  <c:v>6.5104166666666671E-2</c:v>
                </c:pt>
                <c:pt idx="4">
                  <c:v>3.125E-2</c:v>
                </c:pt>
                <c:pt idx="5">
                  <c:v>1.1067708333333334E-2</c:v>
                </c:pt>
                <c:pt idx="6">
                  <c:v>6.510416666666667E-3</c:v>
                </c:pt>
                <c:pt idx="7">
                  <c:v>2.6041666666666665E-3</c:v>
                </c:pt>
                <c:pt idx="8">
                  <c:v>1.3020833333333333E-3</c:v>
                </c:pt>
                <c:pt idx="9">
                  <c:v>6.5104166666666663E-4</c:v>
                </c:pt>
                <c:pt idx="10">
                  <c:v>1.3020833333333333E-3</c:v>
                </c:pt>
                <c:pt idx="11">
                  <c:v>6.5104166666666663E-4</c:v>
                </c:pt>
                <c:pt idx="12">
                  <c:v>6.5104166666666663E-4</c:v>
                </c:pt>
              </c:numCache>
            </c:numRef>
          </c:val>
          <c:smooth val="0"/>
          <c:extLst>
            <c:ext xmlns:c16="http://schemas.microsoft.com/office/drawing/2014/chart" uri="{C3380CC4-5D6E-409C-BE32-E72D297353CC}">
              <c16:uniqueId val="{00000000-7BEB-3D47-9EE4-2AE32C4C6C74}"/>
            </c:ext>
          </c:extLst>
        </c:ser>
        <c:ser>
          <c:idx val="0"/>
          <c:order val="1"/>
          <c:tx>
            <c:strRef>
              <c:f>Sheet1!$E$69</c:f>
              <c:strCache>
                <c:ptCount val="1"/>
                <c:pt idx="0">
                  <c:v>Hepatitis A Proportion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Sheet1!$A$26:$A$38</c:f>
              <c:numCache>
                <c:formatCode>General</c:formatCode>
                <c:ptCount val="13"/>
                <c:pt idx="0">
                  <c:v>0</c:v>
                </c:pt>
                <c:pt idx="1">
                  <c:v>1</c:v>
                </c:pt>
                <c:pt idx="2">
                  <c:v>2</c:v>
                </c:pt>
                <c:pt idx="3">
                  <c:v>3</c:v>
                </c:pt>
                <c:pt idx="4">
                  <c:v>4</c:v>
                </c:pt>
                <c:pt idx="5">
                  <c:v>5</c:v>
                </c:pt>
                <c:pt idx="6">
                  <c:v>6</c:v>
                </c:pt>
                <c:pt idx="7">
                  <c:v>7</c:v>
                </c:pt>
                <c:pt idx="8">
                  <c:v>8</c:v>
                </c:pt>
                <c:pt idx="9">
                  <c:v>11</c:v>
                </c:pt>
                <c:pt idx="10">
                  <c:v>12</c:v>
                </c:pt>
                <c:pt idx="11">
                  <c:v>16</c:v>
                </c:pt>
                <c:pt idx="12">
                  <c:v>30</c:v>
                </c:pt>
              </c:numCache>
            </c:numRef>
          </c:cat>
          <c:val>
            <c:numRef>
              <c:f>Sheet1!$E$26:$E$38</c:f>
              <c:numCache>
                <c:formatCode>General</c:formatCode>
                <c:ptCount val="13"/>
                <c:pt idx="0">
                  <c:v>2.8169014084507043E-2</c:v>
                </c:pt>
                <c:pt idx="1">
                  <c:v>0.39436619718309857</c:v>
                </c:pt>
                <c:pt idx="2">
                  <c:v>0.26760563380281688</c:v>
                </c:pt>
                <c:pt idx="3">
                  <c:v>0.15492957746478872</c:v>
                </c:pt>
                <c:pt idx="4">
                  <c:v>8.4507042253521125E-2</c:v>
                </c:pt>
                <c:pt idx="5">
                  <c:v>5.6338028169014086E-2</c:v>
                </c:pt>
                <c:pt idx="6">
                  <c:v>1.4084507042253521E-2</c:v>
                </c:pt>
                <c:pt idx="7">
                  <c:v>0</c:v>
                </c:pt>
                <c:pt idx="8">
                  <c:v>0</c:v>
                </c:pt>
                <c:pt idx="9">
                  <c:v>0</c:v>
                </c:pt>
                <c:pt idx="10">
                  <c:v>0</c:v>
                </c:pt>
                <c:pt idx="11">
                  <c:v>0</c:v>
                </c:pt>
                <c:pt idx="12">
                  <c:v>0</c:v>
                </c:pt>
              </c:numCache>
            </c:numRef>
          </c:val>
          <c:smooth val="0"/>
          <c:extLst>
            <c:ext xmlns:c16="http://schemas.microsoft.com/office/drawing/2014/chart" uri="{C3380CC4-5D6E-409C-BE32-E72D297353CC}">
              <c16:uniqueId val="{00000001-7BEB-3D47-9EE4-2AE32C4C6C74}"/>
            </c:ext>
          </c:extLst>
        </c:ser>
        <c:dLbls>
          <c:showLegendKey val="0"/>
          <c:showVal val="0"/>
          <c:showCatName val="0"/>
          <c:showSerName val="0"/>
          <c:showPercent val="0"/>
          <c:showBubbleSize val="0"/>
        </c:dLbls>
        <c:marker val="1"/>
        <c:smooth val="0"/>
        <c:axId val="590825552"/>
        <c:axId val="590826536"/>
      </c:lineChart>
      <c:catAx>
        <c:axId val="590825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6536"/>
        <c:crosses val="autoZero"/>
        <c:auto val="1"/>
        <c:lblAlgn val="ctr"/>
        <c:lblOffset val="100"/>
        <c:noMultiLvlLbl val="0"/>
      </c:catAx>
      <c:valAx>
        <c:axId val="59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 Intervention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Intervention Type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EA0-CC45-A285-EF4B93B4CAB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EA0-CC45-A285-EF4B93B4CAB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EA0-CC45-A285-EF4B93B4CAB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EA0-CC45-A285-EF4B93B4CAB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EA0-CC45-A285-EF4B93B4CAB2}"/>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EA0-CC45-A285-EF4B93B4CAB2}"/>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FEA0-CC45-A285-EF4B93B4CAB2}"/>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FEA0-CC45-A285-EF4B93B4CAB2}"/>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FEA0-CC45-A285-EF4B93B4CAB2}"/>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FEA0-CC45-A285-EF4B93B4CAB2}"/>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FEA0-CC45-A285-EF4B93B4CAB2}"/>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FEA0-CC45-A285-EF4B93B4CAB2}"/>
              </c:ext>
            </c:extLst>
          </c:dPt>
          <c:cat>
            <c:strRef>
              <c:f>Sheet1!$A$41:$A$52</c:f>
              <c:strCache>
                <c:ptCount val="12"/>
                <c:pt idx="0">
                  <c:v>None</c:v>
                </c:pt>
                <c:pt idx="1">
                  <c:v>Behavioral</c:v>
                </c:pt>
                <c:pt idx="2">
                  <c:v>Radiation</c:v>
                </c:pt>
                <c:pt idx="3">
                  <c:v>Drug</c:v>
                </c:pt>
                <c:pt idx="4">
                  <c:v>Dietary Supplement</c:v>
                </c:pt>
                <c:pt idx="5">
                  <c:v>Diagnostic Test</c:v>
                </c:pt>
                <c:pt idx="6">
                  <c:v>Genetic</c:v>
                </c:pt>
                <c:pt idx="7">
                  <c:v>Other</c:v>
                </c:pt>
                <c:pt idx="8">
                  <c:v>Combination Product</c:v>
                </c:pt>
                <c:pt idx="9">
                  <c:v>Device</c:v>
                </c:pt>
                <c:pt idx="10">
                  <c:v>Biological</c:v>
                </c:pt>
                <c:pt idx="11">
                  <c:v>Procedure</c:v>
                </c:pt>
              </c:strCache>
            </c:strRef>
          </c:cat>
          <c:val>
            <c:numRef>
              <c:f>Sheet1!$E$41:$E$52</c:f>
              <c:numCache>
                <c:formatCode>General</c:formatCode>
                <c:ptCount val="12"/>
                <c:pt idx="0">
                  <c:v>1.3245033112582781E-2</c:v>
                </c:pt>
                <c:pt idx="1">
                  <c:v>3.3112582781456956E-2</c:v>
                </c:pt>
                <c:pt idx="2">
                  <c:v>0</c:v>
                </c:pt>
                <c:pt idx="3">
                  <c:v>6.6225165562913907E-3</c:v>
                </c:pt>
                <c:pt idx="4">
                  <c:v>2.6490066225165563E-2</c:v>
                </c:pt>
                <c:pt idx="5">
                  <c:v>0</c:v>
                </c:pt>
                <c:pt idx="6">
                  <c:v>0</c:v>
                </c:pt>
                <c:pt idx="7">
                  <c:v>2.6490066225165563E-2</c:v>
                </c:pt>
                <c:pt idx="8">
                  <c:v>0</c:v>
                </c:pt>
                <c:pt idx="9">
                  <c:v>0</c:v>
                </c:pt>
                <c:pt idx="10">
                  <c:v>0.85430463576158944</c:v>
                </c:pt>
                <c:pt idx="11">
                  <c:v>3.9735099337748346E-2</c:v>
                </c:pt>
              </c:numCache>
            </c:numRef>
          </c:val>
          <c:extLst>
            <c:ext xmlns:c16="http://schemas.microsoft.com/office/drawing/2014/chart" uri="{C3380CC4-5D6E-409C-BE32-E72D297353CC}">
              <c16:uniqueId val="{00000018-FEA0-CC45-A285-EF4B93B4CAB2}"/>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1.0085425642549396E-2"/>
          <c:y val="0.70074616608086082"/>
          <c:w val="0.97668449462685103"/>
          <c:h val="0.27431617805879005"/>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Activity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Activity Status</c:v>
          </c:tx>
          <c:spPr>
            <a:solidFill>
              <a:schemeClr val="accent1"/>
            </a:solidFill>
            <a:ln w="19050">
              <a:solidFill>
                <a:schemeClr val="lt1"/>
              </a:solidFill>
            </a:ln>
            <a:effectLst/>
          </c:spPr>
          <c:invertIfNegative val="0"/>
          <c:cat>
            <c:strRef>
              <c:f>Sheet1!$A$16:$A$17</c:f>
              <c:strCache>
                <c:ptCount val="2"/>
                <c:pt idx="0">
                  <c:v>Open</c:v>
                </c:pt>
                <c:pt idx="1">
                  <c:v>Not Open</c:v>
                </c:pt>
              </c:strCache>
            </c:strRef>
          </c:cat>
          <c:val>
            <c:numRef>
              <c:f>Sheet1!$E$16:$E$17</c:f>
              <c:numCache>
                <c:formatCode>General</c:formatCode>
                <c:ptCount val="2"/>
                <c:pt idx="0">
                  <c:v>1.4084507042253521E-2</c:v>
                </c:pt>
                <c:pt idx="1">
                  <c:v>0.98591549295774639</c:v>
                </c:pt>
              </c:numCache>
            </c:numRef>
          </c:val>
          <c:extLst>
            <c:ext xmlns:c16="http://schemas.microsoft.com/office/drawing/2014/chart" uri="{C3380CC4-5D6E-409C-BE32-E72D297353CC}">
              <c16:uniqueId val="{00000000-486C-6E40-AC32-5878BB5948D8}"/>
            </c:ext>
          </c:extLst>
        </c:ser>
        <c:ser>
          <c:idx val="1"/>
          <c:order val="1"/>
          <c:tx>
            <c:v>Covid Activity Status</c:v>
          </c:tx>
          <c:spPr>
            <a:solidFill>
              <a:schemeClr val="accent2"/>
            </a:solidFill>
            <a:ln w="19050">
              <a:solidFill>
                <a:schemeClr val="lt1"/>
              </a:solidFill>
            </a:ln>
            <a:effectLst/>
          </c:spPr>
          <c:invertIfNegative val="0"/>
          <c:cat>
            <c:strRef>
              <c:f>Sheet1!$A$16:$A$17</c:f>
              <c:strCache>
                <c:ptCount val="2"/>
                <c:pt idx="0">
                  <c:v>Open</c:v>
                </c:pt>
                <c:pt idx="1">
                  <c:v>Not Open</c:v>
                </c:pt>
              </c:strCache>
            </c:strRef>
          </c:cat>
          <c:val>
            <c:numRef>
              <c:f>Sheet1!$C$16:$C$17</c:f>
              <c:numCache>
                <c:formatCode>General</c:formatCode>
                <c:ptCount val="2"/>
                <c:pt idx="0">
                  <c:v>0.69140625000000011</c:v>
                </c:pt>
                <c:pt idx="1">
                  <c:v>0.30859375</c:v>
                </c:pt>
              </c:numCache>
            </c:numRef>
          </c:val>
          <c:extLst>
            <c:ext xmlns:c16="http://schemas.microsoft.com/office/drawing/2014/chart" uri="{C3380CC4-5D6E-409C-BE32-E72D297353CC}">
              <c16:uniqueId val="{00000001-486C-6E40-AC32-5878BB5948D8}"/>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 Intervention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Intervention Type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D57-5B44-AA06-56C1940F1D2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D57-5B44-AA06-56C1940F1D2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D57-5B44-AA06-56C1940F1D2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D57-5B44-AA06-56C1940F1D2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D57-5B44-AA06-56C1940F1D2D}"/>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D57-5B44-AA06-56C1940F1D2D}"/>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D57-5B44-AA06-56C1940F1D2D}"/>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D57-5B44-AA06-56C1940F1D2D}"/>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ED57-5B44-AA06-56C1940F1D2D}"/>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ED57-5B44-AA06-56C1940F1D2D}"/>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ED57-5B44-AA06-56C1940F1D2D}"/>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ED57-5B44-AA06-56C1940F1D2D}"/>
              </c:ext>
            </c:extLst>
          </c:dPt>
          <c:cat>
            <c:strRef>
              <c:f>Sheet1!$A$41:$A$52</c:f>
              <c:strCache>
                <c:ptCount val="12"/>
                <c:pt idx="0">
                  <c:v>None</c:v>
                </c:pt>
                <c:pt idx="1">
                  <c:v>Behavioral</c:v>
                </c:pt>
                <c:pt idx="2">
                  <c:v>Radiation</c:v>
                </c:pt>
                <c:pt idx="3">
                  <c:v>Drug</c:v>
                </c:pt>
                <c:pt idx="4">
                  <c:v>Dietary Supplement</c:v>
                </c:pt>
                <c:pt idx="5">
                  <c:v>Diagnostic Test</c:v>
                </c:pt>
                <c:pt idx="6">
                  <c:v>Genetic</c:v>
                </c:pt>
                <c:pt idx="7">
                  <c:v>Other</c:v>
                </c:pt>
                <c:pt idx="8">
                  <c:v>Combination Product</c:v>
                </c:pt>
                <c:pt idx="9">
                  <c:v>Device</c:v>
                </c:pt>
                <c:pt idx="10">
                  <c:v>Biological</c:v>
                </c:pt>
                <c:pt idx="11">
                  <c:v>Procedure</c:v>
                </c:pt>
              </c:strCache>
            </c:strRef>
          </c:cat>
          <c:val>
            <c:numRef>
              <c:f>Sheet1!$C$41:$C$52</c:f>
              <c:numCache>
                <c:formatCode>General</c:formatCode>
                <c:ptCount val="12"/>
                <c:pt idx="0">
                  <c:v>8.4517864003073373E-2</c:v>
                </c:pt>
                <c:pt idx="1">
                  <c:v>1.7287744909719554E-2</c:v>
                </c:pt>
                <c:pt idx="2">
                  <c:v>3.073376872839032E-3</c:v>
                </c:pt>
                <c:pt idx="3">
                  <c:v>0.44563964656165961</c:v>
                </c:pt>
                <c:pt idx="4">
                  <c:v>1.920860545524395E-2</c:v>
                </c:pt>
                <c:pt idx="5">
                  <c:v>4.7253169419900112E-2</c:v>
                </c:pt>
                <c:pt idx="6">
                  <c:v>2.3050326546292738E-3</c:v>
                </c:pt>
                <c:pt idx="7">
                  <c:v>0.18363426815213216</c:v>
                </c:pt>
                <c:pt idx="8">
                  <c:v>6.146753745678064E-3</c:v>
                </c:pt>
                <c:pt idx="9">
                  <c:v>3.9953899346907414E-2</c:v>
                </c:pt>
                <c:pt idx="10">
                  <c:v>0.13100268920476374</c:v>
                </c:pt>
                <c:pt idx="11">
                  <c:v>1.9976949673453707E-2</c:v>
                </c:pt>
              </c:numCache>
            </c:numRef>
          </c:val>
          <c:extLst>
            <c:ext xmlns:c16="http://schemas.microsoft.com/office/drawing/2014/chart" uri="{C3380CC4-5D6E-409C-BE32-E72D297353CC}">
              <c16:uniqueId val="{00000018-ED57-5B44-AA06-56C1940F1D2D}"/>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1.0085425642549396E-2"/>
          <c:y val="0.70074616608086082"/>
          <c:w val="0.97668449462685103"/>
          <c:h val="0.27431617805879005"/>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 Activity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Activity Status</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45D-BA41-B3AC-738771D9C62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45D-BA41-B3AC-738771D9C62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45D-BA41-B3AC-738771D9C62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45D-BA41-B3AC-738771D9C62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45D-BA41-B3AC-738771D9C62C}"/>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45D-BA41-B3AC-738771D9C62C}"/>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C45D-BA41-B3AC-738771D9C62C}"/>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C45D-BA41-B3AC-738771D9C62C}"/>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C45D-BA41-B3AC-738771D9C62C}"/>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C45D-BA41-B3AC-738771D9C62C}"/>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C45D-BA41-B3AC-738771D9C62C}"/>
              </c:ext>
            </c:extLst>
          </c:dPt>
          <c:cat>
            <c:strRef>
              <c:f>Sheet1!$A$3:$A$13</c:f>
              <c:strCache>
                <c:ptCount val="11"/>
                <c:pt idx="0">
                  <c:v>Completed, Not Open</c:v>
                </c:pt>
                <c:pt idx="1">
                  <c:v>Suspended, Not Open</c:v>
                </c:pt>
                <c:pt idx="2">
                  <c:v>Active, not recruiting, Not Open</c:v>
                </c:pt>
                <c:pt idx="3">
                  <c:v>Recruiting, Open</c:v>
                </c:pt>
                <c:pt idx="4">
                  <c:v>Enrolling by invitation, Not Open</c:v>
                </c:pt>
                <c:pt idx="5">
                  <c:v>Not yet recruiting, Open</c:v>
                </c:pt>
                <c:pt idx="6">
                  <c:v>Terminated, Not Open</c:v>
                </c:pt>
                <c:pt idx="7">
                  <c:v>Withdrawn, Not Open</c:v>
                </c:pt>
                <c:pt idx="8">
                  <c:v>No longer available, Not Open</c:v>
                </c:pt>
                <c:pt idx="9">
                  <c:v>Available, Open</c:v>
                </c:pt>
                <c:pt idx="10">
                  <c:v>Unknown status, Not Open</c:v>
                </c:pt>
              </c:strCache>
            </c:strRef>
          </c:cat>
          <c:val>
            <c:numRef>
              <c:f>Sheet1!$E$3:$E$13</c:f>
              <c:numCache>
                <c:formatCode>General</c:formatCode>
                <c:ptCount val="11"/>
                <c:pt idx="0">
                  <c:v>0.77464788732394363</c:v>
                </c:pt>
                <c:pt idx="1">
                  <c:v>0</c:v>
                </c:pt>
                <c:pt idx="2">
                  <c:v>2.8169014084507043E-2</c:v>
                </c:pt>
                <c:pt idx="3">
                  <c:v>1.4084507042253521E-2</c:v>
                </c:pt>
                <c:pt idx="4">
                  <c:v>1.4084507042253521E-2</c:v>
                </c:pt>
                <c:pt idx="5">
                  <c:v>0</c:v>
                </c:pt>
                <c:pt idx="6">
                  <c:v>2.8169014084507043E-2</c:v>
                </c:pt>
                <c:pt idx="7">
                  <c:v>5.6338028169014086E-2</c:v>
                </c:pt>
                <c:pt idx="8">
                  <c:v>0</c:v>
                </c:pt>
                <c:pt idx="9">
                  <c:v>0</c:v>
                </c:pt>
                <c:pt idx="10">
                  <c:v>8.4507042253521125E-2</c:v>
                </c:pt>
              </c:numCache>
            </c:numRef>
          </c:val>
          <c:extLst>
            <c:ext xmlns:c16="http://schemas.microsoft.com/office/drawing/2014/chart" uri="{C3380CC4-5D6E-409C-BE32-E72D297353CC}">
              <c16:uniqueId val="{00000016-C45D-BA41-B3AC-738771D9C62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Activity Status</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74C-5641-A61B-7554C7DAE89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74C-5641-A61B-7554C7DAE89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74C-5641-A61B-7554C7DAE89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74C-5641-A61B-7554C7DAE89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74C-5641-A61B-7554C7DAE89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74C-5641-A61B-7554C7DAE89E}"/>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74C-5641-A61B-7554C7DAE89E}"/>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B74C-5641-A61B-7554C7DAE89E}"/>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B74C-5641-A61B-7554C7DAE89E}"/>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B74C-5641-A61B-7554C7DAE89E}"/>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B74C-5641-A61B-7554C7DAE89E}"/>
              </c:ext>
            </c:extLst>
          </c:dPt>
          <c:cat>
            <c:strRef>
              <c:f>Sheet1!$A$3:$A$13</c:f>
              <c:strCache>
                <c:ptCount val="11"/>
                <c:pt idx="0">
                  <c:v>Completed, Not Open</c:v>
                </c:pt>
                <c:pt idx="1">
                  <c:v>Suspended, Not Open</c:v>
                </c:pt>
                <c:pt idx="2">
                  <c:v>Active, not recruiting, Not Open</c:v>
                </c:pt>
                <c:pt idx="3">
                  <c:v>Recruiting, Open</c:v>
                </c:pt>
                <c:pt idx="4">
                  <c:v>Enrolling by invitation, Not Open</c:v>
                </c:pt>
                <c:pt idx="5">
                  <c:v>Not yet recruiting, Open</c:v>
                </c:pt>
                <c:pt idx="6">
                  <c:v>Terminated, Not Open</c:v>
                </c:pt>
                <c:pt idx="7">
                  <c:v>Withdrawn, Not Open</c:v>
                </c:pt>
                <c:pt idx="8">
                  <c:v>No longer available, Not Open</c:v>
                </c:pt>
                <c:pt idx="9">
                  <c:v>Available, Open</c:v>
                </c:pt>
                <c:pt idx="10">
                  <c:v>Unknown status, Not Open</c:v>
                </c:pt>
              </c:strCache>
            </c:strRef>
          </c:cat>
          <c:val>
            <c:numRef>
              <c:f>Sheet1!$C$3:$C$13</c:f>
              <c:numCache>
                <c:formatCode>General</c:formatCode>
                <c:ptCount val="11"/>
                <c:pt idx="0">
                  <c:v>0.142578125</c:v>
                </c:pt>
                <c:pt idx="1">
                  <c:v>8.4635416666666661E-3</c:v>
                </c:pt>
                <c:pt idx="2">
                  <c:v>8.7890625E-2</c:v>
                </c:pt>
                <c:pt idx="3">
                  <c:v>0.51888020833333337</c:v>
                </c:pt>
                <c:pt idx="4">
                  <c:v>2.4739583333333332E-2</c:v>
                </c:pt>
                <c:pt idx="5">
                  <c:v>0.16731770833333334</c:v>
                </c:pt>
                <c:pt idx="6">
                  <c:v>1.7578125E-2</c:v>
                </c:pt>
                <c:pt idx="7">
                  <c:v>2.2786458333333332E-2</c:v>
                </c:pt>
                <c:pt idx="8">
                  <c:v>4.557291666666667E-3</c:v>
                </c:pt>
                <c:pt idx="9">
                  <c:v>5.208333333333333E-3</c:v>
                </c:pt>
                <c:pt idx="10">
                  <c:v>0</c:v>
                </c:pt>
              </c:numCache>
            </c:numRef>
          </c:val>
          <c:extLst>
            <c:ext xmlns:c16="http://schemas.microsoft.com/office/drawing/2014/chart" uri="{C3380CC4-5D6E-409C-BE32-E72D297353CC}">
              <c16:uniqueId val="{00000016-B74C-5641-A61B-7554C7DAE89E}"/>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Type</a:t>
            </a:r>
            <a:r>
              <a:rPr lang="en-US" baseline="0"/>
              <a:t> of Trial</a:t>
            </a:r>
            <a:endParaRPr lang="en-US"/>
          </a:p>
        </c:rich>
      </c:tx>
      <c:layout>
        <c:manualLayout>
          <c:xMode val="edge"/>
          <c:yMode val="edge"/>
          <c:x val="0.41346727948282896"/>
          <c:y val="1.976044912773922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Study Type</c:v>
          </c:tx>
          <c:spPr>
            <a:solidFill>
              <a:schemeClr val="accent1"/>
            </a:solidFill>
            <a:ln w="19050">
              <a:solidFill>
                <a:schemeClr val="lt1"/>
              </a:solidFill>
            </a:ln>
            <a:effectLst/>
          </c:spPr>
          <c:invertIfNegative val="0"/>
          <c:cat>
            <c:strRef>
              <c:f>Sheet1!$A$157:$A$159</c:f>
              <c:strCache>
                <c:ptCount val="3"/>
                <c:pt idx="0">
                  <c:v>Observational</c:v>
                </c:pt>
                <c:pt idx="1">
                  <c:v>Interventional</c:v>
                </c:pt>
                <c:pt idx="2">
                  <c:v>Expanded Access</c:v>
                </c:pt>
              </c:strCache>
            </c:strRef>
          </c:cat>
          <c:val>
            <c:numRef>
              <c:f>Sheet1!$E$157:$E$159</c:f>
              <c:numCache>
                <c:formatCode>General</c:formatCode>
                <c:ptCount val="3"/>
                <c:pt idx="0">
                  <c:v>0.11267605633802817</c:v>
                </c:pt>
                <c:pt idx="1">
                  <c:v>0.88732394366197187</c:v>
                </c:pt>
                <c:pt idx="2">
                  <c:v>0</c:v>
                </c:pt>
              </c:numCache>
            </c:numRef>
          </c:val>
          <c:extLst>
            <c:ext xmlns:c16="http://schemas.microsoft.com/office/drawing/2014/chart" uri="{C3380CC4-5D6E-409C-BE32-E72D297353CC}">
              <c16:uniqueId val="{00000000-05B8-EA44-97BB-45BF76D579FE}"/>
            </c:ext>
          </c:extLst>
        </c:ser>
        <c:ser>
          <c:idx val="1"/>
          <c:order val="1"/>
          <c:tx>
            <c:v>Covid Study Type</c:v>
          </c:tx>
          <c:spPr>
            <a:solidFill>
              <a:schemeClr val="accent2"/>
            </a:solidFill>
            <a:ln w="19050">
              <a:solidFill>
                <a:schemeClr val="lt1"/>
              </a:solidFill>
            </a:ln>
            <a:effectLst/>
          </c:spPr>
          <c:invertIfNegative val="0"/>
          <c:cat>
            <c:strRef>
              <c:f>Sheet1!$A$157:$A$159</c:f>
              <c:strCache>
                <c:ptCount val="3"/>
                <c:pt idx="0">
                  <c:v>Observational</c:v>
                </c:pt>
                <c:pt idx="1">
                  <c:v>Interventional</c:v>
                </c:pt>
                <c:pt idx="2">
                  <c:v>Expanded Access</c:v>
                </c:pt>
              </c:strCache>
            </c:strRef>
          </c:cat>
          <c:val>
            <c:numRef>
              <c:f>Sheet1!$C$157:$C$159</c:f>
              <c:numCache>
                <c:formatCode>General</c:formatCode>
                <c:ptCount val="3"/>
                <c:pt idx="0">
                  <c:v>0.34635416666666669</c:v>
                </c:pt>
                <c:pt idx="1">
                  <c:v>0.64388020833333337</c:v>
                </c:pt>
                <c:pt idx="2">
                  <c:v>9.765625E-3</c:v>
                </c:pt>
              </c:numCache>
            </c:numRef>
          </c:val>
          <c:extLst>
            <c:ext xmlns:c16="http://schemas.microsoft.com/office/drawing/2014/chart" uri="{C3380CC4-5D6E-409C-BE32-E72D297353CC}">
              <c16:uniqueId val="{00000001-05B8-EA44-97BB-45BF76D579FE}"/>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Participant Gender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Gender</c:v>
          </c:tx>
          <c:spPr>
            <a:solidFill>
              <a:schemeClr val="accent1"/>
            </a:solidFill>
            <a:ln w="19050">
              <a:solidFill>
                <a:schemeClr val="lt1"/>
              </a:solidFill>
            </a:ln>
            <a:effectLst/>
          </c:spPr>
          <c:invertIfNegative val="0"/>
          <c:cat>
            <c:strRef>
              <c:f>Sheet1!$A$20:$A$23</c:f>
              <c:strCache>
                <c:ptCount val="4"/>
                <c:pt idx="0">
                  <c:v>Male</c:v>
                </c:pt>
                <c:pt idx="1">
                  <c:v>All</c:v>
                </c:pt>
                <c:pt idx="2">
                  <c:v>Not Available</c:v>
                </c:pt>
                <c:pt idx="3">
                  <c:v>Female</c:v>
                </c:pt>
              </c:strCache>
            </c:strRef>
          </c:cat>
          <c:val>
            <c:numRef>
              <c:f>Sheet1!$E$20:$E$23</c:f>
              <c:numCache>
                <c:formatCode>General</c:formatCode>
                <c:ptCount val="4"/>
                <c:pt idx="0">
                  <c:v>1.4084507042253521E-2</c:v>
                </c:pt>
                <c:pt idx="1">
                  <c:v>0.9859154929577465</c:v>
                </c:pt>
                <c:pt idx="2">
                  <c:v>0</c:v>
                </c:pt>
                <c:pt idx="3">
                  <c:v>0</c:v>
                </c:pt>
              </c:numCache>
            </c:numRef>
          </c:val>
          <c:extLst>
            <c:ext xmlns:c16="http://schemas.microsoft.com/office/drawing/2014/chart" uri="{C3380CC4-5D6E-409C-BE32-E72D297353CC}">
              <c16:uniqueId val="{00000000-B880-CD43-BFF8-B138BAFA7433}"/>
            </c:ext>
          </c:extLst>
        </c:ser>
        <c:ser>
          <c:idx val="1"/>
          <c:order val="1"/>
          <c:tx>
            <c:v>Covid Gender</c:v>
          </c:tx>
          <c:spPr>
            <a:solidFill>
              <a:schemeClr val="accent2"/>
            </a:solidFill>
            <a:ln w="19050">
              <a:solidFill>
                <a:schemeClr val="lt1"/>
              </a:solidFill>
            </a:ln>
            <a:effectLst/>
          </c:spPr>
          <c:invertIfNegative val="0"/>
          <c:cat>
            <c:strRef>
              <c:f>Sheet1!$A$20:$A$23</c:f>
              <c:strCache>
                <c:ptCount val="4"/>
                <c:pt idx="0">
                  <c:v>Male</c:v>
                </c:pt>
                <c:pt idx="1">
                  <c:v>All</c:v>
                </c:pt>
                <c:pt idx="2">
                  <c:v>Not Available</c:v>
                </c:pt>
                <c:pt idx="3">
                  <c:v>Female</c:v>
                </c:pt>
              </c:strCache>
            </c:strRef>
          </c:cat>
          <c:val>
            <c:numRef>
              <c:f>Sheet1!$C$20:$C$23</c:f>
              <c:numCache>
                <c:formatCode>General</c:formatCode>
                <c:ptCount val="4"/>
                <c:pt idx="0">
                  <c:v>4.557291666666667E-3</c:v>
                </c:pt>
                <c:pt idx="1">
                  <c:v>0.98307291666666663</c:v>
                </c:pt>
                <c:pt idx="2">
                  <c:v>1.3020833333333333E-3</c:v>
                </c:pt>
                <c:pt idx="3">
                  <c:v>1.1067708333333334E-2</c:v>
                </c:pt>
              </c:numCache>
            </c:numRef>
          </c:val>
          <c:extLst>
            <c:ext xmlns:c16="http://schemas.microsoft.com/office/drawing/2014/chart" uri="{C3380CC4-5D6E-409C-BE32-E72D297353CC}">
              <c16:uniqueId val="{00000001-B880-CD43-BFF8-B138BAFA7433}"/>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Age Groups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v>Hepatitis A Age Groups</c:v>
          </c:tx>
          <c:spPr>
            <a:solidFill>
              <a:schemeClr val="accent1"/>
            </a:solidFill>
            <a:ln>
              <a:noFill/>
            </a:ln>
            <a:effectLst/>
          </c:spPr>
          <c:invertIfNegative val="0"/>
          <c:cat>
            <c:strRef>
              <c:f>Age_Group_Eligibility_DataCovid!$A$1:$A$6</c:f>
              <c:strCache>
                <c:ptCount val="6"/>
                <c:pt idx="0">
                  <c:v>Older Adult</c:v>
                </c:pt>
                <c:pt idx="1">
                  <c:v>Adult/Older Adult</c:v>
                </c:pt>
                <c:pt idx="2">
                  <c:v>Child/Adult</c:v>
                </c:pt>
                <c:pt idx="3">
                  <c:v>Adult</c:v>
                </c:pt>
                <c:pt idx="4">
                  <c:v>Child</c:v>
                </c:pt>
                <c:pt idx="5">
                  <c:v>Child/Adult/Older Adult</c:v>
                </c:pt>
              </c:strCache>
            </c:strRef>
          </c:cat>
          <c:val>
            <c:numRef>
              <c:f>Age_Group_Eligibility_DataCovid!$E$1:$E$6</c:f>
              <c:numCache>
                <c:formatCode>General</c:formatCode>
                <c:ptCount val="6"/>
                <c:pt idx="0">
                  <c:v>0</c:v>
                </c:pt>
                <c:pt idx="1">
                  <c:v>0.18309859154929578</c:v>
                </c:pt>
                <c:pt idx="2">
                  <c:v>7.0422535211267609E-2</c:v>
                </c:pt>
                <c:pt idx="3">
                  <c:v>9.8591549295774641E-2</c:v>
                </c:pt>
                <c:pt idx="4">
                  <c:v>0.47887323943661969</c:v>
                </c:pt>
                <c:pt idx="5">
                  <c:v>0.16901408450704225</c:v>
                </c:pt>
              </c:numCache>
            </c:numRef>
          </c:val>
          <c:extLst>
            <c:ext xmlns:c16="http://schemas.microsoft.com/office/drawing/2014/chart" uri="{C3380CC4-5D6E-409C-BE32-E72D297353CC}">
              <c16:uniqueId val="{00000000-5C09-E444-BCC6-89AB6644BE55}"/>
            </c:ext>
          </c:extLst>
        </c:ser>
        <c:ser>
          <c:idx val="1"/>
          <c:order val="1"/>
          <c:tx>
            <c:v>COVID Age Groups</c:v>
          </c:tx>
          <c:spPr>
            <a:solidFill>
              <a:schemeClr val="accent2"/>
            </a:solidFill>
            <a:ln>
              <a:noFill/>
            </a:ln>
            <a:effectLst/>
          </c:spPr>
          <c:invertIfNegative val="0"/>
          <c:cat>
            <c:strRef>
              <c:f>Age_Group_Eligibility_DataCovid!$A$1:$A$6</c:f>
              <c:strCache>
                <c:ptCount val="6"/>
                <c:pt idx="0">
                  <c:v>Older Adult</c:v>
                </c:pt>
                <c:pt idx="1">
                  <c:v>Adult/Older Adult</c:v>
                </c:pt>
                <c:pt idx="2">
                  <c:v>Child/Adult</c:v>
                </c:pt>
                <c:pt idx="3">
                  <c:v>Adult</c:v>
                </c:pt>
                <c:pt idx="4">
                  <c:v>Child</c:v>
                </c:pt>
                <c:pt idx="5">
                  <c:v>Child/Adult/Older Adult</c:v>
                </c:pt>
              </c:strCache>
            </c:strRef>
          </c:cat>
          <c:val>
            <c:numRef>
              <c:f>Age_Group_Eligibility_DataCovid!$C$1:$C$6</c:f>
              <c:numCache>
                <c:formatCode>General</c:formatCode>
                <c:ptCount val="6"/>
                <c:pt idx="0">
                  <c:v>8.4635416666666661E-3</c:v>
                </c:pt>
                <c:pt idx="1">
                  <c:v>0.796875</c:v>
                </c:pt>
                <c:pt idx="2">
                  <c:v>1.1067708333333334E-2</c:v>
                </c:pt>
                <c:pt idx="3">
                  <c:v>4.296875E-2</c:v>
                </c:pt>
                <c:pt idx="4">
                  <c:v>5.859375E-3</c:v>
                </c:pt>
                <c:pt idx="5">
                  <c:v>0.134765625</c:v>
                </c:pt>
              </c:numCache>
            </c:numRef>
          </c:val>
          <c:extLst>
            <c:ext xmlns:c16="http://schemas.microsoft.com/office/drawing/2014/chart" uri="{C3380CC4-5D6E-409C-BE32-E72D297353CC}">
              <c16:uniqueId val="{00000001-5C09-E444-BCC6-89AB6644BE55}"/>
            </c:ext>
          </c:extLst>
        </c:ser>
        <c:dLbls>
          <c:showLegendKey val="0"/>
          <c:showVal val="0"/>
          <c:showCatName val="0"/>
          <c:showSerName val="0"/>
          <c:showPercent val="0"/>
          <c:showBubbleSize val="0"/>
        </c:dLbls>
        <c:gapWidth val="182"/>
        <c:axId val="497656800"/>
        <c:axId val="497333616"/>
      </c:barChart>
      <c:catAx>
        <c:axId val="4976568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333616"/>
        <c:crosses val="autoZero"/>
        <c:auto val="1"/>
        <c:lblAlgn val="ctr"/>
        <c:lblOffset val="100"/>
        <c:noMultiLvlLbl val="0"/>
      </c:catAx>
      <c:valAx>
        <c:axId val="497333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6568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 Availability</a:t>
            </a:r>
          </a:p>
        </c:rich>
      </c:tx>
      <c:layout>
        <c:manualLayout>
          <c:xMode val="edge"/>
          <c:yMode val="edge"/>
          <c:x val="0.35786047945000066"/>
          <c:y val="2.350471129285306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Result Availibility</c:v>
          </c:tx>
          <c:spPr>
            <a:solidFill>
              <a:schemeClr val="accent1"/>
            </a:solidFill>
            <a:ln w="19050">
              <a:solidFill>
                <a:schemeClr val="lt1"/>
              </a:solidFill>
            </a:ln>
            <a:effectLst/>
          </c:spPr>
          <c:invertIfNegative val="0"/>
          <c:cat>
            <c:strRef>
              <c:f>Sheet1!$A$66:$A$67</c:f>
              <c:strCache>
                <c:ptCount val="2"/>
                <c:pt idx="0">
                  <c:v>Has Results</c:v>
                </c:pt>
                <c:pt idx="1">
                  <c:v>No Results Available</c:v>
                </c:pt>
              </c:strCache>
            </c:strRef>
          </c:cat>
          <c:val>
            <c:numRef>
              <c:f>Sheet1!$E$66:$E$67</c:f>
              <c:numCache>
                <c:formatCode>General</c:formatCode>
                <c:ptCount val="2"/>
                <c:pt idx="0">
                  <c:v>0.36619718309859156</c:v>
                </c:pt>
                <c:pt idx="1">
                  <c:v>0.63380281690140849</c:v>
                </c:pt>
              </c:numCache>
            </c:numRef>
          </c:val>
          <c:extLst>
            <c:ext xmlns:c16="http://schemas.microsoft.com/office/drawing/2014/chart" uri="{C3380CC4-5D6E-409C-BE32-E72D297353CC}">
              <c16:uniqueId val="{00000000-69E8-DE40-8AC2-9729E3996729}"/>
            </c:ext>
          </c:extLst>
        </c:ser>
        <c:ser>
          <c:idx val="1"/>
          <c:order val="1"/>
          <c:tx>
            <c:v>Covid Result Availibility</c:v>
          </c:tx>
          <c:spPr>
            <a:solidFill>
              <a:schemeClr val="accent2"/>
            </a:solidFill>
            <a:ln w="19050">
              <a:solidFill>
                <a:schemeClr val="lt1"/>
              </a:solidFill>
            </a:ln>
            <a:effectLst/>
          </c:spPr>
          <c:invertIfNegative val="0"/>
          <c:cat>
            <c:strRef>
              <c:f>Sheet1!$A$66:$A$67</c:f>
              <c:strCache>
                <c:ptCount val="2"/>
                <c:pt idx="0">
                  <c:v>Has Results</c:v>
                </c:pt>
                <c:pt idx="1">
                  <c:v>No Results Available</c:v>
                </c:pt>
              </c:strCache>
            </c:strRef>
          </c:cat>
          <c:val>
            <c:numRef>
              <c:f>Sheet1!$C$66:$C$67</c:f>
              <c:numCache>
                <c:formatCode>General</c:formatCode>
                <c:ptCount val="2"/>
                <c:pt idx="0">
                  <c:v>7.8125E-3</c:v>
                </c:pt>
                <c:pt idx="1">
                  <c:v>0.9921875</c:v>
                </c:pt>
              </c:numCache>
            </c:numRef>
          </c:val>
          <c:extLst>
            <c:ext xmlns:c16="http://schemas.microsoft.com/office/drawing/2014/chart" uri="{C3380CC4-5D6E-409C-BE32-E72D297353CC}">
              <c16:uniqueId val="{00000001-69E8-DE40-8AC2-9729E3996729}"/>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i="0" u="none" strike="noStrike" baseline="0">
                <a:solidFill>
                  <a:srgbClr val="333333"/>
                </a:solidFill>
                <a:latin typeface="Calibri"/>
                <a:ea typeface="Calibri"/>
                <a:cs typeface="Calibri"/>
              </a:defRPr>
            </a:pPr>
            <a:r>
              <a:rPr lang="en-US"/>
              <a:t>Time Perspective</a:t>
            </a:r>
          </a:p>
        </c:rich>
      </c:tx>
      <c:layout>
        <c:manualLayout>
          <c:xMode val="edge"/>
          <c:yMode val="edge"/>
          <c:x val="0.3685680213072724"/>
          <c:y val="2.2059577172363391E-2"/>
        </c:manualLayout>
      </c:layout>
      <c:overlay val="0"/>
      <c:spPr>
        <a:noFill/>
        <a:ln w="25400">
          <a:noFill/>
        </a:ln>
      </c:spPr>
    </c:title>
    <c:autoTitleDeleted val="0"/>
    <c:plotArea>
      <c:layout>
        <c:manualLayout>
          <c:layoutTarget val="inner"/>
          <c:xMode val="edge"/>
          <c:yMode val="edge"/>
          <c:x val="6.4434968760012659E-2"/>
          <c:y val="0.13603405922957426"/>
          <c:w val="0.90466696139057778"/>
          <c:h val="0.69120008473405292"/>
        </c:manualLayout>
      </c:layout>
      <c:barChart>
        <c:barDir val="col"/>
        <c:grouping val="clustered"/>
        <c:varyColors val="0"/>
        <c:ser>
          <c:idx val="1"/>
          <c:order val="0"/>
          <c:tx>
            <c:v>Hepatitis</c:v>
          </c:tx>
          <c:spPr>
            <a:solidFill>
              <a:srgbClr val="FF6600"/>
            </a:solidFill>
            <a:ln w="25400">
              <a:noFill/>
            </a:ln>
          </c:spPr>
          <c:invertIfNegative val="0"/>
          <c:cat>
            <c:strRef>
              <c:f>Time_Perspective_DataCovid!$A$1:$A$4</c:f>
              <c:strCache>
                <c:ptCount val="4"/>
                <c:pt idx="0">
                  <c:v> Other</c:v>
                </c:pt>
                <c:pt idx="1">
                  <c:v> Retrospective</c:v>
                </c:pt>
                <c:pt idx="2">
                  <c:v> Prospective</c:v>
                </c:pt>
                <c:pt idx="3">
                  <c:v> Cross-Sectional</c:v>
                </c:pt>
              </c:strCache>
            </c:strRef>
          </c:cat>
          <c:val>
            <c:numRef>
              <c:f>Time_Perspective_DataCovid!$E$1:$E$4</c:f>
              <c:numCache>
                <c:formatCode>General</c:formatCode>
                <c:ptCount val="4"/>
                <c:pt idx="0">
                  <c:v>0</c:v>
                </c:pt>
                <c:pt idx="1">
                  <c:v>0</c:v>
                </c:pt>
                <c:pt idx="2">
                  <c:v>0.75</c:v>
                </c:pt>
                <c:pt idx="3">
                  <c:v>0.25</c:v>
                </c:pt>
              </c:numCache>
            </c:numRef>
          </c:val>
          <c:extLst>
            <c:ext xmlns:c16="http://schemas.microsoft.com/office/drawing/2014/chart" uri="{C3380CC4-5D6E-409C-BE32-E72D297353CC}">
              <c16:uniqueId val="{00000000-C6A1-654C-9424-191962C9EE3B}"/>
            </c:ext>
          </c:extLst>
        </c:ser>
        <c:ser>
          <c:idx val="0"/>
          <c:order val="1"/>
          <c:tx>
            <c:v>Covid</c:v>
          </c:tx>
          <c:spPr>
            <a:solidFill>
              <a:srgbClr val="0066CC"/>
            </a:solidFill>
            <a:ln w="25400">
              <a:noFill/>
            </a:ln>
          </c:spPr>
          <c:invertIfNegative val="0"/>
          <c:cat>
            <c:strRef>
              <c:f>Time_Perspective_DataCovid!$A$1:$A$4</c:f>
              <c:strCache>
                <c:ptCount val="4"/>
                <c:pt idx="0">
                  <c:v> Other</c:v>
                </c:pt>
                <c:pt idx="1">
                  <c:v> Retrospective</c:v>
                </c:pt>
                <c:pt idx="2">
                  <c:v> Prospective</c:v>
                </c:pt>
                <c:pt idx="3">
                  <c:v> Cross-Sectional</c:v>
                </c:pt>
              </c:strCache>
            </c:strRef>
          </c:cat>
          <c:val>
            <c:numRef>
              <c:f>Time_Perspective_DataCovid!$D$1:$D$4</c:f>
              <c:numCache>
                <c:formatCode>General</c:formatCode>
                <c:ptCount val="4"/>
                <c:pt idx="0">
                  <c:v>7.7212806026365349E-2</c:v>
                </c:pt>
                <c:pt idx="1">
                  <c:v>0.17890772128060264</c:v>
                </c:pt>
                <c:pt idx="2">
                  <c:v>0.6271186440677966</c:v>
                </c:pt>
                <c:pt idx="3">
                  <c:v>0.1167608286252354</c:v>
                </c:pt>
              </c:numCache>
            </c:numRef>
          </c:val>
          <c:extLst>
            <c:ext xmlns:c16="http://schemas.microsoft.com/office/drawing/2014/chart" uri="{C3380CC4-5D6E-409C-BE32-E72D297353CC}">
              <c16:uniqueId val="{00000001-C6A1-654C-9424-191962C9EE3B}"/>
            </c:ext>
          </c:extLst>
        </c:ser>
        <c:dLbls>
          <c:showLegendKey val="0"/>
          <c:showVal val="0"/>
          <c:showCatName val="0"/>
          <c:showSerName val="0"/>
          <c:showPercent val="0"/>
          <c:showBubbleSize val="0"/>
        </c:dLbls>
        <c:gapWidth val="219"/>
        <c:overlap val="-27"/>
        <c:axId val="490716032"/>
        <c:axId val="1"/>
      </c:barChart>
      <c:catAx>
        <c:axId val="490716032"/>
        <c:scaling>
          <c:orientation val="minMax"/>
        </c:scaling>
        <c:delete val="0"/>
        <c:axPos val="b"/>
        <c:numFmt formatCode="General" sourceLinked="1"/>
        <c:majorTickMark val="none"/>
        <c:minorTickMark val="none"/>
        <c:tickLblPos val="nextTo"/>
        <c:spPr>
          <a:ln w="3175">
            <a:solidFill>
              <a:srgbClr val="C0C0C0"/>
            </a:solidFill>
            <a:prstDash val="solid"/>
          </a:ln>
        </c:spPr>
        <c:txPr>
          <a:bodyPr rot="0" vert="horz"/>
          <a:lstStyle/>
          <a:p>
            <a:pPr>
              <a:defRPr sz="900" b="0" i="0" u="none" strike="noStrike" baseline="0">
                <a:solidFill>
                  <a:srgbClr val="333333"/>
                </a:solidFill>
                <a:latin typeface="Calibri"/>
                <a:ea typeface="Calibri"/>
                <a:cs typeface="Calibri"/>
              </a:defRPr>
            </a:pPr>
            <a:endParaRPr lang="en-US"/>
          </a:p>
        </c:txPr>
        <c:crossAx val="1"/>
        <c:crosses val="autoZero"/>
        <c:auto val="0"/>
        <c:lblAlgn val="ctr"/>
        <c:lblOffset val="100"/>
        <c:tickLblSkip val="1"/>
        <c:tickMarkSkip val="1"/>
        <c:noMultiLvlLbl val="0"/>
      </c:catAx>
      <c:valAx>
        <c:axId val="1"/>
        <c:scaling>
          <c:orientation val="minMax"/>
        </c:scaling>
        <c:delete val="0"/>
        <c:axPos val="l"/>
        <c:majorGridlines>
          <c:spPr>
            <a:ln w="3175">
              <a:solidFill>
                <a:srgbClr val="C0C0C0"/>
              </a:solidFill>
              <a:prstDash val="solid"/>
            </a:ln>
          </c:spPr>
        </c:majorGridlines>
        <c:numFmt formatCode="General" sourceLinked="1"/>
        <c:majorTickMark val="none"/>
        <c:minorTickMark val="none"/>
        <c:tickLblPos val="nextTo"/>
        <c:spPr>
          <a:ln w="6350">
            <a:noFill/>
          </a:ln>
        </c:spPr>
        <c:txPr>
          <a:bodyPr rot="0" vert="horz"/>
          <a:lstStyle/>
          <a:p>
            <a:pPr>
              <a:defRPr sz="900" b="0" i="0" u="none" strike="noStrike" baseline="0">
                <a:solidFill>
                  <a:srgbClr val="333333"/>
                </a:solidFill>
                <a:latin typeface="Calibri"/>
                <a:ea typeface="Calibri"/>
                <a:cs typeface="Calibri"/>
              </a:defRPr>
            </a:pPr>
            <a:endParaRPr lang="en-US"/>
          </a:p>
        </c:txPr>
        <c:crossAx val="490716032"/>
        <c:crosses val="autoZero"/>
        <c:crossBetween val="between"/>
      </c:valAx>
      <c:spPr>
        <a:noFill/>
        <a:ln w="25400">
          <a:noFill/>
        </a:ln>
      </c:spPr>
    </c:plotArea>
    <c:legend>
      <c:legendPos val="r"/>
      <c:layout>
        <c:manualLayout>
          <c:xMode val="edge"/>
          <c:yMode val="edge"/>
          <c:x val="0.38403241380967545"/>
          <c:y val="0.91547245265308075"/>
          <c:w val="0.22423369128484405"/>
          <c:h val="5.8825539126302381E-2"/>
        </c:manualLayout>
      </c:layout>
      <c:overlay val="0"/>
      <c:spPr>
        <a:noFill/>
        <a:ln w="25400">
          <a:noFill/>
        </a:ln>
      </c:spPr>
      <c:txPr>
        <a:bodyPr/>
        <a:lstStyle/>
        <a:p>
          <a:pPr>
            <a:defRPr sz="825" b="0" i="0" u="none" strike="noStrike" baseline="0">
              <a:solidFill>
                <a:srgbClr val="333333"/>
              </a:solidFill>
              <a:latin typeface="Calibri"/>
              <a:ea typeface="Calibri"/>
              <a:cs typeface="Calibri"/>
            </a:defRPr>
          </a:pPr>
          <a:endParaRPr lang="en-US"/>
        </a:p>
      </c:txPr>
    </c:legend>
    <c:plotVisOnly val="1"/>
    <c:dispBlanksAs val="gap"/>
    <c:showDLblsOverMax val="0"/>
  </c:chart>
  <c:spPr>
    <a:solidFill>
      <a:srgbClr val="FFFFFF"/>
    </a:solidFill>
    <a:ln w="12700">
      <a:solidFill>
        <a:srgbClr val="000000"/>
      </a:solidFill>
      <a:prstDash val="solid"/>
    </a:ln>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Location_DataCovid!$A$2:$A$77</cx:f>
        <cx:lvl ptCount="76" formatCode="General">
          <cx:pt idx="0">0</cx:pt>
          <cx:pt idx="1">1</cx:pt>
          <cx:pt idx="2">2</cx:pt>
          <cx:pt idx="3">3</cx:pt>
          <cx:pt idx="4">4</cx:pt>
          <cx:pt idx="5">5</cx:pt>
          <cx:pt idx="6">6</cx:pt>
          <cx:pt idx="7">7</cx:pt>
          <cx:pt idx="8">8</cx:pt>
          <cx:pt idx="9">9</cx:pt>
          <cx:pt idx="10">10</cx:pt>
          <cx:pt idx="11">11</cx:pt>
          <cx:pt idx="12">12</cx:pt>
          <cx:pt idx="13">13</cx:pt>
          <cx:pt idx="14">14</cx:pt>
          <cx:pt idx="15">15</cx:pt>
          <cx:pt idx="16">16</cx:pt>
          <cx:pt idx="17">17</cx:pt>
          <cx:pt idx="18">18</cx:pt>
          <cx:pt idx="19">19</cx:pt>
          <cx:pt idx="20">20</cx:pt>
          <cx:pt idx="21">21</cx:pt>
          <cx:pt idx="22">22</cx:pt>
          <cx:pt idx="23">23</cx:pt>
          <cx:pt idx="24">24</cx:pt>
          <cx:pt idx="25">25</cx:pt>
          <cx:pt idx="26">26</cx:pt>
          <cx:pt idx="27">27</cx:pt>
          <cx:pt idx="28">28</cx:pt>
          <cx:pt idx="29">29</cx:pt>
          <cx:pt idx="30">30</cx:pt>
          <cx:pt idx="31">31</cx:pt>
          <cx:pt idx="32">33</cx:pt>
          <cx:pt idx="33">34</cx:pt>
          <cx:pt idx="34">35</cx:pt>
          <cx:pt idx="35">36</cx:pt>
          <cx:pt idx="36">39</cx:pt>
          <cx:pt idx="37">40</cx:pt>
          <cx:pt idx="38">42</cx:pt>
          <cx:pt idx="39">43</cx:pt>
          <cx:pt idx="40">46</cx:pt>
          <cx:pt idx="41">48</cx:pt>
          <cx:pt idx="42">49</cx:pt>
          <cx:pt idx="43">53</cx:pt>
          <cx:pt idx="44">54</cx:pt>
          <cx:pt idx="45">57</cx:pt>
          <cx:pt idx="46">58</cx:pt>
          <cx:pt idx="47">59</cx:pt>
          <cx:pt idx="48">60</cx:pt>
          <cx:pt idx="49">62</cx:pt>
          <cx:pt idx="50">64</cx:pt>
          <cx:pt idx="51">66</cx:pt>
          <cx:pt idx="52">67</cx:pt>
          <cx:pt idx="53">69</cx:pt>
          <cx:pt idx="54">70</cx:pt>
          <cx:pt idx="55">71</cx:pt>
          <cx:pt idx="56">74</cx:pt>
          <cx:pt idx="57">75</cx:pt>
          <cx:pt idx="58">76</cx:pt>
          <cx:pt idx="59">80</cx:pt>
          <cx:pt idx="60">85</cx:pt>
          <cx:pt idx="61">90</cx:pt>
          <cx:pt idx="62">91</cx:pt>
          <cx:pt idx="63">96</cx:pt>
          <cx:pt idx="64">97</cx:pt>
          <cx:pt idx="65">98</cx:pt>
          <cx:pt idx="66">107</cx:pt>
          <cx:pt idx="67">117</cx:pt>
          <cx:pt idx="68">123</cx:pt>
          <cx:pt idx="69">131</cx:pt>
          <cx:pt idx="70">138</cx:pt>
          <cx:pt idx="71">155</cx:pt>
          <cx:pt idx="72">183</cx:pt>
          <cx:pt idx="73">184</cx:pt>
          <cx:pt idx="74">228</cx:pt>
          <cx:pt idx="75">882</cx:pt>
        </cx:lvl>
      </cx:numDim>
    </cx:data>
    <cx:data id="1">
      <cx:numDim type="val">
        <cx:f>Location_DataCovid!$B$2:$B$77</cx:f>
        <cx:lvl ptCount="76" formatCode="General">
          <cx:pt idx="0">1</cx:pt>
          <cx:pt idx="1">923</cx:pt>
          <cx:pt idx="2">113</cx:pt>
          <cx:pt idx="3">46</cx:pt>
          <cx:pt idx="4">38</cx:pt>
          <cx:pt idx="5">29</cx:pt>
          <cx:pt idx="6">19</cx:pt>
          <cx:pt idx="7">17</cx:pt>
          <cx:pt idx="8">11</cx:pt>
          <cx:pt idx="9">14</cx:pt>
          <cx:pt idx="10">18</cx:pt>
          <cx:pt idx="11">17</cx:pt>
          <cx:pt idx="12">7</cx:pt>
          <cx:pt idx="13">6</cx:pt>
          <cx:pt idx="14">8</cx:pt>
          <cx:pt idx="15">8</cx:pt>
          <cx:pt idx="16">7</cx:pt>
          <cx:pt idx="17">7</cx:pt>
          <cx:pt idx="18">7</cx:pt>
          <cx:pt idx="19">4</cx:pt>
          <cx:pt idx="20">5</cx:pt>
          <cx:pt idx="21">2</cx:pt>
          <cx:pt idx="22">2</cx:pt>
          <cx:pt idx="23">4</cx:pt>
          <cx:pt idx="24">4</cx:pt>
          <cx:pt idx="25">4</cx:pt>
          <cx:pt idx="26">3</cx:pt>
          <cx:pt idx="27">3</cx:pt>
          <cx:pt idx="28">1</cx:pt>
          <cx:pt idx="29">1</cx:pt>
          <cx:pt idx="30">2</cx:pt>
          <cx:pt idx="31">2</cx:pt>
          <cx:pt idx="32">4</cx:pt>
          <cx:pt idx="33">3</cx:pt>
          <cx:pt idx="34">1</cx:pt>
          <cx:pt idx="35">1</cx:pt>
          <cx:pt idx="36">2</cx:pt>
          <cx:pt idx="37">1</cx:pt>
          <cx:pt idx="38">2</cx:pt>
          <cx:pt idx="39">1</cx:pt>
          <cx:pt idx="40">1</cx:pt>
          <cx:pt idx="41">2</cx:pt>
          <cx:pt idx="42">1</cx:pt>
          <cx:pt idx="43">1</cx:pt>
          <cx:pt idx="44">1</cx:pt>
          <cx:pt idx="45">2</cx:pt>
          <cx:pt idx="46">2</cx:pt>
          <cx:pt idx="47">1</cx:pt>
          <cx:pt idx="48">2</cx:pt>
          <cx:pt idx="49">1</cx:pt>
          <cx:pt idx="50">2</cx:pt>
          <cx:pt idx="51">1</cx:pt>
          <cx:pt idx="52">1</cx:pt>
          <cx:pt idx="53">1</cx:pt>
          <cx:pt idx="54">1</cx:pt>
          <cx:pt idx="55">1</cx:pt>
          <cx:pt idx="56">1</cx:pt>
          <cx:pt idx="57">1</cx:pt>
          <cx:pt idx="58">1</cx:pt>
          <cx:pt idx="59">1</cx:pt>
          <cx:pt idx="60">2</cx:pt>
          <cx:pt idx="61">1</cx:pt>
          <cx:pt idx="62">1</cx:pt>
          <cx:pt idx="63">1</cx:pt>
          <cx:pt idx="64">1</cx:pt>
          <cx:pt idx="65">1</cx:pt>
          <cx:pt idx="66">1</cx:pt>
          <cx:pt idx="67">1</cx:pt>
          <cx:pt idx="68">1</cx:pt>
          <cx:pt idx="69">1</cx:pt>
          <cx:pt idx="70">1</cx:pt>
          <cx:pt idx="71">1</cx:pt>
          <cx:pt idx="72">1</cx:pt>
          <cx:pt idx="73">1</cx:pt>
          <cx:pt idx="74">1</cx:pt>
          <cx:pt idx="75">1</cx:pt>
        </cx:lvl>
      </cx:numDim>
    </cx:data>
  </cx:chartData>
  <cx:chart>
    <cx:title pos="t" align="ctr" overlay="0">
      <cx:tx>
        <cx:txData>
          <cx:v>Number of Locations per COVID Trial</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Number of Locations per COVID Trial</a:t>
          </a:r>
        </a:p>
      </cx:txPr>
    </cx:title>
    <cx:plotArea>
      <cx:plotAreaRegion>
        <cx:series layoutId="clusteredColumn" uniqueId="{2DAA4CDA-9087-3747-85ED-9BF34F29D319}" formatIdx="0">
          <cx:dataId val="0"/>
          <cx:layoutPr>
            <cx:binning intervalClosed="r"/>
          </cx:layoutPr>
        </cx:series>
        <cx:series layoutId="clusteredColumn" hidden="1" uniqueId="{29A8FB7D-B143-C742-BF61-E043EFE0609A}" formatIdx="1">
          <cx:dataId val="1"/>
          <cx:layoutPr>
            <cx:binning intervalClosed="r"/>
          </cx:layoutPr>
        </cx:series>
      </cx:plotAreaRegion>
      <cx:axis id="0">
        <cx:catScaling gapWidth="0"/>
        <cx:title>
          <cx:tx>
            <cx:txData>
              <cx:v>Number of Locations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Locations</a:t>
              </a:r>
            </a:p>
          </cx:txPr>
        </cx:title>
        <cx:tickLabels/>
      </cx:axis>
      <cx:axis id="1">
        <cx:valScaling/>
        <cx:title>
          <cx:tx>
            <cx:txData>
              <cx:v>Number of Trials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Trials</a:t>
              </a:r>
            </a:p>
          </cx:txPr>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Location_DataHepA!$A$1:$A$14</cx:f>
        <cx:lvl ptCount="14" formatCode="General">
          <cx:pt idx="0">0</cx:pt>
          <cx:pt idx="1">1</cx:pt>
          <cx:pt idx="2">2</cx:pt>
          <cx:pt idx="3">3</cx:pt>
          <cx:pt idx="4">4</cx:pt>
          <cx:pt idx="5">7</cx:pt>
          <cx:pt idx="6">8</cx:pt>
          <cx:pt idx="7">9</cx:pt>
          <cx:pt idx="8">10</cx:pt>
          <cx:pt idx="9">12</cx:pt>
          <cx:pt idx="10">18</cx:pt>
          <cx:pt idx="11">22</cx:pt>
          <cx:pt idx="12">41</cx:pt>
          <cx:pt idx="13">42</cx:pt>
        </cx:lvl>
      </cx:numDim>
    </cx:data>
    <cx:data id="1">
      <cx:numDim type="val">
        <cx:f>Location_DataHepA!$B$1:$B$14</cx:f>
        <cx:lvl ptCount="14" formatCode="General">
          <cx:pt idx="0">1</cx:pt>
          <cx:pt idx="1">35</cx:pt>
          <cx:pt idx="2">10</cx:pt>
          <cx:pt idx="3">4</cx:pt>
          <cx:pt idx="4">3</cx:pt>
          <cx:pt idx="5">1</cx:pt>
          <cx:pt idx="6">2</cx:pt>
          <cx:pt idx="7">1</cx:pt>
          <cx:pt idx="8">1</cx:pt>
          <cx:pt idx="9">1</cx:pt>
          <cx:pt idx="10">1</cx:pt>
          <cx:pt idx="11">1</cx:pt>
          <cx:pt idx="12">1</cx:pt>
          <cx:pt idx="13">1</cx:pt>
        </cx:lvl>
      </cx:numDim>
    </cx:data>
  </cx:chartData>
  <cx:chart>
    <cx:title pos="t" align="ctr" overlay="0">
      <cx:tx>
        <cx:txData>
          <cx:v>Number of Locations per Hepatitis A Trial</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Number of Locations per Hepatitis A Trial</a:t>
          </a:r>
        </a:p>
      </cx:txPr>
    </cx:title>
    <cx:plotArea>
      <cx:plotAreaRegion>
        <cx:series layoutId="clusteredColumn" uniqueId="{3BB19C33-FC9C-1743-857A-6D5DD1A58342}" formatIdx="0">
          <cx:dataId val="0"/>
          <cx:layoutPr>
            <cx:binning intervalClosed="r"/>
          </cx:layoutPr>
        </cx:series>
        <cx:series layoutId="clusteredColumn" hidden="1" uniqueId="{40CE3639-90B7-3E4E-B2DD-AF1FF4AA6F34}" formatIdx="1">
          <cx:dataId val="1"/>
          <cx:layoutPr>
            <cx:binning intervalClosed="r"/>
          </cx:layoutPr>
        </cx:series>
      </cx:plotAreaRegion>
      <cx:axis id="0">
        <cx:catScaling gapWidth="0"/>
        <cx:title>
          <cx:tx>
            <cx:txData>
              <cx:v>Number of Locations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Locations</a:t>
              </a:r>
            </a:p>
          </cx:txPr>
        </cx:title>
        <cx:tickLabels/>
      </cx:axis>
      <cx:axis id="1">
        <cx:valScaling/>
        <cx:title>
          <cx:tx>
            <cx:txData>
              <cx:v>Number of Trials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Trials</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19</Pages>
  <Words>3009</Words>
  <Characters>17156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Reittinger, Cami R</dc:creator>
  <cp:keywords/>
  <dc:description/>
  <cp:lastModifiedBy>Reittinger, Cami R</cp:lastModifiedBy>
  <cp:revision>16</cp:revision>
  <dcterms:created xsi:type="dcterms:W3CDTF">2021-02-21T18:21:00Z</dcterms:created>
  <dcterms:modified xsi:type="dcterms:W3CDTF">2021-02-26T22:00:00Z</dcterms:modified>
</cp:coreProperties>
</file>