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Subtitle"/>
      </w:pPr>
      <w:r>
        <w:t xml:space="preserve">일민미술관</w:t>
      </w:r>
    </w:p>
    <w:p>
      <w:pPr>
        <w:pStyle w:val="ScopeNote"/>
      </w:pPr>
      <w:r>
        <w:t xml:space="preserve">엑셀 입력 템플릿에서 변환한 v4.3 데모입니다. 관객 후기는 전체 여론이 아니라 선별 입력값입니다.</w:t>
      </w:r>
    </w:p>
    <w:p>
      <w:r>
        <w:br w:type="page"/>
      </w:r>
    </w:p>
    <w:p>
      <w:pPr>
        <w:pStyle w:val="Heading1"/>
      </w:pPr>
      <w:r>
        <w:t xml:space="preserve">I. 핵심 수치 종합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shd w:fill="F7F8F5"/>
            <w:tcW w:w="3000" w:type="dxa"/>
          </w:tcPr>
          <w:p>
            <w:pPr>
              <w:pStyle w:val="TableText"/>
            </w:pPr>
            <w:r>
              <w:t xml:space="preserve">지표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이번 전시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기준값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차이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9,538명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+59%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158.4명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+45%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2.1억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1.4억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+50%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예산 집행률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92.4%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89.7%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+2.7%p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0.4억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0.3억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+21%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14,719원/명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-6.1%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86.2%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-28%p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단체 관객 비율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8%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6.7%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+1.3%p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55회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+18%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806명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-32%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29건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+10%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186점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126,781점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-100%</w:t>
            </w:r>
          </w:p>
        </w:tc>
      </w:tr>
    </w:tbl>
    <w:p>
      <w:pPr>
        <w:pStyle w:val="TableNote"/>
      </w:pPr>
      <w:r>
        <w:t xml:space="preserve">기준값: 정기 기획전 평균</w:t>
      </w:r>
    </w:p>
    <w:p>
      <w:pPr>
        <w:pStyle w:val="Heading2"/>
      </w:pPr>
      <w:r>
        <w:t xml:space="preserve">핵심 지표 도표</w:t>
      </w:r>
    </w:p>
    <w:p>
      <w:pPr>
        <w:pStyle w:val="FigureCaption"/>
      </w:pPr>
      <w:r>
        <w:t xml:space="preserve">그림 1. 관객 규모 비교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shd w:fill="F7F8F5"/>
            <w:tcW w:w="3000" w:type="dxa"/>
          </w:tcPr>
          <w:p>
            <w:pPr>
              <w:pStyle w:val="TableText"/>
            </w:pPr>
            <w:r>
              <w:t xml:space="preserve">지표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이번 전시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기준 평균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9,538명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158.4명</w:t>
            </w:r>
          </w:p>
        </w:tc>
      </w:tr>
    </w:tbl>
    <w:p>
      <w:pPr>
        <w:pStyle w:val="FigureCaption"/>
      </w:pPr>
      <w:r>
        <w:t xml:space="preserve">그림 2. 재정 지표 비교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shd w:fill="F7F8F5"/>
            <w:tcW w:w="3000" w:type="dxa"/>
          </w:tcPr>
          <w:p>
            <w:pPr>
              <w:pStyle w:val="TableText"/>
            </w:pPr>
            <w:r>
              <w:t xml:space="preserve">지표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이번 전시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기준 평균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2.1억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1.4억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0.4억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0.3억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14,719원/명</w:t>
            </w:r>
          </w:p>
        </w:tc>
      </w:tr>
    </w:tbl>
    <w:p>
      <w:pPr>
        <w:pStyle w:val="FigureCaption"/>
      </w:pPr>
      <w:r>
        <w:t xml:space="preserve">그림 3. 참여 및 홍보 비교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shd w:fill="F7F8F5"/>
            <w:tcW w:w="3000" w:type="dxa"/>
          </w:tcPr>
          <w:p>
            <w:pPr>
              <w:pStyle w:val="TableText"/>
            </w:pPr>
            <w:r>
              <w:t xml:space="preserve">지표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이번 전시</w:t>
            </w:r>
          </w:p>
        </w:tc>
        <w:tc>
          <w:tcPr>
            <w:shd w:fill="F7F8F5"/>
            <w:tcW w:w="3000" w:type="dxa"/>
          </w:tcPr>
          <w:p>
            <w:pPr>
              <w:pStyle w:val="TableText"/>
              <w:jc w:val="right"/>
            </w:pPr>
            <w:r>
              <w:t xml:space="preserve">기준 평균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55회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806명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29건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186점</w:t>
            </w:r>
          </w:p>
        </w:tc>
        <w:tc>
          <w:tcPr>
            <w:tcW w:w="3000" w:type="dxa"/>
          </w:tcPr>
          <w:p>
            <w:pPr>
              <w:pStyle w:val="TableText"/>
              <w:jc w:val="right"/>
            </w:pPr>
            <w:r>
              <w:t xml:space="preserve">126,781점</w:t>
            </w:r>
          </w:p>
        </w:tc>
      </w:tr>
    </w:tbl>
    <w:p>
      <w:pPr>
        <w:pStyle w:val="Heading1"/>
      </w:pPr>
      <w:r>
        <w:t xml:space="preserve">II. 주요 관찰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Evidence"/>
      </w:pPr>
      <w:r>
        <w:t xml:space="preserve">근거: 총 관객 수: 15,200명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Evidence"/>
      </w:pPr>
      <w:r>
        <w:t xml:space="preserve">근거: 유료 관객 비율: 58.6%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Evidence"/>
      </w:pPr>
      <w:r>
        <w:t xml:space="preserve">근거: 프로그램 참여 인원: 548명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Evidence"/>
      </w:pPr>
      <w:r>
        <w:t xml:space="preserve">근거: SNS 인용: 인파가 많아 작품 감상이 쉽지 않았습니다.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Evidence"/>
      </w:pPr>
      <w:r>
        <w:t xml:space="preserve">근거: 총 사용 예산: 210,000,000원</w:t>
      </w:r>
    </w:p>
    <w:p>
      <w:pPr>
        <w:pStyle w:val="Heading1"/>
      </w:pPr>
      <w:r>
        <w:t xml:space="preserve">III. 전시 구성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high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비교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obs-program-participation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1"/>
      </w:pPr>
      <w:r>
        <w:t xml:space="preserve">IV.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high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비교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obs-total-visitors-comparison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low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비교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obs-cost-per-visitor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high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비교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obs-paid-audience-ratio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1"/>
      </w:pPr>
      <w:r>
        <w:t xml:space="preserve">V. 홍보 방식 및 언론 보도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medium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해석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obs-publicity-reference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VI. 종합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medium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해석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obs-feedback-1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tbl>
      <w:tblPr>
        <w:tblW w:w="0" w:type="auto"/>
        <w:tblBorders>
          <w:top w:val="single" w:sz="10" w:color="111111"/>
          <w:left w:val="nil"/>
          <w:bottom w:val="single" w:sz="10" w:color="111111"/>
          <w:right w:val="nil"/>
          <w:insideH w:val="single" w:sz="4" w:color="D9D9D2"/>
          <w:insideV w:val="nil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중요도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medium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진술 성격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해석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관찰 ID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obs-feedback-2</w:t>
            </w:r>
          </w:p>
        </w:tc>
      </w:tr>
    </w:tbl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Footer"/>
      </w:pPr>
      <w:r>
        <w:t xml:space="preserve">이 문서는 웹 검토 화면에서 포함 처리된 관찰을 기준으로 생성되었습니다.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Noto Sans KR" w:hAnsi="Noto Sans KR" w:eastAsia="Noto Sans KR"/>
      <w:sz w:val="20"/>
    </w:rPr>
    <w:pPr>
      <w:spacing w:after="150" w:line="360" w:lineRule="auto"/>
    </w:pPr>
  </w:style>
  <w:style w:type="paragraph" w:styleId="Kicker">
    <w:name w:val="Kicker"/>
    <w:rPr>
      <w:b/>
      <w:color w:val="555555"/>
      <w:rFonts w:ascii="Noto Sans KR" w:hAnsi="Noto Sans KR" w:eastAsia="Noto Sans KR"/>
      <w:sz w:val="19"/>
    </w:rPr>
    <w:pPr>
      <w:spacing w:before="520" w:after="320"/>
    </w:pPr>
  </w:style>
  <w:style w:type="paragraph" w:styleId="Title">
    <w:name w:val="Title"/>
    <w:rPr>
      <w:b/>
      <w:rFonts w:ascii="Noto Sans KR" w:hAnsi="Noto Sans KR" w:eastAsia="Noto Sans KR"/>
      <w:sz w:val="40"/>
    </w:rPr>
    <w:pPr>
      <w:spacing w:after="360"/>
      <w:pBdr>
        <w:top w:val="single" w:sz="18" w:space="8" w:color="111111"/>
      </w:pBdr>
    </w:pPr>
  </w:style>
  <w:style w:type="paragraph" w:styleId="Subtitle">
    <w:name w:val="Subtitle"/>
    <w:rPr>
      <w:rFonts w:ascii="Noto Sans KR" w:hAnsi="Noto Sans KR" w:eastAsia="Noto Sans KR"/>
      <w:sz w:val="22"/>
    </w:rPr>
    <w:pPr>
      <w:spacing w:after="220"/>
    </w:pPr>
  </w:style>
  <w:style w:type="paragraph" w:styleId="ScopeNote">
    <w:name w:val="Scope Note"/>
    <w:rPr>
      <w:color w:val="444444"/>
      <w:rFonts w:ascii="Noto Sans KR" w:hAnsi="Noto Sans KR" w:eastAsia="Noto Sans KR"/>
      <w:sz w:val="20"/>
    </w:rPr>
    <w:pPr>
      <w:ind w:left="260"/>
      <w:spacing w:before="240" w:after="420" w:line="360" w:lineRule="auto"/>
      <w:pBdr>
        <w:left w:val="single" w:sz="8" w:space="6" w:color="111111"/>
      </w:pBdr>
    </w:pPr>
  </w:style>
  <w:style w:type="paragraph" w:styleId="Heading1">
    <w:name w:val="Heading 1"/>
    <w:rPr>
      <w:b/>
      <w:rFonts w:ascii="Noto Sans KR" w:hAnsi="Noto Sans KR" w:eastAsia="Noto Sans KR"/>
      <w:sz w:val="27"/>
    </w:rPr>
    <w:pPr>
      <w:spacing w:before="520" w:after="200"/>
      <w:pBdr>
        <w:top w:val="single" w:sz="10" w:space="5" w:color="111111"/>
      </w:pBdr>
    </w:pPr>
  </w:style>
  <w:style w:type="paragraph" w:styleId="Heading2">
    <w:name w:val="Heading 2"/>
    <w:rPr>
      <w:b/>
      <w:rFonts w:ascii="Noto Sans KR" w:hAnsi="Noto Sans KR" w:eastAsia="Noto Sans KR"/>
      <w:sz w:val="21"/>
    </w:rPr>
    <w:pPr>
      <w:spacing w:before="260" w:after="120"/>
    </w:pPr>
  </w:style>
  <w:style w:type="paragraph" w:styleId="Bullet">
    <w:name w:val="Bullet"/>
    <w:rPr>
      <w:rFonts w:ascii="Noto Sans KR" w:hAnsi="Noto Sans KR" w:eastAsia="Noto Sans KR"/>
      <w:sz w:val="20"/>
    </w:rPr>
    <w:pPr>
      <w:spacing w:after="100" w:line="360" w:lineRule="auto"/>
    </w:pPr>
  </w:style>
  <w:style w:type="paragraph" w:styleId="Caveat">
    <w:name w:val="Caveat"/>
    <w:rPr>
      <w:color w:val="6F3A0B"/>
      <w:rFonts w:ascii="Noto Sans KR" w:hAnsi="Noto Sans KR" w:eastAsia="Noto Sans KR"/>
      <w:sz w:val="19"/>
    </w:rPr>
    <w:pPr>
      <w:ind w:left="360"/>
      <w:spacing w:after="120"/>
    </w:pPr>
  </w:style>
  <w:style w:type="paragraph" w:styleId="EvidenceLabel">
    <w:name w:val="Evidence Label"/>
    <w:rPr>
      <w:b/>
      <w:rFonts w:ascii="Noto Sans KR" w:hAnsi="Noto Sans KR" w:eastAsia="Noto Sans KR"/>
      <w:sz w:val="19"/>
    </w:rPr>
    <w:pPr>
      <w:spacing w:before="120" w:after="40"/>
    </w:pPr>
  </w:style>
  <w:style w:type="paragraph" w:styleId="Evidence">
    <w:name w:val="Evidence"/>
    <w:rPr>
      <w:color w:val="555555"/>
      <w:rFonts w:ascii="Noto Sans KR" w:hAnsi="Noto Sans KR" w:eastAsia="Noto Sans KR"/>
      <w:sz w:val="18"/>
    </w:rPr>
    <w:pPr>
      <w:ind w:left="360"/>
      <w:spacing w:after="80"/>
    </w:pPr>
  </w:style>
  <w:style w:type="paragraph" w:styleId="TableText">
    <w:name w:val="Table Text"/>
    <w:rPr>
      <w:rFonts w:ascii="Noto Sans KR" w:hAnsi="Noto Sans KR" w:eastAsia="Noto Sans KR"/>
      <w:sz w:val="18"/>
    </w:rPr>
    <w:pPr>
      <w:spacing w:after="0"/>
    </w:pPr>
  </w:style>
  <w:style w:type="paragraph" w:styleId="TableNote">
    <w:name w:val="Table Note"/>
    <w:rPr>
      <w:color w:val="666666"/>
      <w:rFonts w:ascii="Noto Sans KR" w:hAnsi="Noto Sans KR" w:eastAsia="Noto Sans KR"/>
      <w:sz w:val="18"/>
    </w:rPr>
    <w:pPr>
      <w:spacing w:before="80" w:after="220"/>
    </w:pPr>
  </w:style>
  <w:style w:type="paragraph" w:styleId="FigureCaption">
    <w:name w:val="Figure Caption"/>
    <w:rPr>
      <w:b/>
      <w:rFonts w:ascii="Noto Sans KR" w:hAnsi="Noto Sans KR" w:eastAsia="Noto Sans KR"/>
      <w:sz w:val="18"/>
    </w:rPr>
    <w:pPr>
      <w:spacing w:before="180" w:after="80"/>
    </w:pPr>
  </w:style>
  <w:style w:type="paragraph" w:styleId="Footer">
    <w:name w:val="Footer"/>
    <w:rPr>
      <w:color w:val="666666"/>
      <w:rFonts w:ascii="Noto Sans KR" w:hAnsi="Noto Sans KR" w:eastAsia="Noto Sans KR"/>
      <w:sz w:val="17"/>
    </w:rPr>
    <w:pPr>
      <w:spacing w:before="360" w:after="0"/>
    </w:pPr>
  </w:style>
</w:styles>
</file>