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  <w:jc w:val="left"/>
      </w:pPr>
      <w:r>
        <w:rPr>
          <w:rFonts w:ascii="Calibri" w:hAnsi="Calibri" w:eastAsia="Malgun Gothic"/>
          <w:b/>
          <w:color w:val="1F4D78"/>
          <w:sz w:val="40"/>
        </w:rPr>
        <w:t>문서 검색 검증용 질문 50개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샤르피 V-노치 충격 시험 시, 2회 용접(two-run welded) 시험 조립품의 시험편은 어느 위치에서 절단해야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DNV-CP-0399의 형식승인(TA)은 어떤 정격의 전력 케이블과 제어·계측 회로용 케이블에 적용되나요?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 규정에 따라 설치 후 테스트 시, 두 개의 독립적인 전원 중 하나로 간주되어 대체 전력을 제공하는 CGS는 어떤 조건에서 테스트되어야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높은 동적 응력 범위(high dynamic stress range)를 받는 볼트 연결부의 피로 손상을 줄이기 위한 예압(pre-load) 조건과 고려 사항은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SOLAS Ch.II-1 Reg.7-2.2에 따라 유체 평형이 60초 이하로 달성될 경우 중간 단계의 침수를 즉각적인 것으로 간주할 수 있는 공식 해석과 관련하여, 최근 논의가 되고 있는 두 가지 주요 이슈는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DNV-CP-0147 문서에 따르면, 점진적 커플링(progressive couplings)의 경우 선형 커플링보다 더 광범위한 시험이 필요한 이유는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 규정에 따르면, 비상 시 개인용 장비(smoke hood, heat resistant gloves, source of light)를 반드시 grab bag에 넣어 보관해야 하는 요건이 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 규정에 따라 선실 구역(accommodation area) 내의 객실에 설치해야 하는 화재 감지기 종류는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DNV-CP-0099 문서에 따르면, 탱크 지지용 경질목(hardwood)의 유형 승인(TA) 인증 시 제품 등급(grade)과 변형(variants)은 각각 어떻게 정의됩니까?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에폭시 기반 시스템이 아니거나 IMO Resolution MSC.288(87)의 Table 1에 따른 방식이 아닌 대체 시스템을 승인받기 위한 최소한의 증빙 요건은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 규정에 따른 마모 시험 시, 윤활 방식에 따른 샤프트의 원주 속도(Circumferential velocity) 조건은 어떻게 되나요?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DNV-CP-0350은 어떤 압력용기 부품 제조사의 승인에 적용되며, 함께 적용해야 하는 일반 요구사항 문서는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주 추진 및 필수 보조 장치용 클러치의 형식 승인(TA) 시, 어떤 경우에 일반적인 요구사항과 다른 시험 절차를 적용받을 수 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배터리 시스템의 용량이 한 공간 내에서 25MWh를 초과하는 경우, 추가적인 방화벽 설치 대신 적용할 수 있는 대안은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DNV의 DRILL 인증을 위해 승인되어야 하는 시추 설비(drilling plant)의 구성 요소에는 무엇이 포함됩니까?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 규정에 따라 충격 시험이 요구되지 않는 강종에 대해 두께가 10mm 이상인 제품의 경우 어떤 시험을 수행해야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DNV 규정에 따라 RSCS+ 추가 선급 표기(notation)를 부여받은 선박의 경우, 횡방향 무차원 가속도 계수인 bq는 어떻게 조정됩니까?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샌드위치 코어 재료의 형식 승인(TA)을 위해 제조사가 제출해야 하는 필수 문서 목록에는 어떤 항목들이 포함되는가?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KR 규정에 따라 건현용 길이가 150m 이상인 산적화물선이 화물밀도가 1.0 t/m³ 미만의 산적 건화물을 운송하도록 설계된 경우 어떤 용도상의 특기사항을 부여받습니까?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KR 규정에 따라 휘핑 현상을 고려한 극한하중 산정 시 사용하는 프로그램은 어떠해야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펌프타워 구조의 유한 요소 해석 시 모델링과 경계조건 설정에 대해 어떤 사항을 고려해야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복합재료 프로펠러의 공장조사를 생략할 수 있는 조건은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금속제 의장품을 부착할 때 적층품의 손상을 방지하기 위해 사용하는 와셔의 규격과 재료 조건은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부유식 해상구조물에 설치하는 비상전원은 어떤 요건을 갖추어야 하며, 구체적으로 어느 장치들에 대해 최소 몇 시간 이상 급전이 가능해야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부유식 생산구조물 지침에 따르면, 작동압력이 0.1 MPa 이하인 간접 연소방식의 목욕실온수가열기는 어떤 규격에 적합하게 설계 및 제작되어야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6편_2025.pdf의 401절에 따르면, 어떤 컴퓨터기반시스템이 이 절의 요건에서 제외되나요?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2026년에 발행될 예정인 해양 플라스틱 쓰레기 관련 자료에는 어떤 것들이 포함되어 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Prep Comm III는 언제 개최될 예정인가요?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홍콩 협약 및 바젤 협약의 이행과 관련하여 당사자 및 참관인이 의견을 제출해야 하는 마감일은 언제인가요?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4월 30일 메인 홀(Main Hall)에서 진행된 세션 중 'Uniting Efforts for a Quieter Ocean' 발표를 주최한 국가나 단체는 어디인가요?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84/3 문서에 포함된 MARPOL 부속서 VI의 북동 대서양 배출통제구역(North-East Atlantic ECA) 관련 개정안은 어떤 회의에서 승인되었습니까?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84-14-1 문서에 명시된 행정 요구사항(administrative requirement)의 정의는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MEPC.1/Circ.916에 따라 제출된 LNG 연료 경로의 well-to-tank(WtT) GHG 배출 계수 제안서에는 어떤 정보가 포함되어 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기존 형식승인을 받은 평형수 관리 시스템(BWMS)의 주요 구성 요소가 포함된 수정 사항이 발생했을 때 당국은 어떻게 조치해야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2024년에 기록된 대기 중 CO2 농도는 얼마이며 전 산업화 이전 수준과 비교했을 때 어느 정도 증가했습니까?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크루즈 여객선(cruise passenger ships)을 위한 cgHRS 지표 개발은 어느 단계까지 진행되었으며 어떤 목표를 포함하고 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84-6-2 문서에 따르면, 2019년 대비 2024년 전체 선단의 공급 기반 탄소 집약도(supply-based carbon intensity)는 어느 정도 감소했습니까?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MEPC 회의자료에 따르면, BBNJ 협정 당사자들이 2026-2027년 기간 동안 IMO와 관련한 협의 및 조정 의무를 이행할 수 있도록 마련되어야 하는 내부 메커니즘은 무엇입니까?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회의자료에 따르면, IACS Rec.165 Rev.1이 적용되는 대상과 그 목적은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회의자료에 따르면 해저 통신 및 전력 케이블에 대한 주요 외부 위험 요소는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회의자료에 따르면, 선박의 온실가스(GHG) 배출 저감을 위해 신기술 및 대체 연료를 활용하는 안전 규제 프레임워크 개발을 위한 작업 계획(draft work plan)은 어떤 상태입니까?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회의자료에 따르면, IQARB 7이 평가한 인정기구(RO)에 대한 사실 진술서(Factual Statements)를 기항국이 활용할 수 있는 목적은 무엇입니까?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111-5-8 문서에 따르면 러시아 연방에서 자율 운항 기술을 위한 법적 프레임워크가 최종 승인된 시점은 언제인가요?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회의자료에 따르면, BKI가 제출한 시정 조치 계획을 검토한 후 MSC 위원회는 어떤 조건 하에 BKI의 정보가 표준을 준수하는 것으로 확인했습니까?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111-19-1 문서에 따르면, 'administrative requirement'의 정의는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MSC 회의자료에 따르면, Technical Body가 매년 최소 몇 일 동안 개최되어야 하며 그 장소는 어디로 규정되어 있습니까?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ABS 규정에 따라 추진 기관의 원격 제어권을 중앙 제어소(centralized control station)와 기관실 내 현장 수동 제어 위치 사이에서 전환할 때, 수신 측의 확인(acknowledgment) 절차가 필요한가요?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ABS 규정에 따른 'Surveillance Audit'의 정의는 무엇인가요?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ABS 규정에 따라 항구 내 운영 시, 화물창(Cargo holds)과 펌프룸(pump room)에 대한 빌지 수위 모니터링 시스템은 어떻게 구성되어야 합니까?</w:t>
      </w:r>
    </w:p>
    <w:p>
      <w:pPr>
        <w:keepLines/>
        <w:widowControl/>
        <w:numPr>
          <w:ilvl w:val="0"/>
          <w:numId w:val="10"/>
        </w:numPr>
        <w:spacing w:before="0" w:after="100" w:line="288" w:lineRule="auto"/>
        <w:ind w:left="540" w:hanging="271"/>
      </w:pPr>
      <w:r>
        <w:rPr>
          <w:rFonts w:ascii="Calibri" w:hAnsi="Calibri" w:eastAsia="Malgun Gothic"/>
          <w:b w:val="0"/>
          <w:color w:val="222222"/>
          <w:sz w:val="21"/>
        </w:rPr>
        <w:t>ABS 규정에 따라 소음이 매우 높은 공간에 설치된 장비의 경보 시스템은 어떻게 구성되어야 합니까?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 검색 검증용 질문 50개</dc:title>
  <dc:subject>RAG 질문 목록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