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14E" w:rsidRDefault="005A5772">
      <w:pPr>
        <w:jc w:val="center"/>
        <w:rPr>
          <w:rFonts w:ascii="Arial" w:hAnsi="Arial" w:cs="Arial"/>
          <w:b/>
          <w:bCs/>
          <w:sz w:val="36"/>
        </w:rPr>
      </w:pPr>
      <w:r>
        <w:rPr>
          <w:rFonts w:ascii="Arial" w:hAnsi="Arial" w:cs="Arial"/>
          <w:b/>
          <w:bCs/>
          <w:noProof/>
          <w:sz w:val="36"/>
          <w:lang w:val="en-GB" w:eastAsia="en-GB"/>
        </w:rPr>
        <w:drawing>
          <wp:anchor distT="0" distB="0" distL="114300" distR="114300" simplePos="0" relativeHeight="251657216" behindDoc="0" locked="0" layoutInCell="1" allowOverlap="1">
            <wp:simplePos x="0" y="0"/>
            <wp:positionH relativeFrom="column">
              <wp:posOffset>-471805</wp:posOffset>
            </wp:positionH>
            <wp:positionV relativeFrom="paragraph">
              <wp:posOffset>-882650</wp:posOffset>
            </wp:positionV>
            <wp:extent cx="3225800" cy="198691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225800" cy="1986915"/>
                    </a:xfrm>
                    <a:prstGeom prst="rect">
                      <a:avLst/>
                    </a:prstGeom>
                    <a:noFill/>
                    <a:ln w="9525">
                      <a:noFill/>
                      <a:miter lim="800000"/>
                      <a:headEnd/>
                      <a:tailEnd/>
                    </a:ln>
                  </pic:spPr>
                </pic:pic>
              </a:graphicData>
            </a:graphic>
          </wp:anchor>
        </w:drawing>
      </w:r>
    </w:p>
    <w:p w:rsidR="00CE714E" w:rsidRDefault="00CE714E">
      <w:pPr>
        <w:jc w:val="center"/>
        <w:rPr>
          <w:rFonts w:ascii="Arial" w:hAnsi="Arial" w:cs="Arial"/>
          <w:b/>
          <w:bCs/>
          <w:sz w:val="36"/>
        </w:rPr>
      </w:pPr>
    </w:p>
    <w:p w:rsidR="00CE714E" w:rsidRPr="003504EF" w:rsidRDefault="003504EF">
      <w:pPr>
        <w:jc w:val="center"/>
        <w:rPr>
          <w:rFonts w:ascii="Arial" w:hAnsi="Arial" w:cs="Arial"/>
          <w:b/>
          <w:bCs/>
          <w:i/>
          <w:iCs/>
          <w:sz w:val="36"/>
        </w:rPr>
      </w:pPr>
      <w:r w:rsidRPr="00D42F25">
        <w:rPr>
          <w:rFonts w:ascii="Arial" w:hAnsi="Arial" w:cs="Arial"/>
          <w:b/>
          <w:bCs/>
          <w:i/>
          <w:iCs/>
          <w:sz w:val="36"/>
          <w:highlight w:val="yellow"/>
        </w:rPr>
        <w:t>Invensys</w:t>
      </w:r>
      <w:r w:rsidR="00BC1E2D" w:rsidRPr="00D42F25">
        <w:rPr>
          <w:rFonts w:ascii="Arial" w:hAnsi="Arial" w:cs="Arial"/>
          <w:b/>
          <w:bCs/>
          <w:i/>
          <w:iCs/>
          <w:sz w:val="36"/>
          <w:highlight w:val="yellow"/>
        </w:rPr>
        <w:fldChar w:fldCharType="begin"/>
      </w:r>
      <w:r w:rsidR="00CE714E" w:rsidRPr="00D42F25">
        <w:rPr>
          <w:rFonts w:ascii="Arial" w:hAnsi="Arial" w:cs="Arial"/>
          <w:b/>
          <w:bCs/>
          <w:i/>
          <w:iCs/>
          <w:sz w:val="36"/>
          <w:highlight w:val="yellow"/>
        </w:rPr>
        <w:instrText xml:space="preserve"> DOCVARIABLE "Customer" \* MERGEFORMAT </w:instrText>
      </w:r>
      <w:r w:rsidR="00BC1E2D" w:rsidRPr="00D42F25">
        <w:rPr>
          <w:rFonts w:ascii="Arial" w:hAnsi="Arial" w:cs="Arial"/>
          <w:b/>
          <w:bCs/>
          <w:i/>
          <w:iCs/>
          <w:sz w:val="36"/>
          <w:highlight w:val="yellow"/>
        </w:rPr>
        <w:fldChar w:fldCharType="end"/>
      </w:r>
      <w:r w:rsidR="00BC1E2D" w:rsidRPr="00D42F25">
        <w:rPr>
          <w:rFonts w:ascii="Arial" w:hAnsi="Arial" w:cs="Arial"/>
          <w:b/>
          <w:bCs/>
          <w:i/>
          <w:iCs/>
          <w:sz w:val="36"/>
          <w:highlight w:val="yellow"/>
        </w:rPr>
        <w:fldChar w:fldCharType="begin"/>
      </w:r>
      <w:r w:rsidR="00CE714E" w:rsidRPr="00D42F25">
        <w:rPr>
          <w:rFonts w:ascii="Arial" w:hAnsi="Arial" w:cs="Arial"/>
          <w:b/>
          <w:bCs/>
          <w:i/>
          <w:iCs/>
          <w:sz w:val="36"/>
          <w:highlight w:val="yellow"/>
        </w:rPr>
        <w:instrText xml:space="preserve"> DOCVARIABLE "Customer" \* MERGEFORMAT </w:instrText>
      </w:r>
      <w:r w:rsidR="00BC1E2D" w:rsidRPr="00D42F25">
        <w:rPr>
          <w:rFonts w:ascii="Arial" w:hAnsi="Arial" w:cs="Arial"/>
          <w:b/>
          <w:bCs/>
          <w:i/>
          <w:iCs/>
          <w:sz w:val="36"/>
          <w:highlight w:val="yellow"/>
        </w:rPr>
        <w:fldChar w:fldCharType="end"/>
      </w:r>
    </w:p>
    <w:p w:rsidR="00CE714E" w:rsidRPr="003504EF" w:rsidRDefault="00CE714E">
      <w:pPr>
        <w:jc w:val="center"/>
        <w:rPr>
          <w:rFonts w:ascii="Arial" w:hAnsi="Arial" w:cs="Arial"/>
          <w:b/>
          <w:bCs/>
          <w:i/>
          <w:iCs/>
          <w:sz w:val="36"/>
        </w:rPr>
      </w:pPr>
    </w:p>
    <w:p w:rsidR="00CE714E" w:rsidRPr="003504EF" w:rsidRDefault="003504EF">
      <w:pPr>
        <w:jc w:val="center"/>
        <w:rPr>
          <w:rFonts w:ascii="Arial" w:hAnsi="Arial" w:cs="Arial"/>
          <w:b/>
          <w:bCs/>
          <w:sz w:val="36"/>
        </w:rPr>
      </w:pPr>
      <w:bookmarkStart w:id="0" w:name="TitleEnd"/>
      <w:bookmarkEnd w:id="0"/>
      <w:r w:rsidRPr="003504EF">
        <w:rPr>
          <w:rFonts w:ascii="Arial" w:hAnsi="Arial" w:cs="Arial"/>
          <w:b/>
          <w:bCs/>
          <w:i/>
          <w:iCs/>
          <w:sz w:val="36"/>
        </w:rPr>
        <w:t>Value Assessment</w:t>
      </w:r>
    </w:p>
    <w:p w:rsidR="00CE714E" w:rsidRDefault="00CE714E">
      <w:pPr>
        <w:jc w:val="center"/>
        <w:rPr>
          <w:rFonts w:ascii="Arial" w:hAnsi="Arial" w:cs="Arial"/>
          <w:b/>
          <w:bCs/>
          <w:sz w:val="36"/>
        </w:rPr>
      </w:pPr>
    </w:p>
    <w:p w:rsidR="00CE714E" w:rsidRDefault="00CE714E">
      <w:pPr>
        <w:jc w:val="center"/>
        <w:rPr>
          <w:rFonts w:ascii="Arial" w:hAnsi="Arial" w:cs="Arial"/>
          <w:b/>
          <w:bCs/>
          <w:sz w:val="36"/>
        </w:rPr>
      </w:pPr>
      <w:r>
        <w:rPr>
          <w:rFonts w:ascii="Arial" w:hAnsi="Arial" w:cs="Arial"/>
          <w:b/>
          <w:bCs/>
          <w:sz w:val="36"/>
        </w:rPr>
        <w:t xml:space="preserve">Time and Materials </w:t>
      </w:r>
      <w:r w:rsidR="00BC1E2D">
        <w:rPr>
          <w:rFonts w:ascii="Arial" w:hAnsi="Arial" w:cs="Arial"/>
          <w:b/>
          <w:bCs/>
          <w:sz w:val="36"/>
        </w:rPr>
        <w:fldChar w:fldCharType="begin"/>
      </w:r>
      <w:r>
        <w:rPr>
          <w:rFonts w:ascii="Arial" w:hAnsi="Arial" w:cs="Arial"/>
          <w:b/>
          <w:bCs/>
          <w:sz w:val="36"/>
        </w:rPr>
        <w:instrText xml:space="preserve"> DOCVARIABLE "Customer" \* MERGEFORMAT </w:instrText>
      </w:r>
      <w:r w:rsidR="00BC1E2D">
        <w:rPr>
          <w:rFonts w:ascii="Arial" w:hAnsi="Arial" w:cs="Arial"/>
          <w:b/>
          <w:bCs/>
          <w:sz w:val="36"/>
        </w:rPr>
        <w:fldChar w:fldCharType="end"/>
      </w:r>
      <w:r>
        <w:rPr>
          <w:rFonts w:ascii="Arial" w:hAnsi="Arial" w:cs="Arial"/>
          <w:b/>
          <w:bCs/>
          <w:sz w:val="36"/>
        </w:rPr>
        <w:t>Statement of Work</w:t>
      </w:r>
      <w:bookmarkStart w:id="1" w:name="Subject"/>
    </w:p>
    <w:bookmarkEnd w:id="1"/>
    <w:p w:rsidR="00CE714E" w:rsidRDefault="00CE714E">
      <w:pPr>
        <w:jc w:val="center"/>
        <w:rPr>
          <w:rFonts w:ascii="Arial" w:hAnsi="Arial" w:cs="Arial"/>
          <w:sz w:val="36"/>
        </w:rPr>
      </w:pPr>
    </w:p>
    <w:p w:rsidR="00CE714E" w:rsidRDefault="00CE714E">
      <w:pPr>
        <w:tabs>
          <w:tab w:val="left" w:pos="900"/>
          <w:tab w:val="left" w:pos="3420"/>
        </w:tabs>
        <w:spacing w:before="120"/>
        <w:jc w:val="center"/>
        <w:rPr>
          <w:rFonts w:ascii="Arial" w:hAnsi="Arial" w:cs="Arial"/>
          <w:b/>
          <w:bCs/>
        </w:rPr>
      </w:pPr>
      <w:r>
        <w:rPr>
          <w:rFonts w:ascii="Arial" w:hAnsi="Arial" w:cs="Arial"/>
          <w:b/>
          <w:bCs/>
        </w:rPr>
        <w:t>Author:</w:t>
      </w:r>
      <w:r w:rsidR="003504EF">
        <w:rPr>
          <w:rFonts w:ascii="Arial" w:hAnsi="Arial" w:cs="Arial"/>
          <w:b/>
          <w:bCs/>
        </w:rPr>
        <w:t xml:space="preserve">  </w:t>
      </w:r>
      <w:r w:rsidR="003504EF" w:rsidRPr="00D42F25">
        <w:rPr>
          <w:rFonts w:ascii="Arial" w:hAnsi="Arial" w:cs="Arial"/>
          <w:b/>
          <w:bCs/>
          <w:highlight w:val="yellow"/>
        </w:rPr>
        <w:t>John Fox</w:t>
      </w:r>
    </w:p>
    <w:p w:rsidR="00CE714E" w:rsidRDefault="00CE714E">
      <w:pPr>
        <w:tabs>
          <w:tab w:val="left" w:pos="900"/>
          <w:tab w:val="left" w:pos="3420"/>
        </w:tabs>
        <w:spacing w:before="120"/>
        <w:jc w:val="center"/>
        <w:rPr>
          <w:rFonts w:ascii="Arial" w:hAnsi="Arial" w:cs="Arial"/>
          <w:b/>
          <w:bCs/>
        </w:rPr>
      </w:pPr>
      <w:r>
        <w:rPr>
          <w:rFonts w:ascii="Arial" w:hAnsi="Arial" w:cs="Arial"/>
          <w:b/>
          <w:bCs/>
        </w:rPr>
        <w:t>Date:</w:t>
      </w:r>
      <w:r w:rsidR="002C3222">
        <w:rPr>
          <w:rFonts w:ascii="Arial" w:hAnsi="Arial" w:cs="Arial"/>
          <w:b/>
          <w:bCs/>
        </w:rPr>
        <w:t xml:space="preserve"> </w:t>
      </w:r>
      <w:r w:rsidR="002C3222" w:rsidRPr="00D42F25">
        <w:rPr>
          <w:rFonts w:ascii="Arial" w:hAnsi="Arial" w:cs="Arial"/>
          <w:b/>
          <w:bCs/>
          <w:highlight w:val="yellow"/>
        </w:rPr>
        <w:t>12/16</w:t>
      </w:r>
      <w:r w:rsidR="003504EF" w:rsidRPr="00D42F25">
        <w:rPr>
          <w:rFonts w:ascii="Arial" w:hAnsi="Arial" w:cs="Arial"/>
          <w:b/>
          <w:bCs/>
          <w:highlight w:val="yellow"/>
        </w:rPr>
        <w:t>/2008</w:t>
      </w:r>
    </w:p>
    <w:p w:rsidR="00CE714E" w:rsidRDefault="00CE714E">
      <w:pPr>
        <w:pStyle w:val="TOC1"/>
        <w:tabs>
          <w:tab w:val="clear" w:pos="9360"/>
        </w:tabs>
        <w:spacing w:before="0" w:after="0"/>
        <w:rPr>
          <w:bCs/>
          <w:caps w:val="0"/>
        </w:rPr>
      </w:pPr>
    </w:p>
    <w:p w:rsidR="00CE714E" w:rsidRDefault="00CE714E">
      <w:pPr>
        <w:pStyle w:val="Header"/>
        <w:tabs>
          <w:tab w:val="clear" w:pos="4320"/>
          <w:tab w:val="clear" w:pos="8640"/>
        </w:tabs>
      </w:pPr>
    </w:p>
    <w:p w:rsidR="00D13F6E" w:rsidRDefault="00CE714E">
      <w:r w:rsidRPr="0078003C">
        <w:t xml:space="preserve">PTC </w:t>
      </w:r>
      <w:r w:rsidRPr="00206415">
        <w:t xml:space="preserve">and </w:t>
      </w:r>
      <w:r w:rsidR="003504EF" w:rsidRPr="00D42F25">
        <w:rPr>
          <w:iCs/>
          <w:highlight w:val="yellow"/>
        </w:rPr>
        <w:t>Invensys</w:t>
      </w:r>
      <w:r w:rsidRPr="0078003C">
        <w:t xml:space="preserve"> agree that</w:t>
      </w:r>
      <w:r w:rsidR="001635A3">
        <w:t xml:space="preserve"> this Statement of Work (“SOW”)</w:t>
      </w:r>
      <w:r w:rsidR="00206415">
        <w:t xml:space="preserve"> </w:t>
      </w:r>
      <w:r w:rsidR="00206415" w:rsidRPr="00206415">
        <w:rPr>
          <w:strike/>
          <w:highlight w:val="yellow"/>
        </w:rPr>
        <w:t xml:space="preserve">and the accompanying Global Services Agreement (“GSA”) between PTC and </w:t>
      </w:r>
      <w:r w:rsidR="00206415" w:rsidRPr="002C3222">
        <w:rPr>
          <w:iCs/>
          <w:strike/>
          <w:highlight w:val="yellow"/>
        </w:rPr>
        <w:t>Invensys</w:t>
      </w:r>
      <w:r w:rsidR="00206415" w:rsidRPr="00206415">
        <w:rPr>
          <w:i/>
          <w:iCs/>
        </w:rPr>
        <w:t xml:space="preserve"> </w:t>
      </w:r>
      <w:r w:rsidRPr="00206415">
        <w:t>constitutes</w:t>
      </w:r>
      <w:r w:rsidRPr="0078003C">
        <w:t xml:space="preserve"> the complete agreement regarding the Services described herein.  </w:t>
      </w:r>
      <w:r w:rsidRPr="00D13F6E">
        <w:rPr>
          <w:strike/>
          <w:highlight w:val="yellow"/>
        </w:rPr>
        <w:t xml:space="preserve">PTC will not begin performance of this Statement of Work until it receives a purchase order from </w:t>
      </w:r>
      <w:r w:rsidR="003504EF" w:rsidRPr="00D13F6E">
        <w:rPr>
          <w:iCs/>
          <w:strike/>
          <w:highlight w:val="yellow"/>
        </w:rPr>
        <w:t>Invensys</w:t>
      </w:r>
      <w:r w:rsidRPr="00D13F6E">
        <w:rPr>
          <w:strike/>
          <w:highlight w:val="yellow"/>
        </w:rPr>
        <w:t>.</w:t>
      </w:r>
      <w:r w:rsidR="001635A3">
        <w:t xml:space="preserve"> </w:t>
      </w:r>
    </w:p>
    <w:p w:rsidR="00D13F6E" w:rsidRDefault="00D13F6E"/>
    <w:p w:rsidR="00CE714E" w:rsidRPr="0078003C" w:rsidRDefault="001635A3">
      <w:r w:rsidRPr="001635A3">
        <w:rPr>
          <w:highlight w:val="yellow"/>
        </w:rPr>
        <w:t>Fee waived.</w:t>
      </w:r>
      <w:r>
        <w:t xml:space="preserve"> </w:t>
      </w:r>
    </w:p>
    <w:p w:rsidR="00CE714E" w:rsidRPr="0078003C" w:rsidRDefault="00CE714E"/>
    <w:p w:rsidR="00CE714E" w:rsidRPr="0078003C" w:rsidRDefault="00CE714E"/>
    <w:p w:rsidR="00CE714E" w:rsidRPr="0078003C" w:rsidRDefault="00CE714E"/>
    <w:p w:rsidR="00CE714E" w:rsidRPr="001635A3" w:rsidRDefault="00CE714E">
      <w:pPr>
        <w:tabs>
          <w:tab w:val="left" w:pos="900"/>
          <w:tab w:val="left" w:pos="4320"/>
          <w:tab w:val="left" w:pos="900"/>
        </w:tabs>
        <w:spacing w:before="120" w:after="120"/>
      </w:pPr>
      <w:r w:rsidRPr="001635A3">
        <w:rPr>
          <w:b/>
          <w:sz w:val="20"/>
        </w:rPr>
        <w:t>Accepted By:</w:t>
      </w:r>
    </w:p>
    <w:tbl>
      <w:tblPr>
        <w:tblW w:w="8820" w:type="dxa"/>
        <w:tblInd w:w="108" w:type="dxa"/>
        <w:tblLayout w:type="fixed"/>
        <w:tblLook w:val="0000"/>
      </w:tblPr>
      <w:tblGrid>
        <w:gridCol w:w="4500"/>
        <w:gridCol w:w="4320"/>
      </w:tblGrid>
      <w:tr w:rsidR="00CE714E" w:rsidRPr="001635A3" w:rsidTr="001635A3">
        <w:trPr>
          <w:gridAfter w:val="1"/>
          <w:wAfter w:w="4320" w:type="dxa"/>
        </w:trPr>
        <w:tc>
          <w:tcPr>
            <w:tcW w:w="4500" w:type="dxa"/>
          </w:tcPr>
          <w:p w:rsidR="00CE714E" w:rsidRPr="001635A3" w:rsidRDefault="00BC1E2D">
            <w:r w:rsidRPr="001635A3">
              <w:fldChar w:fldCharType="begin">
                <w:ffData>
                  <w:name w:val="Customer_Program_Man"/>
                  <w:enabled/>
                  <w:calcOnExit w:val="0"/>
                  <w:helpText w:type="text" w:val="Name of Customer's Program Manager."/>
                  <w:statusText w:type="text" w:val="Name of Customer's Program Manager."/>
                  <w:textInput/>
                </w:ffData>
              </w:fldChar>
            </w:r>
            <w:r w:rsidR="00CE714E" w:rsidRPr="001635A3">
              <w:instrText xml:space="preserve"> FORMTEXT </w:instrText>
            </w:r>
            <w:r w:rsidRPr="001635A3">
              <w:fldChar w:fldCharType="separate"/>
            </w:r>
            <w:r w:rsidR="00CE714E" w:rsidRPr="001635A3">
              <w:rPr>
                <w:noProof/>
              </w:rPr>
              <w:t> </w:t>
            </w:r>
            <w:r w:rsidR="00CE714E" w:rsidRPr="001635A3">
              <w:rPr>
                <w:noProof/>
              </w:rPr>
              <w:t> </w:t>
            </w:r>
            <w:r w:rsidR="00CE714E" w:rsidRPr="001635A3">
              <w:rPr>
                <w:noProof/>
              </w:rPr>
              <w:t> </w:t>
            </w:r>
            <w:r w:rsidR="00CE714E" w:rsidRPr="001635A3">
              <w:rPr>
                <w:noProof/>
              </w:rPr>
              <w:t> </w:t>
            </w:r>
            <w:r w:rsidR="00CE714E" w:rsidRPr="001635A3">
              <w:rPr>
                <w:noProof/>
              </w:rPr>
              <w:t> </w:t>
            </w:r>
            <w:r w:rsidRPr="001635A3">
              <w:fldChar w:fldCharType="end"/>
            </w:r>
          </w:p>
          <w:p w:rsidR="00CE714E" w:rsidRPr="001635A3" w:rsidRDefault="003504EF" w:rsidP="001635A3">
            <w:r w:rsidRPr="00D42F25">
              <w:rPr>
                <w:iCs/>
                <w:highlight w:val="yellow"/>
              </w:rPr>
              <w:t>Invensys</w:t>
            </w:r>
            <w:r w:rsidR="00CE714E" w:rsidRPr="00206415">
              <w:t xml:space="preserve"> </w:t>
            </w:r>
            <w:r w:rsidR="001635A3" w:rsidRPr="001635A3">
              <w:t>Project Executive Sponsor</w:t>
            </w:r>
          </w:p>
        </w:tc>
      </w:tr>
      <w:tr w:rsidR="00CE714E" w:rsidRPr="001635A3">
        <w:trPr>
          <w:cantSplit/>
        </w:trPr>
        <w:tc>
          <w:tcPr>
            <w:tcW w:w="8820" w:type="dxa"/>
            <w:gridSpan w:val="2"/>
          </w:tcPr>
          <w:p w:rsidR="00CE714E" w:rsidRPr="001635A3" w:rsidRDefault="00CE714E">
            <w:pPr>
              <w:spacing w:before="360"/>
            </w:pPr>
            <w:r w:rsidRPr="001635A3">
              <w:t xml:space="preserve">                                                                                                     Date:</w:t>
            </w:r>
          </w:p>
        </w:tc>
      </w:tr>
      <w:tr w:rsidR="00CE714E" w:rsidRPr="001635A3" w:rsidTr="001635A3">
        <w:trPr>
          <w:gridAfter w:val="1"/>
          <w:wAfter w:w="4320" w:type="dxa"/>
        </w:trPr>
        <w:tc>
          <w:tcPr>
            <w:tcW w:w="4500" w:type="dxa"/>
          </w:tcPr>
          <w:p w:rsidR="00CE714E" w:rsidRPr="001635A3" w:rsidRDefault="00BC1E2D">
            <w:r w:rsidRPr="001635A3">
              <w:fldChar w:fldCharType="begin">
                <w:ffData>
                  <w:name w:val="PTC_Program_Manager"/>
                  <w:enabled/>
                  <w:calcOnExit w:val="0"/>
                  <w:helpText w:type="text" w:val="PTC Program Manager's Name"/>
                  <w:statusText w:type="text" w:val="PTC Program Manager's Name"/>
                  <w:textInput/>
                </w:ffData>
              </w:fldChar>
            </w:r>
            <w:r w:rsidR="00CE714E" w:rsidRPr="001635A3">
              <w:instrText xml:space="preserve"> FORMTEXT </w:instrText>
            </w:r>
            <w:r w:rsidRPr="001635A3">
              <w:fldChar w:fldCharType="separate"/>
            </w:r>
            <w:r w:rsidR="00CE714E" w:rsidRPr="001635A3">
              <w:rPr>
                <w:noProof/>
              </w:rPr>
              <w:t> </w:t>
            </w:r>
            <w:r w:rsidR="00CE714E" w:rsidRPr="001635A3">
              <w:rPr>
                <w:noProof/>
              </w:rPr>
              <w:t> </w:t>
            </w:r>
            <w:r w:rsidR="00CE714E" w:rsidRPr="001635A3">
              <w:rPr>
                <w:noProof/>
              </w:rPr>
              <w:t> </w:t>
            </w:r>
            <w:r w:rsidR="00CE714E" w:rsidRPr="001635A3">
              <w:rPr>
                <w:noProof/>
              </w:rPr>
              <w:t> </w:t>
            </w:r>
            <w:r w:rsidR="00CE714E" w:rsidRPr="001635A3">
              <w:rPr>
                <w:noProof/>
              </w:rPr>
              <w:t> </w:t>
            </w:r>
            <w:r w:rsidRPr="001635A3">
              <w:fldChar w:fldCharType="end"/>
            </w:r>
          </w:p>
          <w:p w:rsidR="00CE714E" w:rsidRPr="001635A3" w:rsidRDefault="00CE714E" w:rsidP="001635A3">
            <w:pPr>
              <w:pStyle w:val="Header"/>
              <w:tabs>
                <w:tab w:val="clear" w:pos="4320"/>
                <w:tab w:val="clear" w:pos="8640"/>
              </w:tabs>
            </w:pPr>
            <w:r w:rsidRPr="001635A3">
              <w:t>PTC VP</w:t>
            </w:r>
            <w:r w:rsidR="001635A3">
              <w:t xml:space="preserve"> and General Manager</w:t>
            </w:r>
          </w:p>
        </w:tc>
      </w:tr>
      <w:tr w:rsidR="00CE714E">
        <w:trPr>
          <w:cantSplit/>
        </w:trPr>
        <w:tc>
          <w:tcPr>
            <w:tcW w:w="8820" w:type="dxa"/>
            <w:gridSpan w:val="2"/>
          </w:tcPr>
          <w:p w:rsidR="00CE714E" w:rsidRDefault="00CE714E">
            <w:pPr>
              <w:spacing w:before="360"/>
            </w:pPr>
            <w:r w:rsidRPr="001635A3">
              <w:t xml:space="preserve">                                                                      </w:t>
            </w:r>
            <w:r w:rsidR="000C3808">
              <w:t xml:space="preserve">                               </w:t>
            </w:r>
            <w:r w:rsidRPr="001635A3">
              <w:t>Date:</w:t>
            </w:r>
          </w:p>
        </w:tc>
      </w:tr>
    </w:tbl>
    <w:p w:rsidR="00CE714E" w:rsidRDefault="00CE714E">
      <w:pPr>
        <w:rPr>
          <w:b/>
          <w:bCs/>
          <w:sz w:val="28"/>
        </w:rPr>
      </w:pPr>
    </w:p>
    <w:p w:rsidR="00CE714E" w:rsidRDefault="00CE714E">
      <w:pPr>
        <w:tabs>
          <w:tab w:val="left" w:pos="900"/>
        </w:tabs>
        <w:spacing w:before="120" w:after="120"/>
        <w:ind w:left="1440" w:right="-540"/>
        <w:outlineLvl w:val="0"/>
        <w:rPr>
          <w:sz w:val="48"/>
        </w:rPr>
        <w:sectPr w:rsidR="00CE714E">
          <w:footerReference w:type="default" r:id="rId8"/>
          <w:headerReference w:type="first" r:id="rId9"/>
          <w:pgSz w:w="12240" w:h="15840" w:code="1"/>
          <w:pgMar w:top="1987" w:right="1440" w:bottom="1440" w:left="1440" w:header="720" w:footer="720" w:gutter="0"/>
          <w:pgNumType w:start="1"/>
          <w:cols w:space="720"/>
          <w:docGrid w:linePitch="65"/>
        </w:sectPr>
      </w:pPr>
    </w:p>
    <w:p w:rsidR="003504EF" w:rsidRPr="00BB2E92" w:rsidRDefault="003504EF" w:rsidP="003504EF">
      <w:pPr>
        <w:suppressAutoHyphens/>
        <w:ind w:left="420"/>
        <w:rPr>
          <w:rFonts w:cs="Arial"/>
          <w:sz w:val="22"/>
          <w:szCs w:val="22"/>
        </w:rPr>
      </w:pPr>
      <w:bookmarkStart w:id="2" w:name="_Toc40157295"/>
      <w:bookmarkStart w:id="3" w:name="_Toc41116037"/>
      <w:bookmarkStart w:id="4" w:name="_Toc56329823"/>
      <w:r w:rsidRPr="003504EF">
        <w:rPr>
          <w:rFonts w:cs="Arial"/>
          <w:sz w:val="22"/>
          <w:szCs w:val="22"/>
        </w:rPr>
        <w:lastRenderedPageBreak/>
        <w:t>PTC</w:t>
      </w:r>
      <w:r>
        <w:rPr>
          <w:rFonts w:cs="Arial"/>
          <w:sz w:val="22"/>
          <w:szCs w:val="22"/>
        </w:rPr>
        <w:t xml:space="preserve"> presents this fixed-price Statement of Work (SOW) to </w:t>
      </w:r>
      <w:r w:rsidRPr="0007562C">
        <w:rPr>
          <w:rFonts w:cs="Arial"/>
          <w:sz w:val="22"/>
          <w:szCs w:val="22"/>
          <w:highlight w:val="yellow"/>
        </w:rPr>
        <w:t>Invensys</w:t>
      </w:r>
      <w:r>
        <w:rPr>
          <w:rFonts w:cs="Arial"/>
          <w:sz w:val="22"/>
          <w:szCs w:val="22"/>
        </w:rPr>
        <w:t xml:space="preserve"> to complete a Value Assessment.</w:t>
      </w:r>
    </w:p>
    <w:p w:rsidR="003504EF" w:rsidRPr="00BB2E92" w:rsidRDefault="003504EF" w:rsidP="003504EF">
      <w:pPr>
        <w:suppressAutoHyphens/>
        <w:spacing w:before="240" w:after="120"/>
        <w:ind w:left="450"/>
        <w:rPr>
          <w:rFonts w:cs="Arial"/>
          <w:sz w:val="22"/>
          <w:szCs w:val="22"/>
          <w:u w:val="single"/>
        </w:rPr>
      </w:pPr>
      <w:r w:rsidRPr="00BB2E92">
        <w:rPr>
          <w:rFonts w:cs="Arial"/>
          <w:b/>
          <w:sz w:val="22"/>
          <w:szCs w:val="22"/>
          <w:u w:val="single"/>
        </w:rPr>
        <w:t>PROJECT UNDERSTANDING</w:t>
      </w:r>
    </w:p>
    <w:p w:rsidR="003504EF" w:rsidRPr="00EB43C1" w:rsidRDefault="003504EF" w:rsidP="003504EF">
      <w:pPr>
        <w:suppressAutoHyphens/>
        <w:spacing w:after="120"/>
        <w:ind w:left="540"/>
        <w:rPr>
          <w:rFonts w:cs="Arial"/>
          <w:sz w:val="22"/>
          <w:szCs w:val="22"/>
        </w:rPr>
      </w:pPr>
      <w:r>
        <w:rPr>
          <w:rFonts w:cs="Arial"/>
          <w:sz w:val="22"/>
          <w:szCs w:val="22"/>
        </w:rPr>
        <w:t xml:space="preserve">Based on recent discussions with </w:t>
      </w:r>
      <w:r w:rsidRPr="00D42F25">
        <w:rPr>
          <w:rFonts w:cs="Arial"/>
          <w:sz w:val="22"/>
          <w:szCs w:val="22"/>
          <w:highlight w:val="yellow"/>
        </w:rPr>
        <w:t>Invensys</w:t>
      </w:r>
      <w:r w:rsidRPr="00BB2E92">
        <w:rPr>
          <w:rFonts w:cs="Arial"/>
          <w:sz w:val="22"/>
          <w:szCs w:val="22"/>
        </w:rPr>
        <w:t xml:space="preserve">, </w:t>
      </w:r>
      <w:r>
        <w:rPr>
          <w:rFonts w:cs="Arial"/>
          <w:sz w:val="22"/>
          <w:szCs w:val="22"/>
        </w:rPr>
        <w:t>PTC</w:t>
      </w:r>
      <w:r w:rsidRPr="00BB2E92">
        <w:rPr>
          <w:rFonts w:cs="Arial"/>
          <w:sz w:val="22"/>
          <w:szCs w:val="22"/>
        </w:rPr>
        <w:t xml:space="preserve"> </w:t>
      </w:r>
      <w:r>
        <w:rPr>
          <w:rFonts w:cs="Arial"/>
          <w:sz w:val="22"/>
          <w:szCs w:val="22"/>
        </w:rPr>
        <w:t>is prepared to complete a Value Assessment, to include the following tasks</w:t>
      </w:r>
      <w:r w:rsidRPr="00EB43C1">
        <w:rPr>
          <w:rFonts w:cs="Arial"/>
          <w:sz w:val="22"/>
          <w:szCs w:val="22"/>
        </w:rPr>
        <w:t>:</w:t>
      </w:r>
    </w:p>
    <w:p w:rsidR="003504EF" w:rsidRPr="003504EF" w:rsidRDefault="003504EF" w:rsidP="003504EF">
      <w:pPr>
        <w:numPr>
          <w:ilvl w:val="0"/>
          <w:numId w:val="15"/>
        </w:numPr>
        <w:jc w:val="left"/>
        <w:rPr>
          <w:rFonts w:cs="Arial"/>
          <w:sz w:val="22"/>
          <w:szCs w:val="22"/>
        </w:rPr>
      </w:pPr>
      <w:r w:rsidRPr="003504EF">
        <w:rPr>
          <w:rFonts w:cs="Arial"/>
          <w:sz w:val="22"/>
          <w:szCs w:val="22"/>
        </w:rPr>
        <w:t xml:space="preserve">Review current policies, processes, tools and data related to product environmental compliance, including but not limited to REACH.  </w:t>
      </w:r>
    </w:p>
    <w:p w:rsidR="003504EF" w:rsidRPr="003504EF" w:rsidRDefault="003504EF" w:rsidP="003504EF">
      <w:pPr>
        <w:numPr>
          <w:ilvl w:val="0"/>
          <w:numId w:val="15"/>
        </w:numPr>
        <w:jc w:val="left"/>
        <w:rPr>
          <w:rFonts w:cs="Arial"/>
          <w:sz w:val="22"/>
          <w:szCs w:val="22"/>
        </w:rPr>
      </w:pPr>
      <w:r w:rsidRPr="003504EF">
        <w:rPr>
          <w:rFonts w:cs="Arial"/>
          <w:sz w:val="22"/>
          <w:szCs w:val="22"/>
        </w:rPr>
        <w:t xml:space="preserve">Review current business situation and needs with respect </w:t>
      </w:r>
      <w:r w:rsidR="001635A3">
        <w:rPr>
          <w:rFonts w:cs="Arial"/>
          <w:sz w:val="22"/>
          <w:szCs w:val="22"/>
        </w:rPr>
        <w:t xml:space="preserve">to </w:t>
      </w:r>
      <w:r w:rsidRPr="003504EF">
        <w:rPr>
          <w:rFonts w:cs="Arial"/>
          <w:sz w:val="22"/>
          <w:szCs w:val="22"/>
        </w:rPr>
        <w:t>identified regulations, to include REACH, and key customer requirements.</w:t>
      </w:r>
    </w:p>
    <w:p w:rsidR="003504EF" w:rsidRPr="003504EF" w:rsidRDefault="003504EF" w:rsidP="003504EF">
      <w:pPr>
        <w:numPr>
          <w:ilvl w:val="0"/>
          <w:numId w:val="15"/>
        </w:numPr>
        <w:jc w:val="left"/>
        <w:rPr>
          <w:rFonts w:cs="Arial"/>
          <w:sz w:val="22"/>
          <w:szCs w:val="22"/>
        </w:rPr>
      </w:pPr>
      <w:r w:rsidRPr="003504EF">
        <w:rPr>
          <w:rFonts w:cs="Arial"/>
          <w:sz w:val="22"/>
          <w:szCs w:val="22"/>
        </w:rPr>
        <w:t>Perform high-level gap analysis  relative to best known methods and key business needs</w:t>
      </w:r>
      <w:r w:rsidRPr="003504EF">
        <w:rPr>
          <w:sz w:val="22"/>
          <w:szCs w:val="22"/>
        </w:rPr>
        <w:t xml:space="preserve"> </w:t>
      </w:r>
    </w:p>
    <w:p w:rsidR="003504EF" w:rsidRPr="003504EF" w:rsidRDefault="003504EF" w:rsidP="003504EF">
      <w:pPr>
        <w:numPr>
          <w:ilvl w:val="0"/>
          <w:numId w:val="15"/>
        </w:numPr>
        <w:jc w:val="left"/>
        <w:rPr>
          <w:rFonts w:cs="Arial"/>
          <w:sz w:val="22"/>
          <w:szCs w:val="22"/>
        </w:rPr>
      </w:pPr>
      <w:r w:rsidRPr="003504EF">
        <w:rPr>
          <w:rFonts w:cs="Arial"/>
          <w:sz w:val="22"/>
          <w:szCs w:val="22"/>
        </w:rPr>
        <w:t>Develop recommendations to address both short-term and long-term needs.  Final report will include a product compliance risk assessment and action plan typically addressing the following focus areas:</w:t>
      </w:r>
    </w:p>
    <w:p w:rsidR="003504EF" w:rsidRPr="003504EF" w:rsidRDefault="003504EF" w:rsidP="003504EF">
      <w:pPr>
        <w:numPr>
          <w:ilvl w:val="1"/>
          <w:numId w:val="15"/>
        </w:numPr>
        <w:jc w:val="left"/>
        <w:rPr>
          <w:rFonts w:cs="Arial"/>
          <w:sz w:val="22"/>
          <w:szCs w:val="22"/>
        </w:rPr>
      </w:pPr>
      <w:r w:rsidRPr="003504EF">
        <w:rPr>
          <w:rFonts w:cs="Arial"/>
          <w:sz w:val="22"/>
          <w:szCs w:val="22"/>
        </w:rPr>
        <w:t>High-level strategy and approach</w:t>
      </w:r>
    </w:p>
    <w:p w:rsidR="003504EF" w:rsidRPr="003504EF" w:rsidRDefault="003504EF" w:rsidP="003504EF">
      <w:pPr>
        <w:numPr>
          <w:ilvl w:val="1"/>
          <w:numId w:val="15"/>
        </w:numPr>
        <w:jc w:val="left"/>
        <w:rPr>
          <w:rFonts w:cs="Arial"/>
          <w:sz w:val="22"/>
          <w:szCs w:val="22"/>
        </w:rPr>
      </w:pPr>
      <w:r w:rsidRPr="003504EF">
        <w:rPr>
          <w:rFonts w:cs="Arial"/>
          <w:sz w:val="22"/>
          <w:szCs w:val="22"/>
        </w:rPr>
        <w:t>Data – environmental data related to product bills of materials, supplier parts, and suppliers.</w:t>
      </w:r>
    </w:p>
    <w:p w:rsidR="003504EF" w:rsidRPr="003504EF" w:rsidRDefault="003504EF" w:rsidP="003504EF">
      <w:pPr>
        <w:numPr>
          <w:ilvl w:val="1"/>
          <w:numId w:val="15"/>
        </w:numPr>
        <w:jc w:val="left"/>
        <w:rPr>
          <w:rFonts w:cs="Arial"/>
          <w:sz w:val="22"/>
          <w:szCs w:val="22"/>
        </w:rPr>
      </w:pPr>
      <w:r w:rsidRPr="003504EF">
        <w:rPr>
          <w:rFonts w:cs="Arial"/>
          <w:sz w:val="22"/>
          <w:szCs w:val="22"/>
        </w:rPr>
        <w:t xml:space="preserve">Business processes </w:t>
      </w:r>
    </w:p>
    <w:p w:rsidR="003504EF" w:rsidRPr="003504EF" w:rsidRDefault="003504EF" w:rsidP="003504EF">
      <w:pPr>
        <w:numPr>
          <w:ilvl w:val="1"/>
          <w:numId w:val="15"/>
        </w:numPr>
        <w:jc w:val="left"/>
        <w:rPr>
          <w:rFonts w:cs="Arial"/>
          <w:sz w:val="22"/>
          <w:szCs w:val="22"/>
        </w:rPr>
      </w:pPr>
      <w:r w:rsidRPr="003504EF">
        <w:rPr>
          <w:rFonts w:cs="Arial"/>
          <w:sz w:val="22"/>
          <w:szCs w:val="22"/>
        </w:rPr>
        <w:t>Organization, roles and responsibilities</w:t>
      </w:r>
    </w:p>
    <w:p w:rsidR="003504EF" w:rsidRPr="003504EF" w:rsidRDefault="003504EF" w:rsidP="003504EF">
      <w:pPr>
        <w:numPr>
          <w:ilvl w:val="1"/>
          <w:numId w:val="15"/>
        </w:numPr>
        <w:jc w:val="left"/>
        <w:rPr>
          <w:rFonts w:cs="Arial"/>
          <w:sz w:val="22"/>
          <w:szCs w:val="22"/>
        </w:rPr>
      </w:pPr>
      <w:r w:rsidRPr="003504EF">
        <w:rPr>
          <w:rFonts w:cs="Arial"/>
          <w:sz w:val="22"/>
          <w:szCs w:val="22"/>
        </w:rPr>
        <w:t>Information technology</w:t>
      </w:r>
    </w:p>
    <w:p w:rsidR="003504EF" w:rsidRPr="00BB2E92" w:rsidRDefault="003504EF" w:rsidP="003504EF">
      <w:pPr>
        <w:suppressAutoHyphens/>
        <w:spacing w:line="360" w:lineRule="auto"/>
        <w:rPr>
          <w:rFonts w:cs="Arial"/>
          <w:sz w:val="22"/>
          <w:szCs w:val="22"/>
        </w:rPr>
      </w:pPr>
    </w:p>
    <w:p w:rsidR="003504EF" w:rsidRDefault="003504EF" w:rsidP="003504EF">
      <w:pPr>
        <w:suppressAutoHyphens/>
        <w:spacing w:line="360" w:lineRule="auto"/>
        <w:ind w:left="450"/>
        <w:rPr>
          <w:rFonts w:cs="Arial"/>
          <w:b/>
          <w:sz w:val="22"/>
          <w:szCs w:val="22"/>
          <w:u w:val="single"/>
        </w:rPr>
      </w:pPr>
      <w:r>
        <w:rPr>
          <w:rFonts w:cs="Arial"/>
          <w:b/>
          <w:sz w:val="22"/>
          <w:szCs w:val="22"/>
          <w:u w:val="single"/>
        </w:rPr>
        <w:t>PROJECT PHASES</w:t>
      </w:r>
    </w:p>
    <w:p w:rsidR="003504EF" w:rsidRDefault="003504EF" w:rsidP="003504EF">
      <w:pPr>
        <w:suppressAutoHyphens/>
        <w:spacing w:line="360" w:lineRule="auto"/>
        <w:ind w:left="450"/>
        <w:rPr>
          <w:rFonts w:cs="Arial"/>
          <w:sz w:val="22"/>
          <w:szCs w:val="22"/>
        </w:rPr>
      </w:pPr>
      <w:r>
        <w:rPr>
          <w:rFonts w:cs="Arial"/>
          <w:sz w:val="22"/>
          <w:szCs w:val="22"/>
        </w:rPr>
        <w:t>The project will consist of 3 phases:</w:t>
      </w:r>
    </w:p>
    <w:p w:rsidR="003504EF" w:rsidRDefault="003504EF" w:rsidP="003504EF">
      <w:pPr>
        <w:numPr>
          <w:ilvl w:val="0"/>
          <w:numId w:val="15"/>
        </w:numPr>
        <w:jc w:val="left"/>
        <w:rPr>
          <w:rFonts w:cs="Arial"/>
          <w:sz w:val="22"/>
          <w:szCs w:val="22"/>
        </w:rPr>
      </w:pPr>
      <w:r w:rsidRPr="00D25B1E">
        <w:rPr>
          <w:rFonts w:cs="Arial"/>
          <w:sz w:val="22"/>
          <w:szCs w:val="22"/>
          <w:u w:val="single"/>
        </w:rPr>
        <w:t>Pre-Study Phase</w:t>
      </w:r>
      <w:r w:rsidRPr="00F5225F">
        <w:rPr>
          <w:rFonts w:cs="Arial"/>
          <w:sz w:val="22"/>
          <w:szCs w:val="22"/>
        </w:rPr>
        <w:t xml:space="preserve"> – Determine team composition and participation requirements on-site; Gather contact information for key roles; </w:t>
      </w:r>
      <w:r>
        <w:rPr>
          <w:rFonts w:cs="Arial"/>
          <w:sz w:val="22"/>
          <w:szCs w:val="22"/>
        </w:rPr>
        <w:t xml:space="preserve">Perform preliminary scoping of short-term and long-term business goals; </w:t>
      </w:r>
      <w:r w:rsidRPr="00F5225F">
        <w:rPr>
          <w:rFonts w:cs="Arial"/>
          <w:sz w:val="22"/>
          <w:szCs w:val="22"/>
        </w:rPr>
        <w:t xml:space="preserve">Assemble data package (i.e. document compliance policies, </w:t>
      </w:r>
      <w:r>
        <w:rPr>
          <w:rFonts w:cs="Arial"/>
          <w:sz w:val="22"/>
          <w:szCs w:val="22"/>
        </w:rPr>
        <w:t xml:space="preserve">customer requests/requirements, </w:t>
      </w:r>
      <w:r w:rsidRPr="00F5225F">
        <w:rPr>
          <w:rFonts w:cs="Arial"/>
          <w:sz w:val="22"/>
          <w:szCs w:val="22"/>
        </w:rPr>
        <w:t>processes, databas</w:t>
      </w:r>
      <w:r>
        <w:rPr>
          <w:rFonts w:cs="Arial"/>
          <w:sz w:val="22"/>
          <w:szCs w:val="22"/>
        </w:rPr>
        <w:t xml:space="preserve">e tools, system environment, </w:t>
      </w:r>
      <w:r w:rsidRPr="00F5225F">
        <w:rPr>
          <w:rFonts w:cs="Arial"/>
          <w:sz w:val="22"/>
          <w:szCs w:val="22"/>
        </w:rPr>
        <w:t>data samples); Schedule on-site agenda and interview schedule</w:t>
      </w:r>
      <w:r>
        <w:rPr>
          <w:rFonts w:cs="Arial"/>
          <w:sz w:val="22"/>
          <w:szCs w:val="22"/>
        </w:rPr>
        <w:t>. This phase is typically completed within one week of kickoff.</w:t>
      </w:r>
    </w:p>
    <w:p w:rsidR="003504EF" w:rsidRDefault="003504EF" w:rsidP="003504EF">
      <w:pPr>
        <w:rPr>
          <w:rFonts w:cs="Arial"/>
          <w:sz w:val="22"/>
          <w:szCs w:val="22"/>
        </w:rPr>
      </w:pPr>
    </w:p>
    <w:p w:rsidR="001774FD" w:rsidRDefault="003504EF" w:rsidP="003504EF">
      <w:pPr>
        <w:numPr>
          <w:ilvl w:val="0"/>
          <w:numId w:val="15"/>
        </w:numPr>
        <w:tabs>
          <w:tab w:val="clear" w:pos="1080"/>
        </w:tabs>
        <w:jc w:val="left"/>
        <w:rPr>
          <w:rFonts w:cs="Arial"/>
          <w:sz w:val="22"/>
          <w:szCs w:val="22"/>
        </w:rPr>
      </w:pPr>
      <w:r w:rsidRPr="00D25B1E">
        <w:rPr>
          <w:rFonts w:cs="Arial"/>
          <w:sz w:val="22"/>
          <w:szCs w:val="22"/>
          <w:u w:val="single"/>
        </w:rPr>
        <w:t>Study Phase</w:t>
      </w:r>
      <w:r w:rsidR="001774FD">
        <w:rPr>
          <w:rFonts w:cs="Arial"/>
          <w:sz w:val="22"/>
          <w:szCs w:val="22"/>
        </w:rPr>
        <w:t xml:space="preserve"> </w:t>
      </w:r>
    </w:p>
    <w:p w:rsidR="001774FD" w:rsidRDefault="001774FD" w:rsidP="001774FD">
      <w:pPr>
        <w:pStyle w:val="ListParagraph"/>
        <w:rPr>
          <w:rFonts w:cs="Arial"/>
          <w:sz w:val="22"/>
          <w:szCs w:val="22"/>
        </w:rPr>
      </w:pPr>
    </w:p>
    <w:p w:rsidR="001774FD" w:rsidRDefault="001774FD" w:rsidP="001774FD">
      <w:pPr>
        <w:numPr>
          <w:ilvl w:val="1"/>
          <w:numId w:val="15"/>
        </w:numPr>
        <w:jc w:val="left"/>
        <w:rPr>
          <w:rFonts w:cs="Arial"/>
          <w:sz w:val="22"/>
          <w:szCs w:val="22"/>
        </w:rPr>
      </w:pPr>
      <w:r>
        <w:rPr>
          <w:rFonts w:cs="Arial"/>
          <w:sz w:val="22"/>
          <w:szCs w:val="22"/>
        </w:rPr>
        <w:t xml:space="preserve">(Optional) </w:t>
      </w:r>
      <w:r w:rsidR="00206415">
        <w:rPr>
          <w:rFonts w:cs="Arial"/>
          <w:sz w:val="22"/>
          <w:szCs w:val="22"/>
        </w:rPr>
        <w:t>Overview and kickoff s</w:t>
      </w:r>
      <w:r>
        <w:rPr>
          <w:rFonts w:cs="Arial"/>
          <w:sz w:val="22"/>
          <w:szCs w:val="22"/>
        </w:rPr>
        <w:t>ession</w:t>
      </w:r>
    </w:p>
    <w:p w:rsidR="001774FD" w:rsidRDefault="003504EF" w:rsidP="001774FD">
      <w:pPr>
        <w:numPr>
          <w:ilvl w:val="1"/>
          <w:numId w:val="15"/>
        </w:numPr>
        <w:jc w:val="left"/>
        <w:rPr>
          <w:rFonts w:cs="Arial"/>
          <w:sz w:val="22"/>
          <w:szCs w:val="22"/>
        </w:rPr>
      </w:pPr>
      <w:r w:rsidRPr="00F5225F">
        <w:rPr>
          <w:rFonts w:cs="Arial"/>
          <w:sz w:val="22"/>
          <w:szCs w:val="22"/>
        </w:rPr>
        <w:t>Conduct on-site</w:t>
      </w:r>
      <w:r w:rsidR="001774FD">
        <w:rPr>
          <w:rFonts w:cs="Arial"/>
          <w:sz w:val="22"/>
          <w:szCs w:val="22"/>
        </w:rPr>
        <w:t>, one-on-one</w:t>
      </w:r>
      <w:r w:rsidRPr="00F5225F">
        <w:rPr>
          <w:rFonts w:cs="Arial"/>
          <w:sz w:val="22"/>
          <w:szCs w:val="22"/>
        </w:rPr>
        <w:t xml:space="preserve"> interviews </w:t>
      </w:r>
      <w:r w:rsidR="000C3808">
        <w:rPr>
          <w:rFonts w:cs="Arial"/>
          <w:sz w:val="22"/>
          <w:szCs w:val="22"/>
        </w:rPr>
        <w:t xml:space="preserve">(1- 2 hours each) </w:t>
      </w:r>
      <w:r w:rsidRPr="00F5225F">
        <w:rPr>
          <w:rFonts w:cs="Arial"/>
          <w:sz w:val="22"/>
          <w:szCs w:val="22"/>
        </w:rPr>
        <w:t>with key participants of the core team, business sta</w:t>
      </w:r>
      <w:r w:rsidR="00206415">
        <w:rPr>
          <w:rFonts w:cs="Arial"/>
          <w:sz w:val="22"/>
          <w:szCs w:val="22"/>
        </w:rPr>
        <w:t>keholders and executive sponsor</w:t>
      </w:r>
      <w:r>
        <w:rPr>
          <w:rFonts w:cs="Arial"/>
          <w:sz w:val="22"/>
          <w:szCs w:val="22"/>
        </w:rPr>
        <w:t xml:space="preserve">. </w:t>
      </w:r>
    </w:p>
    <w:p w:rsidR="003504EF" w:rsidRDefault="003504EF" w:rsidP="001774FD">
      <w:pPr>
        <w:numPr>
          <w:ilvl w:val="1"/>
          <w:numId w:val="15"/>
        </w:numPr>
        <w:jc w:val="left"/>
        <w:rPr>
          <w:rFonts w:cs="Arial"/>
          <w:sz w:val="22"/>
          <w:szCs w:val="22"/>
        </w:rPr>
      </w:pPr>
      <w:r>
        <w:rPr>
          <w:rFonts w:cs="Arial"/>
          <w:sz w:val="22"/>
          <w:szCs w:val="22"/>
        </w:rPr>
        <w:t xml:space="preserve">Duration </w:t>
      </w:r>
      <w:r w:rsidR="001774FD">
        <w:rPr>
          <w:rFonts w:cs="Arial"/>
          <w:sz w:val="22"/>
          <w:szCs w:val="22"/>
        </w:rPr>
        <w:t xml:space="preserve">of Study Phase </w:t>
      </w:r>
      <w:r>
        <w:rPr>
          <w:rFonts w:cs="Arial"/>
          <w:sz w:val="22"/>
          <w:szCs w:val="22"/>
        </w:rPr>
        <w:t>is typically 1 to 2 days.</w:t>
      </w:r>
    </w:p>
    <w:p w:rsidR="003504EF" w:rsidRDefault="003504EF" w:rsidP="003504EF">
      <w:pPr>
        <w:rPr>
          <w:rFonts w:cs="Arial"/>
          <w:sz w:val="22"/>
          <w:szCs w:val="22"/>
        </w:rPr>
      </w:pPr>
    </w:p>
    <w:p w:rsidR="003504EF" w:rsidRDefault="003504EF" w:rsidP="003504EF">
      <w:pPr>
        <w:numPr>
          <w:ilvl w:val="0"/>
          <w:numId w:val="15"/>
        </w:numPr>
        <w:tabs>
          <w:tab w:val="clear" w:pos="1080"/>
        </w:tabs>
        <w:jc w:val="left"/>
        <w:rPr>
          <w:rFonts w:cs="Arial"/>
          <w:sz w:val="22"/>
          <w:szCs w:val="22"/>
        </w:rPr>
      </w:pPr>
      <w:r w:rsidRPr="00D25B1E">
        <w:rPr>
          <w:rFonts w:cs="Arial"/>
          <w:sz w:val="22"/>
          <w:szCs w:val="22"/>
          <w:u w:val="single"/>
        </w:rPr>
        <w:t>Post Study Phase</w:t>
      </w:r>
      <w:r>
        <w:rPr>
          <w:rFonts w:cs="Arial"/>
          <w:sz w:val="22"/>
          <w:szCs w:val="22"/>
        </w:rPr>
        <w:t xml:space="preserve"> – Prepare</w:t>
      </w:r>
      <w:r w:rsidRPr="00F5225F">
        <w:rPr>
          <w:rFonts w:cs="Arial"/>
          <w:sz w:val="22"/>
          <w:szCs w:val="22"/>
        </w:rPr>
        <w:t xml:space="preserve"> assessmen</w:t>
      </w:r>
      <w:r>
        <w:rPr>
          <w:rFonts w:cs="Arial"/>
          <w:sz w:val="22"/>
          <w:szCs w:val="22"/>
        </w:rPr>
        <w:t>t results and recommendations; Present results and recommendations. Report is typically available within two weeks of the site visit.</w:t>
      </w:r>
    </w:p>
    <w:p w:rsidR="003504EF" w:rsidRDefault="003504EF" w:rsidP="003504EF">
      <w:pPr>
        <w:rPr>
          <w:rFonts w:cs="Arial"/>
          <w:sz w:val="22"/>
          <w:szCs w:val="22"/>
        </w:rPr>
      </w:pPr>
    </w:p>
    <w:p w:rsidR="003504EF" w:rsidRDefault="003504EF" w:rsidP="003504EF">
      <w:pPr>
        <w:ind w:left="405"/>
        <w:rPr>
          <w:rFonts w:cs="Arial"/>
          <w:sz w:val="22"/>
          <w:szCs w:val="22"/>
        </w:rPr>
      </w:pPr>
      <w:r>
        <w:rPr>
          <w:rFonts w:cs="Arial"/>
          <w:sz w:val="22"/>
          <w:szCs w:val="22"/>
        </w:rPr>
        <w:t>The on-site agenda and interview schedule is based solely on: 1.) the information gathered during the pre-study phase; 2.) availability of company resources; and 3.) preliminary scoping decisions related to short and long term goals.</w:t>
      </w:r>
    </w:p>
    <w:p w:rsidR="003504EF" w:rsidRDefault="003504EF" w:rsidP="003504EF">
      <w:pPr>
        <w:ind w:left="405"/>
        <w:rPr>
          <w:rFonts w:cs="Arial"/>
          <w:sz w:val="22"/>
          <w:szCs w:val="22"/>
        </w:rPr>
      </w:pPr>
    </w:p>
    <w:p w:rsidR="003504EF" w:rsidRDefault="003504EF" w:rsidP="003504EF">
      <w:pPr>
        <w:ind w:left="405"/>
        <w:rPr>
          <w:rFonts w:cs="Arial"/>
          <w:sz w:val="22"/>
          <w:szCs w:val="22"/>
        </w:rPr>
      </w:pPr>
    </w:p>
    <w:p w:rsidR="003504EF" w:rsidRDefault="003504EF" w:rsidP="003504EF">
      <w:pPr>
        <w:ind w:left="405"/>
        <w:rPr>
          <w:rFonts w:cs="Arial"/>
          <w:sz w:val="22"/>
          <w:szCs w:val="22"/>
        </w:rPr>
      </w:pPr>
    </w:p>
    <w:p w:rsidR="003504EF" w:rsidRDefault="003504EF" w:rsidP="003504EF">
      <w:pPr>
        <w:ind w:left="405"/>
        <w:rPr>
          <w:rFonts w:cs="Arial"/>
          <w:sz w:val="22"/>
          <w:szCs w:val="22"/>
        </w:rPr>
      </w:pPr>
    </w:p>
    <w:p w:rsidR="003504EF" w:rsidRDefault="003504EF" w:rsidP="003504EF">
      <w:pPr>
        <w:ind w:left="405"/>
        <w:rPr>
          <w:rFonts w:cs="Arial"/>
          <w:sz w:val="22"/>
          <w:szCs w:val="22"/>
        </w:rPr>
      </w:pPr>
    </w:p>
    <w:p w:rsidR="003504EF" w:rsidRDefault="003504EF" w:rsidP="003504EF">
      <w:pPr>
        <w:ind w:left="405"/>
        <w:rPr>
          <w:rFonts w:cs="Arial"/>
          <w:sz w:val="22"/>
          <w:szCs w:val="22"/>
        </w:rPr>
      </w:pPr>
    </w:p>
    <w:p w:rsidR="003504EF" w:rsidRDefault="003504EF" w:rsidP="003504EF">
      <w:pPr>
        <w:ind w:left="405"/>
        <w:rPr>
          <w:rFonts w:cs="Arial"/>
          <w:b/>
          <w:sz w:val="22"/>
          <w:szCs w:val="22"/>
          <w:u w:val="single"/>
        </w:rPr>
      </w:pPr>
    </w:p>
    <w:p w:rsidR="003504EF" w:rsidRDefault="003504EF" w:rsidP="003504EF">
      <w:pPr>
        <w:suppressAutoHyphens/>
        <w:spacing w:line="360" w:lineRule="auto"/>
        <w:ind w:left="450"/>
        <w:rPr>
          <w:rFonts w:cs="Arial"/>
          <w:b/>
          <w:sz w:val="22"/>
          <w:szCs w:val="22"/>
          <w:u w:val="single"/>
        </w:rPr>
      </w:pPr>
      <w:r>
        <w:rPr>
          <w:rFonts w:cs="Arial"/>
          <w:b/>
          <w:sz w:val="22"/>
          <w:szCs w:val="22"/>
          <w:u w:val="single"/>
        </w:rPr>
        <w:t>DELIVERABLES</w:t>
      </w:r>
    </w:p>
    <w:p w:rsidR="003504EF" w:rsidRPr="00C77B28" w:rsidRDefault="003504EF" w:rsidP="003504EF">
      <w:pPr>
        <w:numPr>
          <w:ilvl w:val="0"/>
          <w:numId w:val="16"/>
        </w:numPr>
        <w:jc w:val="left"/>
        <w:rPr>
          <w:rFonts w:cs="Arial"/>
          <w:b/>
          <w:sz w:val="22"/>
          <w:szCs w:val="22"/>
          <w:u w:val="single"/>
        </w:rPr>
      </w:pPr>
      <w:r>
        <w:rPr>
          <w:rFonts w:cs="Arial"/>
          <w:sz w:val="22"/>
          <w:szCs w:val="22"/>
        </w:rPr>
        <w:t>Value Assessment Report</w:t>
      </w:r>
    </w:p>
    <w:p w:rsidR="003504EF" w:rsidRPr="00C77B28" w:rsidRDefault="003504EF" w:rsidP="003504EF">
      <w:pPr>
        <w:numPr>
          <w:ilvl w:val="0"/>
          <w:numId w:val="16"/>
        </w:numPr>
        <w:jc w:val="left"/>
        <w:rPr>
          <w:rFonts w:cs="Arial"/>
          <w:b/>
          <w:sz w:val="22"/>
          <w:szCs w:val="22"/>
          <w:u w:val="single"/>
        </w:rPr>
      </w:pPr>
      <w:r>
        <w:rPr>
          <w:rFonts w:cs="Arial"/>
          <w:sz w:val="22"/>
          <w:szCs w:val="22"/>
        </w:rPr>
        <w:t>Presentation and review of  Value Assessment Report</w:t>
      </w:r>
    </w:p>
    <w:p w:rsidR="003504EF" w:rsidRDefault="003504EF" w:rsidP="003504EF">
      <w:pPr>
        <w:ind w:left="405"/>
        <w:rPr>
          <w:rFonts w:cs="Arial"/>
          <w:b/>
          <w:sz w:val="22"/>
          <w:szCs w:val="22"/>
          <w:u w:val="single"/>
        </w:rPr>
      </w:pPr>
    </w:p>
    <w:p w:rsidR="003504EF" w:rsidRPr="001C3C11" w:rsidRDefault="003504EF" w:rsidP="003504EF">
      <w:pPr>
        <w:ind w:left="405"/>
        <w:rPr>
          <w:rFonts w:cs="Arial"/>
          <w:b/>
          <w:sz w:val="22"/>
          <w:szCs w:val="22"/>
          <w:u w:val="single"/>
        </w:rPr>
      </w:pPr>
      <w:r>
        <w:rPr>
          <w:rFonts w:cs="Arial"/>
          <w:b/>
          <w:sz w:val="22"/>
          <w:szCs w:val="22"/>
          <w:u w:val="single"/>
        </w:rPr>
        <w:t>RESOURCES</w:t>
      </w:r>
    </w:p>
    <w:p w:rsidR="003504EF" w:rsidRDefault="003504EF" w:rsidP="003504EF">
      <w:pPr>
        <w:ind w:left="405"/>
        <w:rPr>
          <w:rFonts w:cs="Arial"/>
          <w:sz w:val="22"/>
          <w:szCs w:val="22"/>
        </w:rPr>
      </w:pPr>
    </w:p>
    <w:p w:rsidR="003504EF" w:rsidRDefault="003504EF" w:rsidP="003504EF">
      <w:pPr>
        <w:ind w:left="405"/>
        <w:rPr>
          <w:rFonts w:cs="Arial"/>
          <w:sz w:val="22"/>
          <w:szCs w:val="22"/>
        </w:rPr>
      </w:pPr>
      <w:r w:rsidRPr="003504EF">
        <w:rPr>
          <w:rFonts w:cs="Arial"/>
          <w:sz w:val="22"/>
          <w:szCs w:val="22"/>
        </w:rPr>
        <w:t xml:space="preserve">Participants </w:t>
      </w:r>
      <w:r w:rsidR="001635A3">
        <w:rPr>
          <w:rFonts w:cs="Arial"/>
          <w:sz w:val="22"/>
          <w:szCs w:val="22"/>
        </w:rPr>
        <w:t>should</w:t>
      </w:r>
      <w:r w:rsidRPr="003504EF">
        <w:rPr>
          <w:rFonts w:cs="Arial"/>
          <w:sz w:val="22"/>
          <w:szCs w:val="22"/>
        </w:rPr>
        <w:t xml:space="preserve"> include, as applicable</w:t>
      </w:r>
      <w:r w:rsidR="001774FD">
        <w:rPr>
          <w:rFonts w:cs="Arial"/>
          <w:sz w:val="22"/>
          <w:szCs w:val="22"/>
        </w:rPr>
        <w:t>, the following key stakeholders</w:t>
      </w:r>
      <w:r w:rsidRPr="003504EF">
        <w:rPr>
          <w:rFonts w:cs="Arial"/>
          <w:sz w:val="22"/>
          <w:szCs w:val="22"/>
        </w:rPr>
        <w:t xml:space="preserve">: </w:t>
      </w:r>
      <w:r w:rsidR="001635A3">
        <w:rPr>
          <w:rFonts w:cs="Arial"/>
          <w:sz w:val="22"/>
          <w:szCs w:val="22"/>
        </w:rPr>
        <w:t xml:space="preserve">Project Executive Sponsor, </w:t>
      </w:r>
      <w:r w:rsidRPr="003504EF">
        <w:rPr>
          <w:rFonts w:cs="Arial"/>
          <w:sz w:val="22"/>
          <w:szCs w:val="22"/>
        </w:rPr>
        <w:t xml:space="preserve">Environmental Compliance Champion, Compliance Manager, Risk Assessment Manager, Compliance Analysts or Supplier Data Analysts, Product Manager, Engineering Manager, Quality Manager(s), Procurement Manager, Sales Manager, and IT Manager.  Participants will be identified in the pre-study phase and will be available during onsite visit for brief one-on-one interviews </w:t>
      </w:r>
      <w:r w:rsidR="001635A3">
        <w:rPr>
          <w:rFonts w:cs="Arial"/>
          <w:sz w:val="22"/>
          <w:szCs w:val="22"/>
        </w:rPr>
        <w:t>(1 to 2 hours each)</w:t>
      </w:r>
      <w:r w:rsidRPr="003504EF">
        <w:rPr>
          <w:rFonts w:cs="Arial"/>
          <w:sz w:val="22"/>
          <w:szCs w:val="22"/>
        </w:rPr>
        <w:t>.</w:t>
      </w:r>
      <w:r>
        <w:rPr>
          <w:rFonts w:cs="Arial"/>
          <w:sz w:val="22"/>
          <w:szCs w:val="22"/>
        </w:rPr>
        <w:t xml:space="preserve">  </w:t>
      </w:r>
    </w:p>
    <w:p w:rsidR="003504EF" w:rsidRDefault="003504EF" w:rsidP="003504EF">
      <w:pPr>
        <w:ind w:left="405"/>
        <w:rPr>
          <w:rFonts w:cs="Arial"/>
          <w:sz w:val="22"/>
          <w:szCs w:val="22"/>
        </w:rPr>
      </w:pPr>
    </w:p>
    <w:p w:rsidR="003504EF" w:rsidRPr="00CB5EFC" w:rsidRDefault="003504EF" w:rsidP="003504EF">
      <w:pPr>
        <w:ind w:left="405"/>
        <w:rPr>
          <w:rFonts w:cs="Arial"/>
          <w:sz w:val="22"/>
          <w:szCs w:val="22"/>
        </w:rPr>
      </w:pPr>
      <w:r>
        <w:rPr>
          <w:rFonts w:cs="Arial"/>
          <w:sz w:val="22"/>
          <w:szCs w:val="22"/>
        </w:rPr>
        <w:t>PTC will provide one Senior Business Consultant or Subject Matter Expert (SME) specializing in Product Environmental Compliance and Product Lifecycle Management (PLM)</w:t>
      </w:r>
      <w:r w:rsidRPr="00BB2E92">
        <w:rPr>
          <w:rFonts w:cs="Arial"/>
          <w:i/>
          <w:sz w:val="22"/>
          <w:szCs w:val="22"/>
        </w:rPr>
        <w:t>.</w:t>
      </w:r>
    </w:p>
    <w:p w:rsidR="003504EF" w:rsidRDefault="003504EF" w:rsidP="003504EF">
      <w:pPr>
        <w:suppressAutoHyphens/>
        <w:rPr>
          <w:rFonts w:cs="Arial"/>
          <w:b/>
          <w:sz w:val="22"/>
          <w:szCs w:val="22"/>
        </w:rPr>
      </w:pPr>
    </w:p>
    <w:p w:rsidR="003504EF" w:rsidRPr="00BB2E92" w:rsidRDefault="003504EF" w:rsidP="003504EF">
      <w:pPr>
        <w:suppressAutoHyphens/>
        <w:rPr>
          <w:rFonts w:cs="Arial"/>
          <w:b/>
          <w:sz w:val="22"/>
          <w:szCs w:val="22"/>
        </w:rPr>
      </w:pPr>
    </w:p>
    <w:p w:rsidR="003504EF" w:rsidRDefault="003504EF" w:rsidP="003504EF">
      <w:pPr>
        <w:suppressAutoHyphens/>
        <w:ind w:left="405"/>
        <w:rPr>
          <w:rFonts w:cs="Arial"/>
          <w:b/>
          <w:sz w:val="22"/>
          <w:szCs w:val="22"/>
          <w:u w:val="single"/>
        </w:rPr>
      </w:pPr>
      <w:r>
        <w:rPr>
          <w:rFonts w:cs="Arial"/>
          <w:b/>
          <w:sz w:val="22"/>
          <w:szCs w:val="22"/>
          <w:u w:val="single"/>
        </w:rPr>
        <w:t>PRICING</w:t>
      </w:r>
    </w:p>
    <w:p w:rsidR="003504EF" w:rsidRPr="00BB2E92" w:rsidRDefault="003504EF" w:rsidP="003504EF">
      <w:pPr>
        <w:suppressAutoHyphens/>
        <w:ind w:left="720"/>
        <w:rPr>
          <w:rFonts w:cs="Arial"/>
          <w:b/>
          <w:sz w:val="22"/>
          <w:szCs w:val="22"/>
          <w:u w:val="single"/>
        </w:rPr>
      </w:pPr>
    </w:p>
    <w:p w:rsidR="000C3808" w:rsidRDefault="003504EF" w:rsidP="003504EF">
      <w:pPr>
        <w:suppressAutoHyphens/>
        <w:ind w:left="405"/>
        <w:rPr>
          <w:rFonts w:cs="Arial"/>
          <w:sz w:val="22"/>
          <w:szCs w:val="22"/>
          <w:highlight w:val="yellow"/>
        </w:rPr>
      </w:pPr>
      <w:r w:rsidRPr="000C3808">
        <w:rPr>
          <w:rFonts w:cs="Arial"/>
          <w:strike/>
          <w:sz w:val="22"/>
          <w:szCs w:val="22"/>
          <w:highlight w:val="yellow"/>
        </w:rPr>
        <w:t>PTC will perform the Value Assessment for a fixed-price of</w:t>
      </w:r>
      <w:r w:rsidRPr="000C3808">
        <w:rPr>
          <w:rFonts w:cs="Arial"/>
          <w:sz w:val="22"/>
          <w:szCs w:val="22"/>
          <w:highlight w:val="yellow"/>
        </w:rPr>
        <w:t xml:space="preserve"> </w:t>
      </w:r>
    </w:p>
    <w:p w:rsidR="003504EF" w:rsidRPr="000C3808" w:rsidRDefault="003504EF" w:rsidP="003504EF">
      <w:pPr>
        <w:suppressAutoHyphens/>
        <w:ind w:left="405"/>
        <w:rPr>
          <w:rFonts w:cs="Arial"/>
          <w:sz w:val="22"/>
          <w:szCs w:val="22"/>
          <w:highlight w:val="yellow"/>
        </w:rPr>
      </w:pPr>
      <w:r w:rsidRPr="000C3808">
        <w:rPr>
          <w:rFonts w:cs="Arial"/>
          <w:sz w:val="22"/>
          <w:szCs w:val="22"/>
          <w:highlight w:val="yellow"/>
        </w:rPr>
        <w:t>Fee waived.</w:t>
      </w:r>
    </w:p>
    <w:p w:rsidR="000C3808" w:rsidRDefault="000C3808" w:rsidP="003504EF">
      <w:pPr>
        <w:suppressAutoHyphens/>
        <w:ind w:left="405"/>
        <w:rPr>
          <w:rFonts w:cs="Arial"/>
          <w:strike/>
          <w:sz w:val="22"/>
          <w:szCs w:val="22"/>
          <w:highlight w:val="yellow"/>
        </w:rPr>
      </w:pPr>
    </w:p>
    <w:p w:rsidR="000C3808" w:rsidRDefault="003504EF" w:rsidP="003504EF">
      <w:pPr>
        <w:suppressAutoHyphens/>
        <w:ind w:left="405"/>
        <w:rPr>
          <w:rFonts w:cs="Arial"/>
          <w:sz w:val="22"/>
          <w:szCs w:val="22"/>
        </w:rPr>
      </w:pPr>
      <w:r w:rsidRPr="000C3808">
        <w:rPr>
          <w:rFonts w:cs="Arial"/>
          <w:strike/>
          <w:sz w:val="22"/>
          <w:szCs w:val="22"/>
          <w:highlight w:val="yellow"/>
        </w:rPr>
        <w:t xml:space="preserve">All travel and living expenses incurred while on-site will be invoiced to </w:t>
      </w:r>
      <w:r w:rsidR="001635A3" w:rsidRPr="000C3808">
        <w:rPr>
          <w:rFonts w:cs="Arial"/>
          <w:strike/>
          <w:sz w:val="22"/>
          <w:szCs w:val="22"/>
          <w:highlight w:val="yellow"/>
        </w:rPr>
        <w:t>Invensys</w:t>
      </w:r>
      <w:r w:rsidRPr="000C3808">
        <w:rPr>
          <w:rFonts w:cs="Arial"/>
          <w:strike/>
          <w:sz w:val="22"/>
          <w:szCs w:val="22"/>
          <w:highlight w:val="yellow"/>
        </w:rPr>
        <w:t xml:space="preserve"> at cost.  Estimated travel expenses are</w:t>
      </w:r>
      <w:r>
        <w:rPr>
          <w:rFonts w:cs="Arial"/>
          <w:sz w:val="22"/>
          <w:szCs w:val="22"/>
        </w:rPr>
        <w:t xml:space="preserve"> </w:t>
      </w:r>
    </w:p>
    <w:p w:rsidR="003504EF" w:rsidRPr="00BB2E92" w:rsidRDefault="003504EF" w:rsidP="003504EF">
      <w:pPr>
        <w:suppressAutoHyphens/>
        <w:ind w:left="405"/>
        <w:rPr>
          <w:rFonts w:cs="Arial"/>
          <w:sz w:val="22"/>
          <w:szCs w:val="22"/>
        </w:rPr>
      </w:pPr>
      <w:r w:rsidRPr="003504EF">
        <w:rPr>
          <w:rFonts w:cs="Arial"/>
          <w:sz w:val="22"/>
          <w:szCs w:val="22"/>
          <w:highlight w:val="yellow"/>
        </w:rPr>
        <w:t>Travel expenses waived</w:t>
      </w:r>
    </w:p>
    <w:p w:rsidR="003504EF" w:rsidRPr="00BB2E92" w:rsidRDefault="003504EF" w:rsidP="003504EF">
      <w:pPr>
        <w:suppressAutoHyphens/>
        <w:rPr>
          <w:rFonts w:cs="Arial"/>
          <w:sz w:val="22"/>
          <w:szCs w:val="22"/>
        </w:rPr>
      </w:pPr>
    </w:p>
    <w:p w:rsidR="003504EF" w:rsidRPr="00103F3D" w:rsidRDefault="003504EF" w:rsidP="003504EF">
      <w:pPr>
        <w:suppressAutoHyphens/>
        <w:spacing w:line="360" w:lineRule="auto"/>
        <w:ind w:left="405"/>
        <w:rPr>
          <w:rFonts w:cs="Arial"/>
          <w:b/>
          <w:sz w:val="22"/>
          <w:szCs w:val="22"/>
          <w:u w:val="single"/>
        </w:rPr>
      </w:pPr>
      <w:r w:rsidRPr="00103F3D">
        <w:rPr>
          <w:rFonts w:cs="Arial"/>
          <w:b/>
          <w:sz w:val="22"/>
          <w:szCs w:val="22"/>
          <w:u w:val="single"/>
        </w:rPr>
        <w:t>ASSUMPTIONS</w:t>
      </w:r>
    </w:p>
    <w:p w:rsidR="003504EF" w:rsidRPr="00BB2E92" w:rsidRDefault="003504EF" w:rsidP="003504EF">
      <w:pPr>
        <w:suppressAutoHyphens/>
        <w:spacing w:line="360" w:lineRule="auto"/>
        <w:ind w:firstLine="405"/>
        <w:rPr>
          <w:rFonts w:cs="Arial"/>
          <w:sz w:val="22"/>
          <w:szCs w:val="22"/>
        </w:rPr>
      </w:pPr>
      <w:bookmarkStart w:id="5" w:name="_Toc528265472"/>
      <w:r>
        <w:rPr>
          <w:rFonts w:cs="Arial"/>
          <w:sz w:val="22"/>
          <w:szCs w:val="22"/>
        </w:rPr>
        <w:t>This Statement of Work (SOW)</w:t>
      </w:r>
      <w:r w:rsidRPr="00BB2E92">
        <w:rPr>
          <w:rFonts w:cs="Arial"/>
          <w:sz w:val="22"/>
          <w:szCs w:val="22"/>
        </w:rPr>
        <w:t xml:space="preserve"> is based on the following assumptions:</w:t>
      </w:r>
    </w:p>
    <w:p w:rsidR="003504EF" w:rsidRPr="00BB2E92" w:rsidRDefault="003504EF" w:rsidP="003504EF">
      <w:pPr>
        <w:numPr>
          <w:ilvl w:val="0"/>
          <w:numId w:val="14"/>
        </w:numPr>
        <w:tabs>
          <w:tab w:val="clear" w:pos="720"/>
          <w:tab w:val="num" w:pos="1890"/>
        </w:tabs>
        <w:spacing w:before="120"/>
        <w:ind w:left="1890" w:hanging="450"/>
        <w:rPr>
          <w:rFonts w:cs="Arial"/>
          <w:sz w:val="22"/>
          <w:szCs w:val="22"/>
        </w:rPr>
      </w:pPr>
      <w:r w:rsidRPr="00D42F25">
        <w:rPr>
          <w:rFonts w:cs="Arial"/>
          <w:sz w:val="22"/>
          <w:szCs w:val="22"/>
          <w:highlight w:val="yellow"/>
        </w:rPr>
        <w:t>Invensys</w:t>
      </w:r>
      <w:r>
        <w:rPr>
          <w:rFonts w:cs="Arial"/>
          <w:sz w:val="22"/>
          <w:szCs w:val="22"/>
        </w:rPr>
        <w:t xml:space="preserve"> </w:t>
      </w:r>
      <w:r w:rsidRPr="00BB2E92">
        <w:rPr>
          <w:rFonts w:cs="Arial"/>
          <w:sz w:val="22"/>
          <w:szCs w:val="22"/>
        </w:rPr>
        <w:t xml:space="preserve">will provide </w:t>
      </w:r>
      <w:r>
        <w:rPr>
          <w:rFonts w:cs="Arial"/>
          <w:sz w:val="22"/>
          <w:szCs w:val="22"/>
        </w:rPr>
        <w:t xml:space="preserve">internet connectivity or </w:t>
      </w:r>
      <w:r w:rsidRPr="00BB2E92">
        <w:rPr>
          <w:rFonts w:cs="Arial"/>
          <w:sz w:val="22"/>
          <w:szCs w:val="22"/>
        </w:rPr>
        <w:t xml:space="preserve">Virtual Private Network (VPN) access to </w:t>
      </w:r>
      <w:r>
        <w:rPr>
          <w:rFonts w:cs="Arial"/>
          <w:sz w:val="22"/>
          <w:szCs w:val="22"/>
        </w:rPr>
        <w:t>PTC personnel</w:t>
      </w:r>
      <w:r w:rsidRPr="00BB2E92">
        <w:rPr>
          <w:rFonts w:cs="Arial"/>
          <w:sz w:val="22"/>
          <w:szCs w:val="22"/>
        </w:rPr>
        <w:t xml:space="preserve"> engaged in this project</w:t>
      </w:r>
      <w:r>
        <w:rPr>
          <w:rFonts w:cs="Arial"/>
          <w:sz w:val="22"/>
          <w:szCs w:val="22"/>
        </w:rPr>
        <w:t xml:space="preserve"> while on-site</w:t>
      </w:r>
    </w:p>
    <w:p w:rsidR="003504EF" w:rsidRPr="00BB2E92" w:rsidRDefault="003504EF" w:rsidP="003504EF">
      <w:pPr>
        <w:numPr>
          <w:ilvl w:val="0"/>
          <w:numId w:val="14"/>
        </w:numPr>
        <w:tabs>
          <w:tab w:val="clear" w:pos="720"/>
          <w:tab w:val="num" w:pos="1890"/>
        </w:tabs>
        <w:spacing w:before="120"/>
        <w:ind w:left="1890" w:hanging="450"/>
        <w:rPr>
          <w:rFonts w:cs="Arial"/>
          <w:sz w:val="22"/>
          <w:szCs w:val="22"/>
        </w:rPr>
      </w:pPr>
      <w:r w:rsidRPr="00D42F25">
        <w:rPr>
          <w:rFonts w:cs="Arial"/>
          <w:sz w:val="22"/>
          <w:szCs w:val="22"/>
          <w:highlight w:val="yellow"/>
        </w:rPr>
        <w:t>Invensys</w:t>
      </w:r>
      <w:r>
        <w:rPr>
          <w:rFonts w:cs="Arial"/>
          <w:sz w:val="22"/>
          <w:szCs w:val="22"/>
        </w:rPr>
        <w:t xml:space="preserve"> will provide PTC personnel a conference room or suitable work area while on-site</w:t>
      </w:r>
    </w:p>
    <w:p w:rsidR="003504EF" w:rsidRPr="00BB2E92" w:rsidRDefault="003504EF" w:rsidP="003504EF">
      <w:pPr>
        <w:numPr>
          <w:ilvl w:val="0"/>
          <w:numId w:val="14"/>
        </w:numPr>
        <w:tabs>
          <w:tab w:val="clear" w:pos="720"/>
          <w:tab w:val="num" w:pos="1890"/>
        </w:tabs>
        <w:spacing w:before="120"/>
        <w:ind w:left="1890" w:hanging="450"/>
        <w:rPr>
          <w:rFonts w:cs="Arial"/>
          <w:sz w:val="22"/>
          <w:szCs w:val="22"/>
        </w:rPr>
      </w:pPr>
      <w:r w:rsidRPr="00D42F25">
        <w:rPr>
          <w:rFonts w:cs="Arial"/>
          <w:sz w:val="22"/>
          <w:szCs w:val="22"/>
          <w:highlight w:val="yellow"/>
        </w:rPr>
        <w:t>Invensys</w:t>
      </w:r>
      <w:r>
        <w:rPr>
          <w:rFonts w:cs="Arial"/>
          <w:sz w:val="22"/>
          <w:szCs w:val="22"/>
        </w:rPr>
        <w:t xml:space="preserve"> will provide access to the appropriate and necessary resources required to interview and work with throughout the duration of the engagement</w:t>
      </w:r>
    </w:p>
    <w:p w:rsidR="003504EF" w:rsidRPr="00BB2E92" w:rsidRDefault="003504EF" w:rsidP="003504EF">
      <w:pPr>
        <w:numPr>
          <w:ilvl w:val="0"/>
          <w:numId w:val="14"/>
        </w:numPr>
        <w:tabs>
          <w:tab w:val="clear" w:pos="720"/>
          <w:tab w:val="num" w:pos="1890"/>
        </w:tabs>
        <w:spacing w:before="120"/>
        <w:ind w:left="1890" w:hanging="450"/>
        <w:rPr>
          <w:rFonts w:cs="Arial"/>
          <w:sz w:val="22"/>
          <w:szCs w:val="22"/>
        </w:rPr>
      </w:pPr>
      <w:r w:rsidRPr="00D42F25">
        <w:rPr>
          <w:rFonts w:cs="Arial"/>
          <w:sz w:val="22"/>
          <w:szCs w:val="22"/>
          <w:highlight w:val="yellow"/>
        </w:rPr>
        <w:t>Invensys</w:t>
      </w:r>
      <w:r>
        <w:rPr>
          <w:rFonts w:cs="Arial"/>
          <w:sz w:val="22"/>
          <w:szCs w:val="22"/>
        </w:rPr>
        <w:t xml:space="preserve"> will provide detailed documentation to PTC for compliance policies; data collection processes and procedures; product compliance processes and procedures; systems, tools and databases used for supplier data,  bills of material (BOMs); and systems architecture with integration touch points defined</w:t>
      </w:r>
    </w:p>
    <w:p w:rsidR="003504EF" w:rsidRDefault="003504EF" w:rsidP="003504EF">
      <w:pPr>
        <w:numPr>
          <w:ilvl w:val="0"/>
          <w:numId w:val="14"/>
        </w:numPr>
        <w:tabs>
          <w:tab w:val="clear" w:pos="720"/>
          <w:tab w:val="num" w:pos="1890"/>
        </w:tabs>
        <w:spacing w:before="120"/>
        <w:ind w:left="1890" w:hanging="450"/>
        <w:rPr>
          <w:rFonts w:cs="Arial"/>
          <w:sz w:val="22"/>
          <w:szCs w:val="22"/>
        </w:rPr>
      </w:pPr>
      <w:r>
        <w:rPr>
          <w:rFonts w:cs="Arial"/>
          <w:sz w:val="22"/>
          <w:szCs w:val="22"/>
        </w:rPr>
        <w:t xml:space="preserve">All </w:t>
      </w:r>
      <w:r w:rsidRPr="00D42F25">
        <w:rPr>
          <w:rFonts w:cs="Arial"/>
          <w:sz w:val="22"/>
          <w:szCs w:val="22"/>
          <w:highlight w:val="yellow"/>
        </w:rPr>
        <w:t>Invensys</w:t>
      </w:r>
      <w:r>
        <w:rPr>
          <w:rFonts w:cs="Arial"/>
          <w:sz w:val="22"/>
          <w:szCs w:val="22"/>
        </w:rPr>
        <w:t xml:space="preserve"> documentation provided to PTC will remain strictly confidential and will not be made available to anyone outside of PTC Technology</w:t>
      </w:r>
    </w:p>
    <w:p w:rsidR="003504EF" w:rsidRPr="000C3808" w:rsidRDefault="003504EF" w:rsidP="003504EF">
      <w:pPr>
        <w:numPr>
          <w:ilvl w:val="0"/>
          <w:numId w:val="14"/>
        </w:numPr>
        <w:tabs>
          <w:tab w:val="clear" w:pos="720"/>
          <w:tab w:val="num" w:pos="1890"/>
        </w:tabs>
        <w:spacing w:before="120"/>
        <w:ind w:left="1890" w:hanging="450"/>
        <w:rPr>
          <w:rFonts w:cs="Arial"/>
          <w:strike/>
          <w:sz w:val="22"/>
          <w:szCs w:val="22"/>
          <w:highlight w:val="yellow"/>
        </w:rPr>
      </w:pPr>
      <w:r w:rsidRPr="000C3808">
        <w:rPr>
          <w:rFonts w:cs="Arial"/>
          <w:strike/>
          <w:sz w:val="22"/>
          <w:szCs w:val="22"/>
          <w:highlight w:val="yellow"/>
        </w:rPr>
        <w:lastRenderedPageBreak/>
        <w:t>Invensys must execute this Statement of Work (SOW) and issue a Purchase Order (PO) for the full amount of the engagement prior to PTC allocating resources to commence the project</w:t>
      </w:r>
    </w:p>
    <w:p w:rsidR="003504EF" w:rsidRPr="003504EF" w:rsidRDefault="003504EF" w:rsidP="003504EF">
      <w:pPr>
        <w:numPr>
          <w:ilvl w:val="0"/>
          <w:numId w:val="14"/>
        </w:numPr>
        <w:tabs>
          <w:tab w:val="clear" w:pos="720"/>
          <w:tab w:val="num" w:pos="1890"/>
        </w:tabs>
        <w:spacing w:before="120"/>
        <w:ind w:left="1890" w:hanging="450"/>
        <w:rPr>
          <w:rFonts w:cs="Arial"/>
          <w:strike/>
          <w:sz w:val="22"/>
          <w:szCs w:val="22"/>
          <w:highlight w:val="yellow"/>
        </w:rPr>
      </w:pPr>
      <w:r w:rsidRPr="003504EF">
        <w:rPr>
          <w:rFonts w:cs="Arial"/>
          <w:strike/>
          <w:sz w:val="22"/>
          <w:szCs w:val="22"/>
          <w:highlight w:val="yellow"/>
        </w:rPr>
        <w:t xml:space="preserve">All project, travel and living expenses invoiced and submitted to Invensys must be paid upon receipt </w:t>
      </w:r>
      <w:bookmarkEnd w:id="5"/>
    </w:p>
    <w:p w:rsidR="003504EF" w:rsidRPr="00BB2E92" w:rsidRDefault="003504EF" w:rsidP="003504EF">
      <w:pPr>
        <w:rPr>
          <w:rFonts w:cs="Arial"/>
          <w:sz w:val="22"/>
          <w:szCs w:val="22"/>
        </w:rPr>
      </w:pPr>
    </w:p>
    <w:p w:rsidR="00CE714E" w:rsidRDefault="00CE714E">
      <w:pPr>
        <w:rPr>
          <w:b/>
          <w:u w:val="single"/>
        </w:rPr>
      </w:pPr>
    </w:p>
    <w:p w:rsidR="00CE714E" w:rsidRDefault="00CE714E">
      <w:pPr>
        <w:pStyle w:val="Appendix"/>
      </w:pPr>
      <w:r>
        <w:br w:type="page"/>
      </w:r>
      <w:r>
        <w:lastRenderedPageBreak/>
        <w:t>PROPRIETARY NOTICE</w:t>
      </w:r>
      <w:bookmarkEnd w:id="2"/>
      <w:bookmarkEnd w:id="3"/>
      <w:bookmarkEnd w:id="4"/>
    </w:p>
    <w:p w:rsidR="00CE714E" w:rsidRDefault="00CE714E">
      <w:pPr>
        <w:rPr>
          <w:sz w:val="20"/>
        </w:rPr>
      </w:pPr>
    </w:p>
    <w:p w:rsidR="00CE714E" w:rsidRDefault="00CE714E">
      <w:r>
        <w:t>© 200</w:t>
      </w:r>
      <w:r w:rsidR="003504EF">
        <w:t>8</w:t>
      </w:r>
      <w:r>
        <w:t xml:space="preserve"> Parametric Technology Corporation.  All rights reserved.  The information contained herein is </w:t>
      </w:r>
      <w:r>
        <w:rPr>
          <w:b/>
        </w:rPr>
        <w:t>Confidential</w:t>
      </w:r>
      <w:r>
        <w:t xml:space="preserve"> and </w:t>
      </w:r>
      <w:r>
        <w:rPr>
          <w:b/>
        </w:rPr>
        <w:t>Proprietary</w:t>
      </w:r>
      <w:r>
        <w:t xml:space="preserve"> to </w:t>
      </w:r>
      <w:smartTag w:uri="urn:schemas-microsoft-com:office:smarttags" w:element="stockticker">
        <w:r>
          <w:t>PTC</w:t>
        </w:r>
      </w:smartTag>
      <w:r>
        <w:t xml:space="preserve">, and cannot be divulged to any third party without the prior written consent of </w:t>
      </w:r>
      <w:smartTag w:uri="urn:schemas-microsoft-com:office:smarttags" w:element="stockticker">
        <w:r>
          <w:t>PTC</w:t>
        </w:r>
      </w:smartTag>
      <w:r>
        <w:t>.</w:t>
      </w:r>
    </w:p>
    <w:p w:rsidR="00CE714E" w:rsidRDefault="00CE714E"/>
    <w:p w:rsidR="00CE714E" w:rsidRDefault="00CE714E">
      <w:r>
        <w:t>This SOW, including all related enclosures and attachments, is to be used for evaluation purposes only.  You may make and distribute copies of the SOW to those employees and consultants who have a need-to-know during your review period.  In the event Customer does not place a purchase order on PTC in respect of this SOW, this document in its entirety must either be destroyed or returned to PTC, as directed by PTC.</w:t>
      </w:r>
    </w:p>
    <w:p w:rsidR="00CE714E" w:rsidRDefault="00CE714E">
      <w:pPr>
        <w:ind w:left="900"/>
      </w:pPr>
    </w:p>
    <w:p w:rsidR="00CE714E" w:rsidRDefault="00CE714E">
      <w:pPr>
        <w:rPr>
          <w:b/>
          <w:bCs/>
        </w:rPr>
      </w:pPr>
      <w:r>
        <w:rPr>
          <w:b/>
          <w:bCs/>
        </w:rPr>
        <w:t xml:space="preserve">Parametric Technology Corporation, </w:t>
      </w:r>
      <w:smartTag w:uri="urn:schemas-microsoft-com:office:smarttags" w:element="address">
        <w:smartTag w:uri="urn:schemas-microsoft-com:office:smarttags" w:element="Street">
          <w:r>
            <w:rPr>
              <w:b/>
              <w:bCs/>
            </w:rPr>
            <w:t>140 Kendrick Street</w:t>
          </w:r>
        </w:smartTag>
        <w:r>
          <w:rPr>
            <w:b/>
            <w:bCs/>
          </w:rPr>
          <w:t xml:space="preserve">, </w:t>
        </w:r>
        <w:smartTag w:uri="urn:schemas-microsoft-com:office:smarttags" w:element="City">
          <w:r>
            <w:rPr>
              <w:b/>
              <w:bCs/>
            </w:rPr>
            <w:t>Needham</w:t>
          </w:r>
        </w:smartTag>
        <w:r>
          <w:rPr>
            <w:b/>
            <w:bCs/>
          </w:rPr>
          <w:t xml:space="preserve">, </w:t>
        </w:r>
        <w:smartTag w:uri="urn:schemas-microsoft-com:office:smarttags" w:element="State">
          <w:r>
            <w:rPr>
              <w:b/>
              <w:bCs/>
            </w:rPr>
            <w:t>MA</w:t>
          </w:r>
        </w:smartTag>
        <w:r>
          <w:rPr>
            <w:b/>
            <w:bCs/>
          </w:rPr>
          <w:t xml:space="preserve"> </w:t>
        </w:r>
        <w:smartTag w:uri="urn:schemas-microsoft-com:office:smarttags" w:element="PostalCode">
          <w:r>
            <w:rPr>
              <w:b/>
              <w:bCs/>
            </w:rPr>
            <w:t>02494</w:t>
          </w:r>
        </w:smartTag>
        <w:r>
          <w:rPr>
            <w:b/>
            <w:bCs/>
          </w:rPr>
          <w:t xml:space="preserve"> </w:t>
        </w:r>
        <w:smartTag w:uri="urn:schemas-microsoft-com:office:smarttags" w:element="country-region">
          <w:r>
            <w:rPr>
              <w:b/>
              <w:bCs/>
            </w:rPr>
            <w:t>USA</w:t>
          </w:r>
        </w:smartTag>
      </w:smartTag>
    </w:p>
    <w:p w:rsidR="00CE714E" w:rsidRDefault="00CE714E">
      <w:pPr>
        <w:pStyle w:val="Outline3"/>
        <w:ind w:left="0" w:firstLine="0"/>
        <w:jc w:val="left"/>
        <w:rPr>
          <w:rFonts w:ascii="Times New Roman" w:hAnsi="Times New Roman"/>
          <w:sz w:val="24"/>
        </w:rPr>
      </w:pPr>
    </w:p>
    <w:sectPr w:rsidR="00CE714E" w:rsidSect="00C40C0D">
      <w:headerReference w:type="default" r:id="rId10"/>
      <w:pgSz w:w="12240" w:h="15840" w:code="1"/>
      <w:pgMar w:top="1987" w:right="1440" w:bottom="1440" w:left="1440" w:header="720" w:footer="720" w:gutter="0"/>
      <w:pgNumType w:start="2"/>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58A" w:rsidRDefault="000B158A">
      <w:r>
        <w:separator/>
      </w:r>
    </w:p>
  </w:endnote>
  <w:endnote w:type="continuationSeparator" w:id="1">
    <w:p w:rsidR="000B158A" w:rsidRDefault="000B15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14E" w:rsidRDefault="00CE714E">
    <w:pPr>
      <w:pStyle w:val="Footer"/>
      <w:jc w:val="left"/>
      <w:rPr>
        <w:sz w:val="20"/>
      </w:rPr>
    </w:pPr>
    <w:r>
      <w:rPr>
        <w:sz w:val="20"/>
      </w:rPr>
      <w:t>Revision #1.0</w:t>
    </w:r>
    <w:r>
      <w:rPr>
        <w:sz w:val="20"/>
      </w:rPr>
      <w:tab/>
      <w:t>Confidential</w:t>
    </w:r>
    <w:r>
      <w:rPr>
        <w:sz w:val="20"/>
      </w:rPr>
      <w:tab/>
      <w:t xml:space="preserve">Page </w:t>
    </w:r>
    <w:r w:rsidR="00BC1E2D">
      <w:rPr>
        <w:rStyle w:val="PageNumber"/>
        <w:rFonts w:ascii="Times New Roman" w:hAnsi="Times New Roman"/>
        <w:sz w:val="20"/>
      </w:rPr>
      <w:fldChar w:fldCharType="begin"/>
    </w:r>
    <w:r>
      <w:rPr>
        <w:rStyle w:val="PageNumber"/>
        <w:rFonts w:ascii="Times New Roman" w:hAnsi="Times New Roman"/>
        <w:sz w:val="20"/>
      </w:rPr>
      <w:instrText xml:space="preserve"> PAGE </w:instrText>
    </w:r>
    <w:r w:rsidR="00BC1E2D">
      <w:rPr>
        <w:rStyle w:val="PageNumber"/>
        <w:rFonts w:ascii="Times New Roman" w:hAnsi="Times New Roman"/>
        <w:sz w:val="20"/>
      </w:rPr>
      <w:fldChar w:fldCharType="separate"/>
    </w:r>
    <w:r w:rsidR="0007562C">
      <w:rPr>
        <w:rStyle w:val="PageNumber"/>
        <w:rFonts w:ascii="Times New Roman" w:hAnsi="Times New Roman"/>
        <w:noProof/>
        <w:sz w:val="20"/>
      </w:rPr>
      <w:t>5</w:t>
    </w:r>
    <w:r w:rsidR="00BC1E2D">
      <w:rPr>
        <w:rStyle w:val="PageNumber"/>
        <w:rFonts w:ascii="Times New Roman" w:hAnsi="Times New Roman"/>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58A" w:rsidRDefault="000B158A">
      <w:r>
        <w:separator/>
      </w:r>
    </w:p>
  </w:footnote>
  <w:footnote w:type="continuationSeparator" w:id="1">
    <w:p w:rsidR="000B158A" w:rsidRDefault="000B15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14E" w:rsidRDefault="00CE714E">
    <w:pPr>
      <w:ind w:left="-1800" w:right="1440"/>
      <w:rPr>
        <w:b/>
        <w:i/>
      </w:rP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14E" w:rsidRDefault="005A5772">
    <w:r>
      <w:rPr>
        <w:noProof/>
        <w:sz w:val="20"/>
        <w:lang w:val="en-GB" w:eastAsia="en-GB"/>
      </w:rPr>
      <w:drawing>
        <wp:anchor distT="0" distB="0" distL="114300" distR="114300" simplePos="0" relativeHeight="251657728" behindDoc="1" locked="0" layoutInCell="1" allowOverlap="1">
          <wp:simplePos x="0" y="0"/>
          <wp:positionH relativeFrom="column">
            <wp:posOffset>-252095</wp:posOffset>
          </wp:positionH>
          <wp:positionV relativeFrom="paragraph">
            <wp:posOffset>-144780</wp:posOffset>
          </wp:positionV>
          <wp:extent cx="6537960" cy="112458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rcRect/>
                  <a:stretch>
                    <a:fillRect/>
                  </a:stretch>
                </pic:blipFill>
                <pic:spPr bwMode="auto">
                  <a:xfrm>
                    <a:off x="0" y="0"/>
                    <a:ext cx="6537960" cy="112458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48F"/>
    <w:multiLevelType w:val="hybridMultilevel"/>
    <w:tmpl w:val="4DD4472A"/>
    <w:lvl w:ilvl="0" w:tplc="F9E8F648">
      <w:start w:val="1"/>
      <w:numFmt w:val="bullet"/>
      <w:pStyle w:val="Style1"/>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3C7756"/>
    <w:multiLevelType w:val="hybridMultilevel"/>
    <w:tmpl w:val="F0AC87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8390923"/>
    <w:multiLevelType w:val="hybridMultilevel"/>
    <w:tmpl w:val="5C662D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BCC192F"/>
    <w:multiLevelType w:val="hybridMultilevel"/>
    <w:tmpl w:val="93C67F80"/>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nsid w:val="33685F26"/>
    <w:multiLevelType w:val="hybridMultilevel"/>
    <w:tmpl w:val="0F5EE266"/>
    <w:lvl w:ilvl="0" w:tplc="04090001">
      <w:start w:val="1"/>
      <w:numFmt w:val="bullet"/>
      <w:lvlText w:val=""/>
      <w:lvlJc w:val="left"/>
      <w:pPr>
        <w:tabs>
          <w:tab w:val="num" w:pos="1125"/>
        </w:tabs>
        <w:ind w:left="1125" w:hanging="360"/>
      </w:pPr>
      <w:rPr>
        <w:rFonts w:ascii="Symbol" w:hAnsi="Symbol" w:hint="default"/>
      </w:rPr>
    </w:lvl>
    <w:lvl w:ilvl="1" w:tplc="04090003" w:tentative="1">
      <w:start w:val="1"/>
      <w:numFmt w:val="bullet"/>
      <w:lvlText w:val="o"/>
      <w:lvlJc w:val="left"/>
      <w:pPr>
        <w:tabs>
          <w:tab w:val="num" w:pos="1845"/>
        </w:tabs>
        <w:ind w:left="1845" w:hanging="360"/>
      </w:pPr>
      <w:rPr>
        <w:rFonts w:ascii="Courier New" w:hAnsi="Courier New" w:cs="Courier New" w:hint="default"/>
      </w:rPr>
    </w:lvl>
    <w:lvl w:ilvl="2" w:tplc="04090005" w:tentative="1">
      <w:start w:val="1"/>
      <w:numFmt w:val="bullet"/>
      <w:lvlText w:val=""/>
      <w:lvlJc w:val="left"/>
      <w:pPr>
        <w:tabs>
          <w:tab w:val="num" w:pos="2565"/>
        </w:tabs>
        <w:ind w:left="2565" w:hanging="360"/>
      </w:pPr>
      <w:rPr>
        <w:rFonts w:ascii="Wingdings" w:hAnsi="Wingdings" w:hint="default"/>
      </w:rPr>
    </w:lvl>
    <w:lvl w:ilvl="3" w:tplc="04090001" w:tentative="1">
      <w:start w:val="1"/>
      <w:numFmt w:val="bullet"/>
      <w:lvlText w:val=""/>
      <w:lvlJc w:val="left"/>
      <w:pPr>
        <w:tabs>
          <w:tab w:val="num" w:pos="3285"/>
        </w:tabs>
        <w:ind w:left="3285" w:hanging="360"/>
      </w:pPr>
      <w:rPr>
        <w:rFonts w:ascii="Symbol" w:hAnsi="Symbol" w:hint="default"/>
      </w:rPr>
    </w:lvl>
    <w:lvl w:ilvl="4" w:tplc="04090003" w:tentative="1">
      <w:start w:val="1"/>
      <w:numFmt w:val="bullet"/>
      <w:lvlText w:val="o"/>
      <w:lvlJc w:val="left"/>
      <w:pPr>
        <w:tabs>
          <w:tab w:val="num" w:pos="4005"/>
        </w:tabs>
        <w:ind w:left="4005" w:hanging="360"/>
      </w:pPr>
      <w:rPr>
        <w:rFonts w:ascii="Courier New" w:hAnsi="Courier New" w:cs="Courier New" w:hint="default"/>
      </w:rPr>
    </w:lvl>
    <w:lvl w:ilvl="5" w:tplc="04090005" w:tentative="1">
      <w:start w:val="1"/>
      <w:numFmt w:val="bullet"/>
      <w:lvlText w:val=""/>
      <w:lvlJc w:val="left"/>
      <w:pPr>
        <w:tabs>
          <w:tab w:val="num" w:pos="4725"/>
        </w:tabs>
        <w:ind w:left="4725" w:hanging="360"/>
      </w:pPr>
      <w:rPr>
        <w:rFonts w:ascii="Wingdings" w:hAnsi="Wingdings" w:hint="default"/>
      </w:rPr>
    </w:lvl>
    <w:lvl w:ilvl="6" w:tplc="04090001" w:tentative="1">
      <w:start w:val="1"/>
      <w:numFmt w:val="bullet"/>
      <w:lvlText w:val=""/>
      <w:lvlJc w:val="left"/>
      <w:pPr>
        <w:tabs>
          <w:tab w:val="num" w:pos="5445"/>
        </w:tabs>
        <w:ind w:left="5445" w:hanging="360"/>
      </w:pPr>
      <w:rPr>
        <w:rFonts w:ascii="Symbol" w:hAnsi="Symbol" w:hint="default"/>
      </w:rPr>
    </w:lvl>
    <w:lvl w:ilvl="7" w:tplc="04090003" w:tentative="1">
      <w:start w:val="1"/>
      <w:numFmt w:val="bullet"/>
      <w:lvlText w:val="o"/>
      <w:lvlJc w:val="left"/>
      <w:pPr>
        <w:tabs>
          <w:tab w:val="num" w:pos="6165"/>
        </w:tabs>
        <w:ind w:left="6165" w:hanging="360"/>
      </w:pPr>
      <w:rPr>
        <w:rFonts w:ascii="Courier New" w:hAnsi="Courier New" w:cs="Courier New" w:hint="default"/>
      </w:rPr>
    </w:lvl>
    <w:lvl w:ilvl="8" w:tplc="04090005" w:tentative="1">
      <w:start w:val="1"/>
      <w:numFmt w:val="bullet"/>
      <w:lvlText w:val=""/>
      <w:lvlJc w:val="left"/>
      <w:pPr>
        <w:tabs>
          <w:tab w:val="num" w:pos="6885"/>
        </w:tabs>
        <w:ind w:left="6885" w:hanging="360"/>
      </w:pPr>
      <w:rPr>
        <w:rFonts w:ascii="Wingdings" w:hAnsi="Wingdings" w:hint="default"/>
      </w:rPr>
    </w:lvl>
  </w:abstractNum>
  <w:abstractNum w:abstractNumId="5">
    <w:nsid w:val="35EA1B9A"/>
    <w:multiLevelType w:val="hybridMultilevel"/>
    <w:tmpl w:val="518497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8465C20"/>
    <w:multiLevelType w:val="hybridMultilevel"/>
    <w:tmpl w:val="EBB2CA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C2456B0"/>
    <w:multiLevelType w:val="hybridMultilevel"/>
    <w:tmpl w:val="03400224"/>
    <w:lvl w:ilvl="0" w:tplc="04090001">
      <w:start w:val="1"/>
      <w:numFmt w:val="bullet"/>
      <w:lvlText w:val=""/>
      <w:lvlJc w:val="left"/>
      <w:pPr>
        <w:tabs>
          <w:tab w:val="num" w:pos="360"/>
        </w:tabs>
        <w:ind w:left="360" w:hanging="360"/>
      </w:pPr>
      <w:rPr>
        <w:rFonts w:ascii="Symbol" w:hAnsi="Symbol" w:hint="default"/>
      </w:rPr>
    </w:lvl>
    <w:lvl w:ilvl="1" w:tplc="56D6AFEC">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E415F73"/>
    <w:multiLevelType w:val="hybridMultilevel"/>
    <w:tmpl w:val="FE165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785D10"/>
    <w:multiLevelType w:val="hybridMultilevel"/>
    <w:tmpl w:val="03400224"/>
    <w:lvl w:ilvl="0" w:tplc="0409000F">
      <w:start w:val="1"/>
      <w:numFmt w:val="decimal"/>
      <w:lvlText w:val="%1."/>
      <w:lvlJc w:val="left"/>
      <w:pPr>
        <w:tabs>
          <w:tab w:val="num" w:pos="360"/>
        </w:tabs>
        <w:ind w:left="360" w:hanging="360"/>
      </w:pPr>
    </w:lvl>
    <w:lvl w:ilvl="1" w:tplc="56D6AFEC">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4475F54"/>
    <w:multiLevelType w:val="hybridMultilevel"/>
    <w:tmpl w:val="A3AA60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D50FB8"/>
    <w:multiLevelType w:val="hybridMultilevel"/>
    <w:tmpl w:val="927C2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0A74C8"/>
    <w:multiLevelType w:val="hybridMultilevel"/>
    <w:tmpl w:val="5E4C26DA"/>
    <w:lvl w:ilvl="0" w:tplc="0409000B">
      <w:start w:val="2000"/>
      <w:numFmt w:val="bullet"/>
      <w:lvlText w:val=""/>
      <w:lvlJc w:val="left"/>
      <w:pPr>
        <w:tabs>
          <w:tab w:val="num" w:pos="1080"/>
        </w:tabs>
        <w:ind w:left="1080" w:hanging="360"/>
      </w:pPr>
      <w:rPr>
        <w:rFonts w:ascii="Wingdings" w:eastAsia="Times New Roman"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16E7ADC"/>
    <w:multiLevelType w:val="multilevel"/>
    <w:tmpl w:val="0E9262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69A93AAB"/>
    <w:multiLevelType w:val="hybridMultilevel"/>
    <w:tmpl w:val="EC5C1F2A"/>
    <w:lvl w:ilvl="0" w:tplc="54E2B268">
      <w:start w:val="1"/>
      <w:numFmt w:val="bullet"/>
      <w:pStyle w:val="Heading1-Bullets"/>
      <w:lvlText w:val=""/>
      <w:lvlJc w:val="left"/>
      <w:pPr>
        <w:tabs>
          <w:tab w:val="num" w:pos="3960"/>
        </w:tabs>
        <w:ind w:left="3600" w:firstLine="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6D621C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5"/>
  </w:num>
  <w:num w:numId="4">
    <w:abstractNumId w:val="6"/>
  </w:num>
  <w:num w:numId="5">
    <w:abstractNumId w:val="2"/>
  </w:num>
  <w:num w:numId="6">
    <w:abstractNumId w:val="3"/>
  </w:num>
  <w:num w:numId="7">
    <w:abstractNumId w:val="9"/>
  </w:num>
  <w:num w:numId="8">
    <w:abstractNumId w:val="0"/>
  </w:num>
  <w:num w:numId="9">
    <w:abstractNumId w:val="7"/>
  </w:num>
  <w:num w:numId="10">
    <w:abstractNumId w:val="8"/>
  </w:num>
  <w:num w:numId="11">
    <w:abstractNumId w:val="14"/>
  </w:num>
  <w:num w:numId="12">
    <w:abstractNumId w:val="10"/>
  </w:num>
  <w:num w:numId="13">
    <w:abstractNumId w:val="1"/>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1440"/>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0"/>
    <w:footnote w:id="1"/>
  </w:footnotePr>
  <w:endnotePr>
    <w:endnote w:id="0"/>
    <w:endnote w:id="1"/>
  </w:endnotePr>
  <w:compat/>
  <w:rsids>
    <w:rsidRoot w:val="00A2319A"/>
    <w:rsid w:val="0007562C"/>
    <w:rsid w:val="000B158A"/>
    <w:rsid w:val="000C28D1"/>
    <w:rsid w:val="000C3808"/>
    <w:rsid w:val="001635A3"/>
    <w:rsid w:val="001774FD"/>
    <w:rsid w:val="001A6D71"/>
    <w:rsid w:val="001E0DE9"/>
    <w:rsid w:val="00206415"/>
    <w:rsid w:val="00206E16"/>
    <w:rsid w:val="00225088"/>
    <w:rsid w:val="00264979"/>
    <w:rsid w:val="002C3222"/>
    <w:rsid w:val="003504EF"/>
    <w:rsid w:val="00434AE3"/>
    <w:rsid w:val="005A5772"/>
    <w:rsid w:val="0078003C"/>
    <w:rsid w:val="00883E27"/>
    <w:rsid w:val="00967B48"/>
    <w:rsid w:val="00A2319A"/>
    <w:rsid w:val="00B839E7"/>
    <w:rsid w:val="00BC1CDE"/>
    <w:rsid w:val="00BC1E2D"/>
    <w:rsid w:val="00C40C0D"/>
    <w:rsid w:val="00CE714E"/>
    <w:rsid w:val="00CF7484"/>
    <w:rsid w:val="00D13F6E"/>
    <w:rsid w:val="00D42F25"/>
    <w:rsid w:val="00FA0086"/>
    <w:rsid w:val="00FB1C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stocktick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0D"/>
    <w:pPr>
      <w:jc w:val="both"/>
    </w:pPr>
    <w:rPr>
      <w:rFonts w:ascii="Times New Roman" w:eastAsia="Times New Roman" w:hAnsi="Times New Roman"/>
      <w:sz w:val="24"/>
    </w:rPr>
  </w:style>
  <w:style w:type="paragraph" w:styleId="Heading1">
    <w:name w:val="heading 1"/>
    <w:basedOn w:val="Normal"/>
    <w:next w:val="Normal"/>
    <w:qFormat/>
    <w:rsid w:val="00C40C0D"/>
    <w:pPr>
      <w:keepNext/>
      <w:spacing w:before="360" w:after="240"/>
      <w:jc w:val="left"/>
      <w:outlineLvl w:val="0"/>
    </w:pPr>
    <w:rPr>
      <w:b/>
      <w:kern w:val="28"/>
      <w:sz w:val="32"/>
    </w:rPr>
  </w:style>
  <w:style w:type="paragraph" w:styleId="Heading2">
    <w:name w:val="heading 2"/>
    <w:basedOn w:val="Normal"/>
    <w:next w:val="Normal"/>
    <w:qFormat/>
    <w:rsid w:val="00C40C0D"/>
    <w:pPr>
      <w:keepNext/>
      <w:spacing w:before="360" w:after="240"/>
      <w:jc w:val="left"/>
      <w:outlineLvl w:val="1"/>
    </w:pPr>
    <w:rPr>
      <w:b/>
      <w:sz w:val="28"/>
    </w:rPr>
  </w:style>
  <w:style w:type="paragraph" w:styleId="Heading3">
    <w:name w:val="heading 3"/>
    <w:aliases w:val="l3"/>
    <w:basedOn w:val="Normal"/>
    <w:next w:val="Normal"/>
    <w:qFormat/>
    <w:rsid w:val="00C40C0D"/>
    <w:pPr>
      <w:keepNext/>
      <w:spacing w:before="240" w:after="120"/>
      <w:jc w:val="left"/>
      <w:outlineLvl w:val="2"/>
    </w:pPr>
    <w:rPr>
      <w:b/>
    </w:rPr>
  </w:style>
  <w:style w:type="paragraph" w:styleId="Heading4">
    <w:name w:val="heading 4"/>
    <w:basedOn w:val="Normal"/>
    <w:next w:val="Normal"/>
    <w:qFormat/>
    <w:rsid w:val="00C40C0D"/>
    <w:pPr>
      <w:keepNext/>
      <w:outlineLvl w:val="3"/>
    </w:pPr>
    <w:rPr>
      <w:i/>
    </w:rPr>
  </w:style>
  <w:style w:type="paragraph" w:styleId="Heading5">
    <w:name w:val="heading 5"/>
    <w:basedOn w:val="Normal"/>
    <w:next w:val="Normal"/>
    <w:qFormat/>
    <w:rsid w:val="00C40C0D"/>
    <w:pPr>
      <w:numPr>
        <w:ilvl w:val="4"/>
        <w:numId w:val="2"/>
      </w:numPr>
      <w:spacing w:before="360" w:after="240"/>
      <w:outlineLvl w:val="4"/>
    </w:pPr>
  </w:style>
  <w:style w:type="paragraph" w:styleId="Heading6">
    <w:name w:val="heading 6"/>
    <w:basedOn w:val="Normal"/>
    <w:next w:val="Normal"/>
    <w:qFormat/>
    <w:rsid w:val="00C40C0D"/>
    <w:pPr>
      <w:keepNext/>
      <w:framePr w:w="1800" w:wrap="auto" w:vAnchor="text" w:hAnchor="page" w:x="1201" w:y="1"/>
      <w:numPr>
        <w:ilvl w:val="5"/>
        <w:numId w:val="2"/>
      </w:numPr>
      <w:outlineLvl w:val="5"/>
    </w:pPr>
  </w:style>
  <w:style w:type="paragraph" w:styleId="Heading7">
    <w:name w:val="heading 7"/>
    <w:basedOn w:val="Normal"/>
    <w:next w:val="Normal"/>
    <w:qFormat/>
    <w:rsid w:val="00C40C0D"/>
    <w:pPr>
      <w:framePr w:w="3780" w:hSpace="240" w:wrap="auto" w:vAnchor="text" w:hAnchor="page" w:x="1489" w:y="1"/>
      <w:numPr>
        <w:ilvl w:val="6"/>
        <w:numId w:val="2"/>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Normal"/>
    <w:qFormat/>
    <w:rsid w:val="00C40C0D"/>
    <w:pPr>
      <w:keepNext/>
      <w:framePr w:w="1860" w:wrap="auto" w:vAnchor="text" w:hAnchor="page" w:x="1201" w:y="1"/>
      <w:numPr>
        <w:ilvl w:val="7"/>
        <w:numId w:val="2"/>
      </w:numPr>
      <w:pBdr>
        <w:top w:val="single" w:sz="24" w:space="0" w:color="auto"/>
        <w:bottom w:val="single" w:sz="6" w:space="0" w:color="auto"/>
      </w:pBdr>
      <w:spacing w:before="60" w:line="320" w:lineRule="exact"/>
      <w:jc w:val="center"/>
      <w:outlineLvl w:val="7"/>
    </w:pPr>
    <w:rPr>
      <w:rFonts w:ascii="Arial Black" w:hAnsi="Arial Black"/>
      <w:caps/>
      <w:spacing w:val="60"/>
      <w:position w:val="4"/>
      <w:sz w:val="14"/>
    </w:rPr>
  </w:style>
  <w:style w:type="paragraph" w:styleId="Heading9">
    <w:name w:val="heading 9"/>
    <w:basedOn w:val="Normal"/>
    <w:next w:val="Normal"/>
    <w:qFormat/>
    <w:rsid w:val="00C40C0D"/>
    <w:pPr>
      <w:keepNext/>
      <w:numPr>
        <w:ilvl w:val="8"/>
        <w:numId w:val="2"/>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autoRedefine/>
    <w:semiHidden/>
    <w:rsid w:val="00C40C0D"/>
    <w:pPr>
      <w:spacing w:before="0" w:after="0"/>
      <w:ind w:left="200"/>
    </w:pPr>
    <w:rPr>
      <w:b w:val="0"/>
      <w:caps w:val="0"/>
      <w:smallCaps/>
    </w:rPr>
  </w:style>
  <w:style w:type="paragraph" w:styleId="TOC1">
    <w:name w:val="toc 1"/>
    <w:basedOn w:val="Normal"/>
    <w:semiHidden/>
    <w:rsid w:val="00C40C0D"/>
    <w:pPr>
      <w:tabs>
        <w:tab w:val="right" w:leader="dot" w:pos="9360"/>
      </w:tabs>
      <w:spacing w:before="120" w:after="120"/>
    </w:pPr>
    <w:rPr>
      <w:b/>
      <w:caps/>
    </w:rPr>
  </w:style>
  <w:style w:type="paragraph" w:styleId="TOC3">
    <w:name w:val="toc 3"/>
    <w:basedOn w:val="Normal"/>
    <w:next w:val="Normal"/>
    <w:autoRedefine/>
    <w:semiHidden/>
    <w:rsid w:val="00C40C0D"/>
    <w:pPr>
      <w:tabs>
        <w:tab w:val="right" w:leader="dot" w:pos="8640"/>
      </w:tabs>
      <w:ind w:left="400"/>
    </w:pPr>
    <w:rPr>
      <w:i/>
    </w:rPr>
  </w:style>
  <w:style w:type="paragraph" w:customStyle="1" w:styleId="a">
    <w:rsid w:val="00C40C0D"/>
    <w:rPr>
      <w:sz w:val="24"/>
    </w:rPr>
  </w:style>
  <w:style w:type="paragraph" w:styleId="TOC4">
    <w:name w:val="toc 4"/>
    <w:basedOn w:val="Normal"/>
    <w:next w:val="Normal"/>
    <w:autoRedefine/>
    <w:semiHidden/>
    <w:rsid w:val="00C40C0D"/>
    <w:pPr>
      <w:tabs>
        <w:tab w:val="right" w:leader="dot" w:pos="8640"/>
      </w:tabs>
      <w:ind w:left="600"/>
    </w:pPr>
    <w:rPr>
      <w:sz w:val="18"/>
    </w:rPr>
  </w:style>
  <w:style w:type="paragraph" w:styleId="TOC5">
    <w:name w:val="toc 5"/>
    <w:basedOn w:val="Normal"/>
    <w:next w:val="Normal"/>
    <w:autoRedefine/>
    <w:semiHidden/>
    <w:rsid w:val="00C40C0D"/>
    <w:pPr>
      <w:tabs>
        <w:tab w:val="right" w:leader="dot" w:pos="8640"/>
      </w:tabs>
      <w:ind w:left="800"/>
    </w:pPr>
    <w:rPr>
      <w:sz w:val="18"/>
    </w:rPr>
  </w:style>
  <w:style w:type="paragraph" w:styleId="TOC6">
    <w:name w:val="toc 6"/>
    <w:basedOn w:val="Normal"/>
    <w:next w:val="Normal"/>
    <w:autoRedefine/>
    <w:semiHidden/>
    <w:rsid w:val="00C40C0D"/>
    <w:pPr>
      <w:tabs>
        <w:tab w:val="right" w:leader="dot" w:pos="8640"/>
      </w:tabs>
      <w:ind w:left="1000"/>
    </w:pPr>
    <w:rPr>
      <w:sz w:val="18"/>
    </w:rPr>
  </w:style>
  <w:style w:type="paragraph" w:styleId="TOC7">
    <w:name w:val="toc 7"/>
    <w:basedOn w:val="Normal"/>
    <w:next w:val="Normal"/>
    <w:autoRedefine/>
    <w:semiHidden/>
    <w:rsid w:val="00C40C0D"/>
    <w:pPr>
      <w:tabs>
        <w:tab w:val="right" w:leader="dot" w:pos="8640"/>
      </w:tabs>
      <w:ind w:left="1200"/>
    </w:pPr>
    <w:rPr>
      <w:sz w:val="18"/>
    </w:rPr>
  </w:style>
  <w:style w:type="paragraph" w:styleId="TOC8">
    <w:name w:val="toc 8"/>
    <w:basedOn w:val="Normal"/>
    <w:next w:val="Normal"/>
    <w:autoRedefine/>
    <w:semiHidden/>
    <w:rsid w:val="00C40C0D"/>
    <w:pPr>
      <w:tabs>
        <w:tab w:val="right" w:leader="dot" w:pos="8640"/>
      </w:tabs>
      <w:ind w:left="1400"/>
    </w:pPr>
    <w:rPr>
      <w:sz w:val="18"/>
    </w:rPr>
  </w:style>
  <w:style w:type="paragraph" w:styleId="TOC9">
    <w:name w:val="toc 9"/>
    <w:basedOn w:val="Normal"/>
    <w:next w:val="Normal"/>
    <w:autoRedefine/>
    <w:semiHidden/>
    <w:rsid w:val="00C40C0D"/>
    <w:pPr>
      <w:tabs>
        <w:tab w:val="right" w:leader="dot" w:pos="8640"/>
      </w:tabs>
      <w:ind w:left="1600"/>
    </w:pPr>
    <w:rPr>
      <w:sz w:val="18"/>
    </w:rPr>
  </w:style>
  <w:style w:type="paragraph" w:customStyle="1" w:styleId="Appendix">
    <w:name w:val="Appendix"/>
    <w:basedOn w:val="Heading1"/>
    <w:rsid w:val="00C40C0D"/>
  </w:style>
  <w:style w:type="character" w:styleId="Hyperlink">
    <w:name w:val="Hyperlink"/>
    <w:basedOn w:val="DefaultParagraphFont"/>
    <w:rsid w:val="00C40C0D"/>
    <w:rPr>
      <w:color w:val="0000FF"/>
      <w:u w:val="single"/>
    </w:rPr>
  </w:style>
  <w:style w:type="paragraph" w:styleId="Header">
    <w:name w:val="header"/>
    <w:basedOn w:val="Normal"/>
    <w:rsid w:val="00C40C0D"/>
    <w:pPr>
      <w:tabs>
        <w:tab w:val="center" w:pos="4320"/>
        <w:tab w:val="right" w:pos="8640"/>
      </w:tabs>
    </w:pPr>
  </w:style>
  <w:style w:type="paragraph" w:styleId="Footer">
    <w:name w:val="footer"/>
    <w:basedOn w:val="Normal"/>
    <w:rsid w:val="00C40C0D"/>
    <w:pPr>
      <w:tabs>
        <w:tab w:val="center" w:pos="4320"/>
        <w:tab w:val="right" w:pos="8640"/>
      </w:tabs>
    </w:pPr>
  </w:style>
  <w:style w:type="paragraph" w:styleId="BodyText">
    <w:name w:val="Body Text"/>
    <w:aliases w:val="body text"/>
    <w:basedOn w:val="Normal"/>
    <w:rsid w:val="00C40C0D"/>
    <w:rPr>
      <w:i/>
      <w:iCs/>
      <w:color w:val="33CCCC"/>
    </w:rPr>
  </w:style>
  <w:style w:type="character" w:styleId="CommentReference">
    <w:name w:val="annotation reference"/>
    <w:basedOn w:val="DefaultParagraphFont"/>
    <w:semiHidden/>
    <w:rsid w:val="00C40C0D"/>
    <w:rPr>
      <w:sz w:val="16"/>
      <w:szCs w:val="16"/>
    </w:rPr>
  </w:style>
  <w:style w:type="paragraph" w:styleId="CommentText">
    <w:name w:val="annotation text"/>
    <w:basedOn w:val="Normal"/>
    <w:semiHidden/>
    <w:rsid w:val="00C40C0D"/>
    <w:rPr>
      <w:sz w:val="20"/>
    </w:rPr>
  </w:style>
  <w:style w:type="paragraph" w:styleId="BodyText2">
    <w:name w:val="Body Text 2"/>
    <w:basedOn w:val="Normal"/>
    <w:rsid w:val="00C40C0D"/>
    <w:rPr>
      <w:color w:val="33CCCC"/>
    </w:rPr>
  </w:style>
  <w:style w:type="paragraph" w:styleId="BodyText3">
    <w:name w:val="Body Text 3"/>
    <w:basedOn w:val="Normal"/>
    <w:rsid w:val="00C40C0D"/>
    <w:rPr>
      <w:i/>
      <w:iCs/>
      <w:color w:val="339966"/>
    </w:rPr>
  </w:style>
  <w:style w:type="paragraph" w:customStyle="1" w:styleId="ASOWBody2">
    <w:name w:val="A_SOW Body 2"/>
    <w:basedOn w:val="Normal"/>
    <w:rsid w:val="00C40C0D"/>
    <w:pPr>
      <w:tabs>
        <w:tab w:val="left" w:pos="900"/>
        <w:tab w:val="right" w:pos="10080"/>
        <w:tab w:val="left" w:pos="900"/>
        <w:tab w:val="right" w:pos="10080"/>
      </w:tabs>
      <w:spacing w:before="120"/>
      <w:ind w:left="1080"/>
      <w:jc w:val="left"/>
    </w:pPr>
    <w:rPr>
      <w:rFonts w:eastAsia="Times"/>
    </w:rPr>
  </w:style>
  <w:style w:type="character" w:styleId="PageNumber">
    <w:name w:val="page number"/>
    <w:basedOn w:val="DefaultParagraphFont"/>
    <w:rsid w:val="00C40C0D"/>
    <w:rPr>
      <w:rFonts w:ascii="Book Antiqua" w:hAnsi="Book Antiqua"/>
    </w:rPr>
  </w:style>
  <w:style w:type="paragraph" w:customStyle="1" w:styleId="Bullet">
    <w:name w:val="Bullet"/>
    <w:basedOn w:val="BodyText"/>
    <w:autoRedefine/>
    <w:rsid w:val="00C40C0D"/>
    <w:pPr>
      <w:keepLines/>
      <w:spacing w:before="60" w:after="60"/>
      <w:jc w:val="left"/>
    </w:pPr>
    <w:rPr>
      <w:rFonts w:ascii="Book Antiqua" w:hAnsi="Book Antiqua"/>
      <w:i w:val="0"/>
      <w:iCs w:val="0"/>
      <w:color w:val="auto"/>
      <w:sz w:val="20"/>
    </w:rPr>
  </w:style>
  <w:style w:type="paragraph" w:customStyle="1" w:styleId="InfoBox">
    <w:name w:val="Info Box"/>
    <w:basedOn w:val="BodyText"/>
    <w:rsid w:val="00C40C0D"/>
    <w:pPr>
      <w:keepLines/>
      <w:pBdr>
        <w:top w:val="single" w:sz="6" w:space="6" w:color="auto"/>
        <w:left w:val="single" w:sz="6" w:space="6" w:color="auto"/>
        <w:bottom w:val="single" w:sz="6" w:space="6" w:color="auto"/>
        <w:right w:val="single" w:sz="6" w:space="6" w:color="auto"/>
        <w:between w:val="single" w:sz="6" w:space="6" w:color="auto"/>
      </w:pBdr>
      <w:spacing w:before="120" w:after="120"/>
      <w:ind w:left="3600" w:right="1080"/>
      <w:jc w:val="center"/>
    </w:pPr>
    <w:rPr>
      <w:rFonts w:ascii="Book Antiqua" w:hAnsi="Book Antiqua"/>
      <w:i w:val="0"/>
      <w:iCs w:val="0"/>
      <w:color w:val="auto"/>
      <w:sz w:val="18"/>
    </w:rPr>
  </w:style>
  <w:style w:type="paragraph" w:customStyle="1" w:styleId="NumberList">
    <w:name w:val="Number List"/>
    <w:basedOn w:val="BodyText"/>
    <w:rsid w:val="00C40C0D"/>
    <w:pPr>
      <w:spacing w:before="60" w:after="60"/>
      <w:ind w:left="3240" w:hanging="360"/>
      <w:jc w:val="left"/>
    </w:pPr>
    <w:rPr>
      <w:rFonts w:ascii="Book Antiqua" w:hAnsi="Book Antiqua"/>
      <w:i w:val="0"/>
      <w:iCs w:val="0"/>
      <w:color w:val="auto"/>
      <w:sz w:val="20"/>
    </w:rPr>
  </w:style>
  <w:style w:type="character" w:styleId="FollowedHyperlink">
    <w:name w:val="FollowedHyperlink"/>
    <w:basedOn w:val="DefaultParagraphFont"/>
    <w:rsid w:val="00C40C0D"/>
    <w:rPr>
      <w:color w:val="800080"/>
      <w:u w:val="single"/>
    </w:rPr>
  </w:style>
  <w:style w:type="paragraph" w:customStyle="1" w:styleId="Copyright">
    <w:name w:val="Copyright"/>
    <w:rsid w:val="00C40C0D"/>
    <w:pPr>
      <w:widowControl w:val="0"/>
      <w:spacing w:after="40" w:line="220" w:lineRule="atLeast"/>
    </w:pPr>
    <w:rPr>
      <w:rFonts w:ascii="NewCenturySchlbk" w:eastAsia="Times New Roman" w:hAnsi="NewCenturySchlbk"/>
      <w:snapToGrid w:val="0"/>
      <w:sz w:val="18"/>
    </w:rPr>
  </w:style>
  <w:style w:type="paragraph" w:customStyle="1" w:styleId="AuthorsNote">
    <w:name w:val="Author's Note"/>
    <w:basedOn w:val="Normal"/>
    <w:next w:val="Normal"/>
    <w:rsid w:val="00C40C0D"/>
    <w:rPr>
      <w:i/>
      <w:color w:val="FF0000"/>
    </w:rPr>
  </w:style>
  <w:style w:type="paragraph" w:styleId="BodyTextIndent">
    <w:name w:val="Body Text Indent"/>
    <w:basedOn w:val="Normal"/>
    <w:rsid w:val="00C40C0D"/>
    <w:pPr>
      <w:ind w:left="720"/>
      <w:jc w:val="left"/>
    </w:pPr>
    <w:rPr>
      <w:szCs w:val="24"/>
    </w:rPr>
  </w:style>
  <w:style w:type="character" w:customStyle="1" w:styleId="HighlightedVariable">
    <w:name w:val="Highlighted Variable"/>
    <w:basedOn w:val="DefaultParagraphFont"/>
    <w:rsid w:val="00C40C0D"/>
    <w:rPr>
      <w:rFonts w:ascii="Book Antiqua" w:hAnsi="Book Antiqua"/>
      <w:color w:val="0000FF"/>
    </w:rPr>
  </w:style>
  <w:style w:type="paragraph" w:customStyle="1" w:styleId="Responsebodytext">
    <w:name w:val="Response body text"/>
    <w:basedOn w:val="Normal"/>
    <w:rsid w:val="00C40C0D"/>
    <w:pPr>
      <w:ind w:left="1440"/>
      <w:jc w:val="left"/>
    </w:pPr>
    <w:rPr>
      <w:color w:val="000000"/>
    </w:rPr>
  </w:style>
  <w:style w:type="paragraph" w:customStyle="1" w:styleId="PTCfirstlevelbullet">
    <w:name w:val="PTC first level bullet"/>
    <w:basedOn w:val="Responsebodytext"/>
    <w:rsid w:val="00C40C0D"/>
    <w:pPr>
      <w:tabs>
        <w:tab w:val="num" w:pos="1800"/>
      </w:tabs>
      <w:spacing w:before="60"/>
      <w:ind w:left="1800" w:hanging="360"/>
    </w:pPr>
  </w:style>
  <w:style w:type="paragraph" w:customStyle="1" w:styleId="PTCsecondlevelbulletedlist">
    <w:name w:val="PTC second level bulleted list"/>
    <w:basedOn w:val="PTCfirstlevelbullet"/>
    <w:rsid w:val="00C40C0D"/>
    <w:pPr>
      <w:numPr>
        <w:ilvl w:val="1"/>
      </w:numPr>
      <w:tabs>
        <w:tab w:val="num" w:pos="360"/>
        <w:tab w:val="num" w:pos="1440"/>
        <w:tab w:val="num" w:pos="1800"/>
        <w:tab w:val="num" w:pos="2520"/>
      </w:tabs>
      <w:ind w:left="2520" w:hanging="360"/>
    </w:pPr>
  </w:style>
  <w:style w:type="paragraph" w:customStyle="1" w:styleId="Body1">
    <w:name w:val="Body 1"/>
    <w:basedOn w:val="Normal"/>
    <w:rsid w:val="00C40C0D"/>
    <w:pPr>
      <w:spacing w:before="120" w:line="0" w:lineRule="atLeast"/>
      <w:jc w:val="left"/>
    </w:pPr>
  </w:style>
  <w:style w:type="paragraph" w:customStyle="1" w:styleId="ASOWBULLET3">
    <w:name w:val="A_SOW BULLET 3"/>
    <w:basedOn w:val="Normal"/>
    <w:rsid w:val="00C40C0D"/>
    <w:pPr>
      <w:tabs>
        <w:tab w:val="num" w:pos="1080"/>
      </w:tabs>
      <w:ind w:left="1080" w:hanging="360"/>
    </w:pPr>
  </w:style>
  <w:style w:type="paragraph" w:customStyle="1" w:styleId="Style1">
    <w:name w:val="Style1"/>
    <w:basedOn w:val="Normal"/>
    <w:rsid w:val="00C40C0D"/>
    <w:pPr>
      <w:numPr>
        <w:numId w:val="8"/>
      </w:numPr>
    </w:pPr>
  </w:style>
  <w:style w:type="paragraph" w:customStyle="1" w:styleId="Checklist">
    <w:name w:val="Checklist"/>
    <w:basedOn w:val="Bullet"/>
    <w:rsid w:val="00C40C0D"/>
    <w:pPr>
      <w:tabs>
        <w:tab w:val="num" w:pos="360"/>
      </w:tabs>
      <w:ind w:left="3427" w:hanging="547"/>
    </w:pPr>
    <w:rPr>
      <w:rFonts w:ascii="Times New Roman" w:hAnsi="Times New Roman"/>
      <w:sz w:val="24"/>
      <w:szCs w:val="24"/>
    </w:rPr>
  </w:style>
  <w:style w:type="paragraph" w:customStyle="1" w:styleId="Heading2-Body">
    <w:name w:val="Heading 2-Body"/>
    <w:basedOn w:val="Normal"/>
    <w:rsid w:val="00C40C0D"/>
    <w:pPr>
      <w:spacing w:before="40" w:after="120"/>
      <w:ind w:left="1260"/>
      <w:jc w:val="left"/>
    </w:pPr>
    <w:rPr>
      <w:sz w:val="22"/>
    </w:rPr>
  </w:style>
  <w:style w:type="paragraph" w:customStyle="1" w:styleId="form6a1">
    <w:name w:val="form6a.1"/>
    <w:basedOn w:val="Normal"/>
    <w:rsid w:val="00C40C0D"/>
    <w:pPr>
      <w:widowControl w:val="0"/>
      <w:tabs>
        <w:tab w:val="left" w:pos="1350"/>
      </w:tabs>
      <w:jc w:val="left"/>
    </w:pPr>
    <w:rPr>
      <w:sz w:val="20"/>
      <w:szCs w:val="24"/>
    </w:rPr>
  </w:style>
  <w:style w:type="paragraph" w:customStyle="1" w:styleId="Heading1-Bullets">
    <w:name w:val="Heading 1-Bullets"/>
    <w:basedOn w:val="Normal"/>
    <w:rsid w:val="00C40C0D"/>
    <w:pPr>
      <w:numPr>
        <w:numId w:val="11"/>
      </w:numPr>
      <w:tabs>
        <w:tab w:val="clear" w:pos="3960"/>
      </w:tabs>
      <w:spacing w:before="40" w:after="40"/>
      <w:ind w:left="1440" w:hanging="360"/>
      <w:jc w:val="left"/>
    </w:pPr>
    <w:rPr>
      <w:sz w:val="22"/>
    </w:rPr>
  </w:style>
  <w:style w:type="paragraph" w:customStyle="1" w:styleId="Heading2-Bullets">
    <w:name w:val="Heading 2-Bullets"/>
    <w:basedOn w:val="Heading1-Bullets"/>
    <w:rsid w:val="00C40C0D"/>
    <w:pPr>
      <w:ind w:left="2160"/>
    </w:pPr>
  </w:style>
  <w:style w:type="paragraph" w:customStyle="1" w:styleId="Outline1">
    <w:name w:val="Outline 1"/>
    <w:basedOn w:val="Normal"/>
    <w:rsid w:val="00C40C0D"/>
    <w:pPr>
      <w:spacing w:before="141" w:after="141" w:line="187" w:lineRule="atLeast"/>
      <w:ind w:left="357" w:hanging="357"/>
    </w:pPr>
    <w:rPr>
      <w:rFonts w:ascii="Arial" w:hAnsi="Arial"/>
      <w:b/>
      <w:sz w:val="16"/>
    </w:rPr>
  </w:style>
  <w:style w:type="paragraph" w:customStyle="1" w:styleId="Outline2">
    <w:name w:val="Outline 2"/>
    <w:basedOn w:val="Normal"/>
    <w:rsid w:val="00C40C0D"/>
    <w:pPr>
      <w:spacing w:after="141" w:line="170" w:lineRule="atLeast"/>
      <w:ind w:left="646" w:hanging="289"/>
    </w:pPr>
    <w:rPr>
      <w:rFonts w:ascii="Courier New" w:hAnsi="Courier New"/>
      <w:sz w:val="16"/>
    </w:rPr>
  </w:style>
  <w:style w:type="paragraph" w:customStyle="1" w:styleId="Outline3">
    <w:name w:val="Outline 3"/>
    <w:basedOn w:val="Normal"/>
    <w:next w:val="Outline1"/>
    <w:rsid w:val="00C40C0D"/>
    <w:pPr>
      <w:spacing w:after="141" w:line="170" w:lineRule="atLeast"/>
      <w:ind w:left="935" w:hanging="289"/>
    </w:pPr>
    <w:rPr>
      <w:rFonts w:ascii="Courier New" w:hAnsi="Courier New"/>
      <w:sz w:val="16"/>
    </w:rPr>
  </w:style>
  <w:style w:type="paragraph" w:customStyle="1" w:styleId="TableText">
    <w:name w:val="Table Text"/>
    <w:basedOn w:val="Normal"/>
    <w:next w:val="Indent"/>
    <w:rsid w:val="00C40C0D"/>
    <w:pPr>
      <w:spacing w:line="170" w:lineRule="atLeast"/>
      <w:jc w:val="left"/>
    </w:pPr>
    <w:rPr>
      <w:rFonts w:ascii="Courier New" w:hAnsi="Courier New"/>
      <w:sz w:val="16"/>
    </w:rPr>
  </w:style>
  <w:style w:type="paragraph" w:customStyle="1" w:styleId="Indent">
    <w:name w:val="Indent"/>
    <w:basedOn w:val="Normal"/>
    <w:rsid w:val="00C40C0D"/>
    <w:pPr>
      <w:spacing w:line="170" w:lineRule="atLeast"/>
      <w:ind w:left="936"/>
    </w:pPr>
    <w:rPr>
      <w:rFonts w:ascii="Courier New" w:hAnsi="Courier New"/>
      <w:sz w:val="16"/>
    </w:rPr>
  </w:style>
  <w:style w:type="paragraph" w:customStyle="1" w:styleId="DefaultText">
    <w:name w:val="Default Text"/>
    <w:basedOn w:val="Normal"/>
    <w:rsid w:val="00C40C0D"/>
    <w:pPr>
      <w:spacing w:line="170" w:lineRule="atLeast"/>
    </w:pPr>
    <w:rPr>
      <w:rFonts w:ascii="Courier New" w:hAnsi="Courier New"/>
      <w:sz w:val="16"/>
    </w:rPr>
  </w:style>
  <w:style w:type="character" w:customStyle="1" w:styleId="EmailStyle611">
    <w:name w:val="EmailStyle61"/>
    <w:aliases w:val="EmailStyle61"/>
    <w:basedOn w:val="DefaultParagraphFont"/>
    <w:personal/>
    <w:rsid w:val="00C40C0D"/>
    <w:rPr>
      <w:rFonts w:ascii="Arial" w:hAnsi="Arial" w:cs="Arial"/>
      <w:color w:val="000080"/>
      <w:sz w:val="20"/>
    </w:rPr>
  </w:style>
  <w:style w:type="character" w:customStyle="1" w:styleId="EmailStyle621">
    <w:name w:val="EmailStyle62"/>
    <w:aliases w:val="EmailStyle62"/>
    <w:basedOn w:val="DefaultParagraphFont"/>
    <w:personal/>
    <w:personalReply/>
    <w:rsid w:val="00C40C0D"/>
    <w:rPr>
      <w:rFonts w:ascii="Arial" w:hAnsi="Arial" w:cs="Arial"/>
      <w:color w:val="000080"/>
      <w:sz w:val="20"/>
    </w:rPr>
  </w:style>
  <w:style w:type="paragraph" w:styleId="BalloonText">
    <w:name w:val="Balloon Text"/>
    <w:basedOn w:val="Normal"/>
    <w:semiHidden/>
    <w:rsid w:val="00A2319A"/>
    <w:rPr>
      <w:rFonts w:ascii="Tahoma" w:hAnsi="Tahoma" w:cs="Tahoma"/>
      <w:sz w:val="16"/>
      <w:szCs w:val="16"/>
    </w:rPr>
  </w:style>
  <w:style w:type="paragraph" w:styleId="ListParagraph">
    <w:name w:val="List Paragraph"/>
    <w:basedOn w:val="Normal"/>
    <w:uiPriority w:val="34"/>
    <w:qFormat/>
    <w:rsid w:val="001774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Profiles\cmorris.PTCNET\My%20Documents\0_Proposal%20Center\Documents\SOW%20Templates\Current\PTC%20PJL%20SOW%20A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PTC PJL SOW A8.dot</Template>
  <TotalTime>5</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PTC Statement of Work template</vt:lpstr>
    </vt:vector>
  </TitlesOfParts>
  <Company>PTC</Company>
  <LinksUpToDate>false</LinksUpToDate>
  <CharactersWithSpaces>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PTC Value Assessment Statement of Work</dc:title>
  <dc:subject/>
  <dc:creator>John Fox</dc:creator>
  <cp:keywords/>
  <dc:description/>
  <cp:lastModifiedBy>Stefano Paolieri</cp:lastModifiedBy>
  <cp:revision>4</cp:revision>
  <cp:lastPrinted>2004-06-16T20:07:00Z</cp:lastPrinted>
  <dcterms:created xsi:type="dcterms:W3CDTF">2009-02-25T21:08:00Z</dcterms:created>
  <dcterms:modified xsi:type="dcterms:W3CDTF">2009-04-01T12:19:00Z</dcterms:modified>
</cp:coreProperties>
</file>