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312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sz w:val="32"/>
        </w:rPr>
        <w:t>系统可行性分析报告</w:t>
      </w:r>
    </w:p>
    <w:p>
      <w:pPr>
        <w:spacing w:before="0" w:after="320" w:line="312" w:lineRule="auto"/>
        <w:ind w:firstLine="0"/>
        <w:jc w:val="center"/>
      </w:pPr>
      <w:r>
        <w:rPr>
          <w:rFonts w:ascii="Times New Roman" w:hAnsi="Times New Roman" w:eastAsia="宋体" w:cs="Times New Roman"/>
          <w:b/>
          <w:i w:val="0"/>
          <w:sz w:val="28"/>
        </w:rPr>
        <w:t>基于 GraphRAG 的《黑神话：悟空》影神图多智能体问答系统</w:t>
      </w:r>
    </w:p>
    <w:p>
      <w:pPr>
        <w:spacing w:before="0" w:after="4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sz w:val="21"/>
        </w:rPr>
        <w:t>学号：2023337621104　　姓名：金科丞</w:t>
      </w:r>
    </w:p>
    <w:p>
      <w:pPr>
        <w:spacing w:before="0" w:after="3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sz w:val="21"/>
        </w:rPr>
        <w:t>浙江理工大学　信息学院　　创新实践　　2026年9月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4"/>
        </w:rPr>
        <w:t>1．引言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1.1 背景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本报告为浙江理工大学信息学院《创新实践》课程设计的开题可行性分析。课题来源于开源项目 Chat-BlackMyth：该项目依托国产 3A 动作角色扮演游戏《黑神话：悟空》内置图鉴“影神图”，基于 GraphRAG 实现影神图故事语料的检索增强生成，并提供命令行与 Gradio 网页两类演示。[1][2] 影神图收录 90 只小妖、55 只头目、26 只妖王与 32 位人物，头目与妖王合计 81 只，与《西游记》九九八十一难相呼应，人物关系、地名典故与剧情事件高度交织，适合作为知识图谱问答的垂直领域语料。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Chat-BlackMyth 的实现路径较为完整：使用 BeautifulSoup 从游民星空攻略页抓取影神图条目并写入 portraits.md；核心类 TinyGraph 参考 tiny-graphrag，完成文本分块、大模型实体与三元组抽取、Neo4j 持久化、GDS 社区发现与社区报告生成；查询阶段提供 local query 与 global query；基座可选智谱 GLM-4-Flash / embedding-3，或本地 bce-embedding-base-v1 与 Qwen2.5-7B-Instruct。[1][5] 该仓库以 MIT 协议开源，可作为课程设计的工程基线。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对照课程“稍大规模、综合多门专业知识”的要求，直接复现原项目仍有三处不足。其一，问答流程是单次检索：用户提问后一次性拼装实体、关系、社区摘要与原文块，再交给语言模型生成，面对“既与孙悟空交过手、又与二郎神有关联的妖怪有哪些”这类多跳问题时，一次向量召回很难覆盖完整推理链。研究表明，大型语言模型在跨段落、多步推理任务上会出现正确率下降与幻觉增加。[3][8][10] 其二，原项目已指出 global query 需对大量社区逐一打分，耗时长且效果不稳定，网页演示因此只挂接了 local query。[1] 其三，图谱构建对全量影神图约需五小时，索引为静态结构，缺少增量更新、推理路径展示和领域评测集。原仓库路线图也将“优化 global query、收集西游语料微调、加入 Agent 以接入外部攻略”列为后续工作。[1]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据此，本课题以 Chat-BlackMyth 为基线，保留其数据管道、TinyGraph 图谱构建与 Neo4j 存储，将系统从“单次检索器”升级为“多轮推理智能体”：引入 Planner、Dual-Retrieval、Synthesizer-Verifier 三类协作智能体，按证据缺口增量拆解子问题，在图谱多跳查询与文本向量检索之间动态路由，并对答案做一致性校验与引用回溯。研发组织为课程设计小组，目标是在实验室环境下完成可演示的垂直领域问答原型，并与原项目的无图谱生成、单次 GraphRAG 进行对照。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1.2 项目的意义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技术上，GraphRAG 用实体关系图与社区摘要补强大模型的外部知识，但现有方法常依赖单一智能体和固定迭代模式，难以自适应地利用图中的文本、结构与度数信息，也难以按问题难度调整推理深度。[4][6] 将规划、双路检索与校验解耦，是当前 Agentic GraphRAG 的主要方向，本课题把这一思路落到具体游戏图鉴语料上，具有可验证的工程意义。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应用上，《黑神话：悟空》剧情与原著、民俗典故相互指涉，玩家常提出人物对照、势力归属、事件因果等复合问题。垂直领域问答需要同时利用结构化关系与非结构化生平文本。本系统以影神图为封闭知识源，回答可追溯到图谱三元组与原文块，可为其他游戏 IP 或文学名著的知识助手提供可迁移的方案。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教学上，课题覆盖程序设计、图数据库、计算机网络接口调用、智能信息处理与 Web 交互，符合指导书“综合应用本专业多门课程知识、主动学习与团队协作”的教学目的。学生需要阅读开源实现、配置 Neo4j 与大模型接口、设计智能体协议并撰写规范文档，能够把课程知识落到可运行系统上。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4"/>
        </w:rPr>
        <w:t>2 国内外研究现状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2.1 检索增强生成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Lewis 等人将检索增强生成（RAG）形式化为参数记忆与非参数记忆的结合：稠密检索器从外部文档索引取出相关段落，序列到序列模型据此生成答案，在开放域问答上优于纯参数模型，并便于更新知识。[3] 标准 RAG 以一次向量检索为主，对需要多篇证据衔接的问题容易漏召回。HotpotQA 等数据集表明，多跳问答要求系统显式分解问题并在多段文本之间建立桥梁。[8] 幻觉综述进一步指出，缺少可核对证据时，生成模型更容易捏造事实。[10]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2.2 GraphRAG 与图数据库实现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微软研究院提出 GraphRAG，针对“语料全局主题是什么”这类查询聚焦摘要问题：先用大模型抽取实体与关系构成知识图谱，再用 Leiden 算法做层次社区发现并预生成社区摘要，查询时以 local search 服务实体邻域问题、以 global search 对社区摘要做 map-reduce。[4][9] Neo4j 与 LangChain 的复现工作把实体写入图数据库，调用 GDS 的 gds.leiden.write 得到多层 communityIds，再为社区生成自然语言报告。[4]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tiny-graphrag 将上述流程收缩为可教学的 Python 实现：TinyGraph 负责分块、实体抽取、三元组写入、社区报告，以及 local_query / global_query 两类接口，后端使用 Neo4j 5.24 与 GDS 2.10。[5] Chat-BlackMyth 在此基础上更换领域提示词，使实体抽取面向影神图人物与精怪，补上影神图爬虫、智谱与本地双基座、Gradio 双机器人对照界面。[1] 其 local query 将问题向量与实体嵌入做余弦相似，取出 Top-K 实体后扩展社区报告、关系与源文本块；global query 则对指定层级社区报告打分后汇总。网页端目前只调用 local_query，与作者对 global query 时延的判断一致。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2.3 多智能体图检索与迭代推理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针对单次 GraphRAG 在复杂图推理上的局限，近期工作把“规划—检索—反思”拆成多个智能体。Graph Counselor（ACL 2025）指出既有方法存在信息聚合低效与推理机制僵化两点不足，提出 Planning、Thought、Execution 协同的自适应图信息抽取，并以多视角自反思校正语义。[6] Agentic Graph-RAG（IEEE ICCC 2025）让智能体通过结构化共同事实基础协作而非直接对话：Planner 分解查询，Dual-Retrieval 同时从知识图谱与文本取证，Synthesizer-Verifier 做跨模态一致性检查并给出带引用结论，在 PopQA 上准确率 75.8%，人工评估忠实度 94.2%。[7] Youtu-GraphRAG 用领域 schema 约束子问题，使分解结果落在合法实体与关系类型上。[11] RouteRAG 等则用强化学习训练“何时走图、何时走文本”的统一策略。[12]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2.4 现有方案的不足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综合以上工作，本课题面对的缺口可以归纳为三点。第一，Chat-BlackMyth 已打通影神图 GraphRAG 工程链路，但查询仍是单次拼接上下文，缺少子问题级的迭代与校验，global query 也未进入可用交互。第二，多智能体 GraphRAG 的实验多在 HotpotQA、2WikiMultihopQA、PopQA 等通用基准上，缺少游戏图鉴这种“实体密、关系类型相对稳定、原文带文言风格”的垂直验证。第三，课程设计需要可演示、可对照、可解释的完整系统，现有开源 Demo 没有推理路径可视化和领域多跳测试集。本课题在复用 Chat-BlackMyth 图谱的前提下补齐这三部分。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4"/>
        </w:rPr>
        <w:t>3 系统概述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3.1 目标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系统最终实现目标：构建面向《黑神话：悟空》影神图的深度问答原型。用户用自然语言提问，系统在 Neo4j 知识图谱与原文块上完成检索与多跳推理，返回带推理路径和引用的中文答案，并提供与“无图谱大模型、原版单次 GraphRAG”的对照。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功能要求如下。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（1）语料接入与图谱构建。支持读取影神图 Markdown，按滑动窗口分块，调用大模型抽取实体与三元组，写入 Neo4j，并生成 Leiden 社区及社区报告。允许对小规模样例快速试跑，也允许导入全量影神图。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（2）事实性问答。例如“亢金龙是谁”“五行战车有哪些”，由实体属性与邻域关系直接作答。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（3）多跳推理问答。例如“有哪些妖怪既和孙悟空交过手，又和二郎神有关联”，由 Planner 拆成单跳子问题，经图谱多跳与文本检索迭代补全证据。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（4）对照性问答。例如区分原著关系与游戏改编，在提示词中约束知识来源，避免把影神图叙述写成原著原文。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（5）对照实验界面。保留并修正原项目的双机器人布局：一路为本系统（多智能体 GraphRAG），一路为未挂接图谱的基座模型，必要时增加第三路原版 local_query，便于开题后答辩演示。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（6）可解释输出。每个答案附带子问题序列、检索到的实体/关系/原文片段，以及校验是否通过的标记。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性能要求如下。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（1）在自建影神图多跳测试集上，相对 Chat-BlackMyth 原版 local_query，Hit@1 或 LLM-as-Judge 正确率提升不低于 15 个百分点。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（2）简单事实题端到端响应时间不超过 8 秒；多跳题在智谱 API 条件下平均不超过 15 秒，迭代轮数上限为 4。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（3）每个最终答案至少给出一条推理路径和一处源文本或三元组引用。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（4）图谱构建对不超过 2 万字的样例语料可在 30 分钟内完成，便于课堂演示；全量构建允许离线完成。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3.2 新系统功能范围及划分说明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按实现目标，系统划分为四个子系统，范围与边界如表 1。本课题不覆盖游戏实时攻略爬取、模型微调与移动端，这些内容对应原仓库未完成的路线图，留作展望。</w:t>
      </w:r>
    </w:p>
    <w:p>
      <w:pPr>
        <w:spacing w:before="80" w:after="200" w:line="300" w:lineRule="auto"/>
        <w:ind w:firstLine="0"/>
        <w:jc w:val="center"/>
      </w:pPr>
      <w:r>
        <w:rPr>
          <w:rFonts w:ascii="Times New Roman" w:hAnsi="Times New Roman" w:eastAsia="宋体" w:cs="Times New Roman"/>
          <w:b/>
          <w:i w:val="0"/>
          <w:sz w:val="21"/>
        </w:rPr>
        <w:t>表1 新系统功能范围及子系统划分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220"/>
        <w:gridCol w:w="2220"/>
        <w:gridCol w:w="2220"/>
        <w:gridCol w:w="2220"/>
      </w:tblGrid>
      <w:tr>
        <w:tc>
          <w:tcPr>
            <w:tcW w:type="dxa" w:w="1814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子系统</w:t>
            </w:r>
          </w:p>
        </w:tc>
        <w:tc>
          <w:tcPr>
            <w:tcW w:type="dxa" w:w="2381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主要功能</w:t>
            </w:r>
          </w:p>
        </w:tc>
        <w:tc>
          <w:tcPr>
            <w:tcW w:type="dxa" w:w="2494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输入 / 输出</w:t>
            </w:r>
          </w:p>
        </w:tc>
        <w:tc>
          <w:tcPr>
            <w:tcW w:type="dxa" w:w="2041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边界</w:t>
            </w:r>
          </w:p>
        </w:tc>
      </w:tr>
      <w:tr>
        <w:tc>
          <w:tcPr>
            <w:tcW w:type="dxa" w:w="181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知识图谱子系统</w:t>
            </w:r>
          </w:p>
        </w:tc>
        <w:tc>
          <w:tcPr>
            <w:tcW w:type="dxa" w:w="238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分块、实体与三元组抽取、消歧、Neo4j 存储、Leiden 社区与报告</w:t>
            </w:r>
          </w:p>
        </w:tc>
        <w:tc>
          <w:tcPr>
            <w:tcW w:type="dxa" w:w="249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输入 portraits.md；输出 Entity/Relationship、workspace 索引</w:t>
            </w:r>
          </w:p>
        </w:tc>
        <w:tc>
          <w:tcPr>
            <w:tcW w:type="dxa" w:w="204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复用 TinyGraph；不改游戏客户端</w:t>
            </w:r>
          </w:p>
        </w:tc>
      </w:tr>
      <w:tr>
        <w:tc>
          <w:tcPr>
            <w:tcW w:type="dxa" w:w="181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智能体推理子系统</w:t>
            </w:r>
          </w:p>
        </w:tc>
        <w:tc>
          <w:tcPr>
            <w:tcW w:type="dxa" w:w="238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问题路由、子问题生成、双路检索、答案合成与校验</w:t>
            </w:r>
          </w:p>
        </w:tc>
        <w:tc>
          <w:tcPr>
            <w:tcW w:type="dxa" w:w="249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输入用户问句；输出答案、路径、引用</w:t>
            </w:r>
          </w:p>
        </w:tc>
        <w:tc>
          <w:tcPr>
            <w:tcW w:type="dxa" w:w="204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本课题核心增量；不训练新基座</w:t>
            </w:r>
          </w:p>
        </w:tc>
      </w:tr>
      <w:tr>
        <w:tc>
          <w:tcPr>
            <w:tcW w:type="dxa" w:w="181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评估子系统</w:t>
            </w:r>
          </w:p>
        </w:tc>
        <w:tc>
          <w:tcPr>
            <w:tcW w:type="dxa" w:w="238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多跳测试集、与基线对照、时延与引用覆盖统计</w:t>
            </w:r>
          </w:p>
        </w:tc>
        <w:tc>
          <w:tcPr>
            <w:tcW w:type="dxa" w:w="249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输入题集；输出 Hit@1、F1、Judge 分、时延</w:t>
            </w:r>
          </w:p>
        </w:tc>
        <w:tc>
          <w:tcPr>
            <w:tcW w:type="dxa" w:w="204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封闭域影神图，不评开放网页</w:t>
            </w:r>
          </w:p>
        </w:tc>
      </w:tr>
      <w:tr>
        <w:tc>
          <w:tcPr>
            <w:tcW w:type="dxa" w:w="1814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交互子系统</w:t>
            </w:r>
          </w:p>
        </w:tc>
        <w:tc>
          <w:tcPr>
            <w:tcW w:type="dxa" w:w="2381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Gradio 对话、图谱初始化、路径展示</w:t>
            </w:r>
          </w:p>
        </w:tc>
        <w:tc>
          <w:tcPr>
            <w:tcW w:type="dxa" w:w="2494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浏览器访问本地端口</w:t>
            </w:r>
          </w:p>
        </w:tc>
        <w:tc>
          <w:tcPr>
            <w:tcW w:type="dxa" w:w="2041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课程演示用，不作为生产运维平台</w:t>
            </w:r>
          </w:p>
        </w:tc>
      </w:tr>
    </w:tbl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四个子系统的调用关系为：交互子系统接收问题后交给智能体推理子系统；推理子系统按需调用知识图谱子系统的 local 检索、Cypher 多跳与原文块接口；评估子系统在开发后期以脚本方式复用同一推理入口。系统总体架构如图 1。</w:t>
      </w:r>
    </w:p>
    <w:p>
      <w:pPr>
        <w:spacing w:before="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88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s_fig1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88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300" w:lineRule="auto"/>
        <w:ind w:firstLine="0"/>
        <w:jc w:val="center"/>
      </w:pPr>
      <w:r>
        <w:rPr>
          <w:rFonts w:ascii="Times New Roman" w:hAnsi="Times New Roman" w:eastAsia="宋体" w:cs="Times New Roman"/>
          <w:b/>
          <w:i w:val="0"/>
          <w:sz w:val="21"/>
        </w:rPr>
        <w:t>图1 系统总体架构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4"/>
        </w:rPr>
        <w:t>4 可行性综合评述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4.1 技术可行性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现有技术可以支撑本系统的主要问题，依据如下。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数据与图谱方面，Chat-BlackMyth 已提供 roleinfo.json 与 get_data_from_url.py，可将影神图条目整理为统一 Markdown；TinyGraph.split_text 采用长度 300、重叠 50 的字符窗口，get_entity / get_triplets 用领域提示词抽取概念与三元组，create_triplet 以 MERGE 写入 Neo4j 的 Entity 与 Relationship。[1] 社区发现通过 Neo4j GDS 的 Leiden 算法完成，社区报告由大模型根据节点与边的 CSV 描述生成。[5][9] 本组已具备 Neo4j 社区版安装包与图数据库使用经验，实验室可满足 JDK 17 与 GDS 插件条件。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检索与生成方面，local query 的上下文由问题嵌入与实体嵌入的余弦相似度选出 Top-K 实体，再扩展社区、关系与源块，公式为</w:t>
      </w:r>
    </w:p>
    <w:p>
      <w:pPr>
        <w:spacing w:before="0" w:after="4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sim(q, e) = (q · e) / (‖q‖ ‖e‖)</w:t>
      </w:r>
    </w:p>
    <w:p>
      <w:pPr>
        <w:spacing w:before="0" w:after="160" w:line="240" w:lineRule="auto"/>
        <w:ind w:firstLine="0"/>
        <w:jc w:val="right"/>
      </w:pPr>
      <w:r>
        <w:rPr>
          <w:rFonts w:ascii="Times New Roman" w:hAnsi="Times New Roman" w:eastAsia="宋体" w:cs="Times New Roman"/>
          <w:b w:val="0"/>
          <w:i w:val="0"/>
          <w:sz w:val="21"/>
        </w:rPr>
        <w:t>（1）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其中 q、e 分别为查询与实体的嵌入向量。该接口可直接作为 Dual-Retrieval 中文本/实体通道的实现。图谱通道可在 Neo4j 上编写 2 至 3 跳 Cypher，例如由人物名匹配邻居类型为妖怪的节点。生成侧已验证智谱 glm-4-flash 可完成抽取与问答；若 API 不稳定，可按原项目用 FastAPI 部署 Qwen2.5-7B，经 SSH 端口映射调用。[1] 多智能体流程不依赖自研训练算法，采用提示词编排与状态机即可实现 Planner—Retrieval—Verifier 循环，设计范式可参考 Agentic Graph-RAG 的共同事实基础，降低智能体互相转述造成的误差放大。[7]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工程风险可控。全量图谱构建耗时长，课程演示改用子集语料，全量构建放在课余离线完成。原版 webdemo.py 在初始化时无论 USE_ZHIPU_API 取值如何都会再次覆盖为本地 BCE 与 Qwen，属于明确缺陷，修复成本低，可在集成阶段一并处理。global query 社区打分开销大，本课题将其降为可选通道，默认以 local 邻域加 Cypher 多跳服务多跳题，避免把不可用路径作为演示主路径。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4.2 经济可行性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软件成本方面，Neo4j 社区版、Python、Gradio、Chat-BlackMyth 与 tiny-graphrag 均为免费开源。智谱 glm-4-flash 与 embedding-3 提供低价或免费额度，图谱构建阶段请求量大，可通过缩小分块规模、缓存抽取结果、对重复实体跳过 LLM 调用控制费用。若改用实验室已有 GPU 部署 Qwen2.5-7B，推理阶段不再产生按量费用，但需要约 15 GB 以上显存，与原项目平台要求一致。[1] 无额外采购硬件的必要。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4.3 操作可行性与进度可行性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交付形态为本地 Web 服务，默认端口与原项目一致（7860），答辩时用浏览器访问即可，评委无需安装客户端。开发流程与指导书吻合：先复现基线，再做智能体增量，最后写报告与录屏。按 7 周课内加课余时间，图谱复现与智能体三模块、评测集、界面可视化可以排期完成。法律与规范方面，Chat-BlackMyth 为 MIT 协议，允许修改与课程使用；影神图文本来自公开攻略站点，本系统仅作教学演示、不对外运营、不用于商业发行，符合课程使用范围。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4.4 可行性结论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技术上可复用成熟的 GraphRAG 开源实现与图数据库，经济上以免费软件和低成本 API 为主，操作上以浏览器演示，进度上任务可分解。主要风险是抽取质量、API 限额与多跳题标注成本，均有对应缓解措施。综合评述认为：在 Chat-BlackMyth 基础上完成多智能体影神图问答系统是可行的，建议通过开题并进入开发。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4"/>
        </w:rPr>
        <w:t>5．方案设计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5.1 总体方案与方案比较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候选方案有三种。方案 A 为直接复现 Chat-BlackMyth，只做环境配置与界面美化。方案 B 在向量 RAG 上对影神图分块检索，不建图。方案 C 以 TinyGraph 为数据层，叠加多智能体迭代推理。三种方案比较见表 2。本课题采用方案 C：数据层与索引构建继承开源实现，创新点集中在查询期的问题分解、双路检索与校验可视化，工作量与课程周期匹配，也对应原项目路线图中的 Agent 方向。</w:t>
      </w:r>
    </w:p>
    <w:p>
      <w:pPr>
        <w:spacing w:before="80" w:after="200" w:line="300" w:lineRule="auto"/>
        <w:ind w:firstLine="0"/>
        <w:jc w:val="center"/>
      </w:pPr>
      <w:r>
        <w:rPr>
          <w:rFonts w:ascii="Times New Roman" w:hAnsi="Times New Roman" w:eastAsia="宋体" w:cs="Times New Roman"/>
          <w:b/>
          <w:i w:val="0"/>
          <w:sz w:val="21"/>
        </w:rPr>
        <w:t>表2 备选方案比较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776"/>
        <w:gridCol w:w="1776"/>
        <w:gridCol w:w="1776"/>
        <w:gridCol w:w="1776"/>
        <w:gridCol w:w="1776"/>
      </w:tblGrid>
      <w:tr>
        <w:tc>
          <w:tcPr>
            <w:tcW w:type="dxa" w:w="1474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方案</w:t>
            </w:r>
          </w:p>
        </w:tc>
        <w:tc>
          <w:tcPr>
            <w:tcW w:type="dxa" w:w="2041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做法</w:t>
            </w:r>
          </w:p>
        </w:tc>
        <w:tc>
          <w:tcPr>
            <w:tcW w:type="dxa" w:w="1928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优点</w:t>
            </w:r>
          </w:p>
        </w:tc>
        <w:tc>
          <w:tcPr>
            <w:tcW w:type="dxa" w:w="1928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缺点</w:t>
            </w:r>
          </w:p>
        </w:tc>
        <w:tc>
          <w:tcPr>
            <w:tcW w:type="dxa" w:w="1361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结论</w:t>
            </w:r>
          </w:p>
        </w:tc>
      </w:tr>
      <w:tr>
        <w:tc>
          <w:tcPr>
            <w:tcW w:type="dxa" w:w="147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A 原样复现</w:t>
            </w:r>
          </w:p>
        </w:tc>
        <w:tc>
          <w:tcPr>
            <w:tcW w:type="dxa" w:w="204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运行 graphdemo / webdemo</w:t>
            </w:r>
          </w:p>
        </w:tc>
        <w:tc>
          <w:tcPr>
            <w:tcW w:type="dxa" w:w="1928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工作量小，环境已知</w:t>
            </w:r>
          </w:p>
        </w:tc>
        <w:tc>
          <w:tcPr>
            <w:tcW w:type="dxa" w:w="1928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缺少多跳与创新点</w:t>
            </w:r>
          </w:p>
        </w:tc>
        <w:tc>
          <w:tcPr>
            <w:tcW w:type="dxa" w:w="136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不作主方案</w:t>
            </w:r>
          </w:p>
        </w:tc>
      </w:tr>
      <w:tr>
        <w:tc>
          <w:tcPr>
            <w:tcW w:type="dxa" w:w="147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B 纯向量 RAG</w:t>
            </w:r>
          </w:p>
        </w:tc>
        <w:tc>
          <w:tcPr>
            <w:tcW w:type="dxa" w:w="204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分块嵌入 + Top-K 生成</w:t>
            </w:r>
          </w:p>
        </w:tc>
        <w:tc>
          <w:tcPr>
            <w:tcW w:type="dxa" w:w="1928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实现快，无图库依赖</w:t>
            </w:r>
          </w:p>
        </w:tc>
        <w:tc>
          <w:tcPr>
            <w:tcW w:type="dxa" w:w="1928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关系推理弱，难解释</w:t>
            </w:r>
          </w:p>
        </w:tc>
        <w:tc>
          <w:tcPr>
            <w:tcW w:type="dxa" w:w="136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仅作消融对照</w:t>
            </w:r>
          </w:p>
        </w:tc>
      </w:tr>
      <w:tr>
        <w:tc>
          <w:tcPr>
            <w:tcW w:type="dxa" w:w="1474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C 图 + 多智能体</w:t>
            </w:r>
          </w:p>
        </w:tc>
        <w:tc>
          <w:tcPr>
            <w:tcW w:type="dxa" w:w="2041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TinyGraph + 三智能体循环</w:t>
            </w:r>
          </w:p>
        </w:tc>
        <w:tc>
          <w:tcPr>
            <w:tcW w:type="dxa" w:w="1928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可解释、可对照、可扩展</w:t>
            </w:r>
          </w:p>
        </w:tc>
        <w:tc>
          <w:tcPr>
            <w:tcW w:type="dxa" w:w="1928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抽取与迭代有时延</w:t>
            </w:r>
          </w:p>
        </w:tc>
        <w:tc>
          <w:tcPr>
            <w:tcW w:type="dxa" w:w="1361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采用</w:t>
            </w:r>
          </w:p>
        </w:tc>
      </w:tr>
    </w:tbl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5.2 系统概要设计与模块接口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系统采用“数据层—智能体层—应用层”三层结构，见图 1。数据层沿用 TinyGraph：add_document 完成分块、抽取、消歧与入库；gen_community 与 generate_community_report 生成社区索引；local_query / 新增 graph_query 作为检索原语。智能体层不直接改写 Neo4j 模式，只通过函数接口读写证据集。应用层在 Gradio 中增加路径面板，并保留无图谱对照机器人。模块接口如表 3。</w:t>
      </w:r>
    </w:p>
    <w:p>
      <w:pPr>
        <w:spacing w:before="80" w:after="200" w:line="300" w:lineRule="auto"/>
        <w:ind w:firstLine="0"/>
        <w:jc w:val="center"/>
      </w:pPr>
      <w:r>
        <w:rPr>
          <w:rFonts w:ascii="Times New Roman" w:hAnsi="Times New Roman" w:eastAsia="宋体" w:cs="Times New Roman"/>
          <w:b/>
          <w:i w:val="0"/>
          <w:sz w:val="21"/>
        </w:rPr>
        <w:t>表3 主要模块及接口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960"/>
        <w:gridCol w:w="2960"/>
        <w:gridCol w:w="2960"/>
      </w:tblGrid>
      <w:tr>
        <w:tc>
          <w:tcPr>
            <w:tcW w:type="dxa" w:w="1701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模块</w:t>
            </w:r>
          </w:p>
        </w:tc>
        <w:tc>
          <w:tcPr>
            <w:tcW w:type="dxa" w:w="3515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关键接口</w:t>
            </w:r>
          </w:p>
        </w:tc>
        <w:tc>
          <w:tcPr>
            <w:tcW w:type="dxa" w:w="3515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0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数据采集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get_description(url) / write2md(...)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爬取影神图条目，追加至 portraits.md</w:t>
            </w:r>
          </w:p>
        </w:tc>
      </w:tr>
      <w:tr>
        <w:tc>
          <w:tcPr>
            <w:tcW w:type="dxa" w:w="170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图谱构建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TinyGraph.add_document(path)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分块、抽取、MERGE 三元组</w:t>
            </w:r>
          </w:p>
        </w:tc>
      </w:tr>
      <w:tr>
        <w:tc>
          <w:tcPr>
            <w:tcW w:type="dxa" w:w="170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社区索引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gen_community() / generate_community_report()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GDS Leiden + 社区报告</w:t>
            </w:r>
          </w:p>
        </w:tc>
      </w:tr>
      <w:tr>
        <w:tc>
          <w:tcPr>
            <w:tcW w:type="dxa" w:w="170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实体检索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build_local_query_context(query)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Top-K 实体及邻域上下文</w:t>
            </w:r>
          </w:p>
        </w:tc>
      </w:tr>
      <w:tr>
        <w:tc>
          <w:tcPr>
            <w:tcW w:type="dxa" w:w="170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图查询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graph_query(cypher_or_nl)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多跳关系检索，供 Graph-RAG 通道</w:t>
            </w:r>
          </w:p>
        </w:tc>
      </w:tr>
      <w:tr>
        <w:tc>
          <w:tcPr>
            <w:tcW w:type="dxa" w:w="170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Planner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plan(Q, E) → {type, q_i}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判断单跳/多跳，生成下一子问题</w:t>
            </w:r>
          </w:p>
        </w:tc>
      </w:tr>
      <w:tr>
        <w:tc>
          <w:tcPr>
            <w:tcW w:type="dxa" w:w="170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Dual-Retrieval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retrieve(q_i) → E_i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并行或路由图检索与文本检索</w:t>
            </w:r>
          </w:p>
        </w:tc>
      </w:tr>
      <w:tr>
        <w:tc>
          <w:tcPr>
            <w:tcW w:type="dxa" w:w="1701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Verifier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synthesize(Q, E) → answer, path, cites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一致性检查与引用装配</w:t>
            </w:r>
          </w:p>
        </w:tc>
      </w:tr>
      <w:tr>
        <w:tc>
          <w:tcPr>
            <w:tcW w:type="dxa" w:w="1701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前端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combined_response(...) / show_path(...)</w:t>
            </w:r>
          </w:p>
        </w:tc>
        <w:tc>
          <w:tcPr>
            <w:tcW w:type="dxa" w:w="3515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双机器人 + 路径展示</w:t>
            </w:r>
          </w:p>
        </w:tc>
      </w:tr>
    </w:tbl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5.3 知识图谱子系统设计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文档进入系统后执行固定流水线。首先按字符窗口切分，块标识为内容 MD5，前缀 chunk-。随后对每个新块调用 GET_ENTITY 提示词，要求模型以 XML 标签给出概念名与领域描述，再调用 GET_TRIPLETS 得到主语—谓语—宾语。同名实体默认合并为同一 entity_id；可选 LLM 消歧。三元组写入形式为：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MERGE (a:Entity {name, description, chunks_id, entity_id}) MERGE (b:Entity {...}) MERGE (a)-[r:Relationship {name: predicate}]-&gt;(b)。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社区阶段将实体图投影到 GDS，执行 Leiden，把多层社区编号写回节点，再为每个社区导出实体表与关系表，生成自然语言报告，存入 workspace/community.json。查询期不再扫描全文，而是在实体嵌入、关系边与社区报告三个索引上取值。该设计保证智能体层无论迭代多少轮，底层索引只构建一次。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5.4 智能体推理子系统与实现算法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智能体层采用共享证据集 E 作为共同事实基础，避免智能体之间用自然语言转述中间结论。[7] 工作流程如图 2。</w:t>
      </w:r>
    </w:p>
    <w:p>
      <w:pPr>
        <w:spacing w:before="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9262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s_fig2_ag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26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 w:line="300" w:lineRule="auto"/>
        <w:ind w:firstLine="0"/>
        <w:jc w:val="center"/>
      </w:pPr>
      <w:r>
        <w:rPr>
          <w:rFonts w:ascii="Times New Roman" w:hAnsi="Times New Roman" w:eastAsia="宋体" w:cs="Times New Roman"/>
          <w:b/>
          <w:i w:val="0"/>
          <w:sz w:val="21"/>
        </w:rPr>
        <w:t>图2 多智能体迭代推理流程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算法 1　基于证据缺口的子问题生成。输入为原始查询 Q 与当前证据集 E（实体、三元组、原文块的集合），输出为下一个单跳子问题 q_i 或终止信号。Planner 读取 Q 中尚未被 E 支持的推理步骤，生成一个可以用一次图查询或一次向量检索回答的问句；检索得到 E_i 后执行 E ← E ∪ E_i；若 Verifier 判定 E 已覆盖 Q 的全部约束，或达到最大轮数 4，则停止。与一次性列出全部子问题相比，增量分解能利用前一步结果约束下一步，例如先确认“与孙悟空交手的妖怪集合”，再在该集合内询问与二郎神的关联。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算法 2　检索策略动态路由。对子问题 q_i，由分类提示判断其是否以关系约束为主。若问句含“部下、从属、交手、同属、位于”等关系模式，则走 Graph-RAG：将 q_i 编译为 1—3 跳 Cypher，或沿 Top-K 实体做有界 BFS；若问句以生平、外形、结局等属性叙述为主，则走 Text-RAG：复用公式（1）取实体与块。两路结果写入同一 E_i，供后续校验。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算法 3　一致性验证与答案合成。Synthesizer-Verifier 检查图检索与文本块是否叙述同一事实；冲突则标记并触发一轮补充检索。合成提示词要求：只使用 E 中证据、区分游戏设定与原著（若证据不足则明确“影神图未记载”）、输出推理路径为“q1→证据1；q2→证据2；结论”。评分上，内部以 0—1 的相关性分筛选证据，低于 0.5 的片段不进入最终上下文，减少噪声。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1"/>
        </w:rPr>
        <w:t>5.5 交互与评估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交互界面基于原 webdemo.py 扩展。顶部保留数据路径与“初始化 GraphRAG”按钮；中部左侧为本系统对话，右侧为无图谱基座；下方增加折叠面板展示子问题、Cypher 或命中实体、引用块。评估子系统手工编制不少于 40 题的封闭测试集，覆盖事实题、二跳关系题、对比题三类，标注答案与必要证据实体。基线为原项目 local_query 与纯 LLM。指标采用 Hit@1、答案 F1、引用覆盖率、平均时延，并用大模型评审作辅助。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4"/>
        </w:rPr>
        <w:t>6．项目进度计划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进度按 7 周安排，与课程“开题通过后方可开发—课内课外结合—结题答辩”的过程一致。开题本周完成可行性报告与答辩准备；其后先复现 Chat-BlackMyth 基线，再实现智能体增量，最后评测、撰写设计报告并录制演示视频。人员以金科丞为主承担系统设计、智能体逻辑与报告统稿；若小组为两人，组员侧重数据管道、检索改造、前端与对照实验，分工比例见表 4。</w:t>
      </w:r>
    </w:p>
    <w:p>
      <w:pPr>
        <w:spacing w:before="80" w:after="200" w:line="300" w:lineRule="auto"/>
        <w:ind w:firstLine="0"/>
        <w:jc w:val="center"/>
      </w:pPr>
      <w:r>
        <w:rPr>
          <w:rFonts w:ascii="Times New Roman" w:hAnsi="Times New Roman" w:eastAsia="宋体" w:cs="Times New Roman"/>
          <w:b/>
          <w:i w:val="0"/>
          <w:sz w:val="21"/>
        </w:rPr>
        <w:t>表4 项目进度安排与人员分工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776"/>
        <w:gridCol w:w="1776"/>
        <w:gridCol w:w="1776"/>
        <w:gridCol w:w="1776"/>
        <w:gridCol w:w="1776"/>
      </w:tblGrid>
      <w:tr>
        <w:tc>
          <w:tcPr>
            <w:tcW w:type="dxa" w:w="1474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阶段</w:t>
            </w:r>
          </w:p>
        </w:tc>
        <w:tc>
          <w:tcPr>
            <w:tcW w:type="dxa" w:w="1134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时间</w:t>
            </w:r>
          </w:p>
        </w:tc>
        <w:tc>
          <w:tcPr>
            <w:tcW w:type="dxa" w:w="3175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任务内容</w:t>
            </w:r>
          </w:p>
        </w:tc>
        <w:tc>
          <w:tcPr>
            <w:tcW w:type="dxa" w:w="1587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金科丞</w:t>
            </w:r>
          </w:p>
        </w:tc>
        <w:tc>
          <w:tcPr>
            <w:tcW w:type="dxa" w:w="1474"/>
            <w:tcBorders>
              <w:top w:val="single" w:sz="12" w:space="0" w:color="000000"/>
              <w:left w:val="nil" w:sz="0" w:space="0" w:color="auto"/>
              <w:bottom w:val="single" w:sz="6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组员（若有）</w:t>
            </w:r>
          </w:p>
        </w:tc>
      </w:tr>
      <w:tr>
        <w:tc>
          <w:tcPr>
            <w:tcW w:type="dxa" w:w="147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开题准备</w:t>
            </w:r>
          </w:p>
        </w:tc>
        <w:tc>
          <w:tcPr>
            <w:tcW w:type="dxa" w:w="113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第1周</w:t>
            </w:r>
          </w:p>
        </w:tc>
        <w:tc>
          <w:tcPr>
            <w:tcW w:type="dxa" w:w="317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精读 Chat-BlackMyth / tiny-graphrag，撰写本报告，准备开题答辩</w:t>
            </w:r>
          </w:p>
        </w:tc>
        <w:tc>
          <w:tcPr>
            <w:tcW w:type="dxa" w:w="1587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报告与答辩</w:t>
            </w:r>
          </w:p>
        </w:tc>
        <w:tc>
          <w:tcPr>
            <w:tcW w:type="dxa" w:w="147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资料整理</w:t>
            </w:r>
          </w:p>
        </w:tc>
      </w:tr>
      <w:tr>
        <w:tc>
          <w:tcPr>
            <w:tcW w:type="dxa" w:w="147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环境与数据</w:t>
            </w:r>
          </w:p>
        </w:tc>
        <w:tc>
          <w:tcPr>
            <w:tcW w:type="dxa" w:w="113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第2周</w:t>
            </w:r>
          </w:p>
        </w:tc>
        <w:tc>
          <w:tcPr>
            <w:tcW w:type="dxa" w:w="317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Neo4j、GDS、Python 环境；影神图样例语料；复现 add_document 与 local_query</w:t>
            </w:r>
          </w:p>
        </w:tc>
        <w:tc>
          <w:tcPr>
            <w:tcW w:type="dxa" w:w="1587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图谱 Schema 与抽取样例</w:t>
            </w:r>
          </w:p>
        </w:tc>
        <w:tc>
          <w:tcPr>
            <w:tcW w:type="dxa" w:w="147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爬虫与环境验证</w:t>
            </w:r>
          </w:p>
        </w:tc>
      </w:tr>
      <w:tr>
        <w:tc>
          <w:tcPr>
            <w:tcW w:type="dxa" w:w="147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基线复现</w:t>
            </w:r>
          </w:p>
        </w:tc>
        <w:tc>
          <w:tcPr>
            <w:tcW w:type="dxa" w:w="113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第3周</w:t>
            </w:r>
          </w:p>
        </w:tc>
        <w:tc>
          <w:tcPr>
            <w:tcW w:type="dxa" w:w="317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修复 webdemo 基座切换问题；跑通双机器人对照；记录基线答案与时延</w:t>
            </w:r>
          </w:p>
        </w:tc>
        <w:tc>
          <w:tcPr>
            <w:tcW w:type="dxa" w:w="1587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基线评测协议</w:t>
            </w:r>
          </w:p>
        </w:tc>
        <w:tc>
          <w:tcPr>
            <w:tcW w:type="dxa" w:w="147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界面复现</w:t>
            </w:r>
          </w:p>
        </w:tc>
      </w:tr>
      <w:tr>
        <w:tc>
          <w:tcPr>
            <w:tcW w:type="dxa" w:w="147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智能体开发</w:t>
            </w:r>
          </w:p>
        </w:tc>
        <w:tc>
          <w:tcPr>
            <w:tcW w:type="dxa" w:w="113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第4—5周</w:t>
            </w:r>
          </w:p>
        </w:tc>
        <w:tc>
          <w:tcPr>
            <w:tcW w:type="dxa" w:w="317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实现 Planner、Dual-Retrieval、Verifier 与迭代控制；接入 Cypher 多跳</w:t>
            </w:r>
          </w:p>
        </w:tc>
        <w:tc>
          <w:tcPr>
            <w:tcW w:type="dxa" w:w="1587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智能体状态机与提示词</w:t>
            </w:r>
          </w:p>
        </w:tc>
        <w:tc>
          <w:tcPr>
            <w:tcW w:type="dxa" w:w="147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检索通道与日志</w:t>
            </w:r>
          </w:p>
        </w:tc>
      </w:tr>
      <w:tr>
        <w:tc>
          <w:tcPr>
            <w:tcW w:type="dxa" w:w="147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集成与可视化</w:t>
            </w:r>
          </w:p>
        </w:tc>
        <w:tc>
          <w:tcPr>
            <w:tcW w:type="dxa" w:w="113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第6周</w:t>
            </w:r>
          </w:p>
        </w:tc>
        <w:tc>
          <w:tcPr>
            <w:tcW w:type="dxa" w:w="3175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推理路径面板、引用展示、异常与超时处理；编制 40 题测试集</w:t>
            </w:r>
          </w:p>
        </w:tc>
        <w:tc>
          <w:tcPr>
            <w:tcW w:type="dxa" w:w="1587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评测集与指标脚本</w:t>
            </w:r>
          </w:p>
        </w:tc>
        <w:tc>
          <w:tcPr>
            <w:tcW w:type="dxa" w:w="1474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前端可视化</w:t>
            </w:r>
          </w:p>
        </w:tc>
      </w:tr>
      <w:tr>
        <w:tc>
          <w:tcPr>
            <w:tcW w:type="dxa" w:w="1474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评测与结题</w:t>
            </w:r>
          </w:p>
        </w:tc>
        <w:tc>
          <w:tcPr>
            <w:tcW w:type="dxa" w:w="1134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第7周</w:t>
            </w:r>
          </w:p>
        </w:tc>
        <w:tc>
          <w:tcPr>
            <w:tcW w:type="dxa" w:w="3175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对照实验、性能调优、课程设计报告、演示视频与答辩 PPT</w:t>
            </w:r>
          </w:p>
        </w:tc>
        <w:tc>
          <w:tcPr>
            <w:tcW w:type="dxa" w:w="1587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报告统稿与答辩</w:t>
            </w:r>
          </w:p>
        </w:tc>
        <w:tc>
          <w:tcPr>
            <w:tcW w:type="dxa" w:w="1474"/>
            <w:tcBorders>
              <w:top w:val="nil" w:sz="0" w:space="0" w:color="auto"/>
              <w:left w:val="nil" w:sz="0" w:space="0" w:color="auto"/>
              <w:bottom w:val="single" w:sz="12" w:space="0" w:color="000000"/>
              <w:right w:val="nil" w:sz="0" w:space="0" w:color="auto"/>
            </w:tcBorders>
          </w:tcPr>
          <w:p>
            <w:pPr>
              <w:spacing w:before="40" w:after="4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sz w:val="18"/>
              </w:rPr>
              <w:t>录屏与文档归档</w:t>
            </w:r>
          </w:p>
        </w:tc>
      </w:tr>
    </w:tbl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里程碑包括：第 1 周末开题通过；第 3 周末基线可演示；第 5 周末多跳样例可完整走通；第 7 周提交“可行性分析报告、设计报告、源码与演示视频”压缩包，命名为“金科丞+影神图多智能体问答”。每周保留 Neo4j 导出与 workspace 备份，避免全量重建。</w:t>
      </w:r>
    </w:p>
    <w:p>
      <w:pPr>
        <w:spacing w:before="240" w:after="160" w:line="360" w:lineRule="auto"/>
        <w:ind w:firstLine="0"/>
        <w:jc w:val="left"/>
      </w:pPr>
      <w:r>
        <w:rPr>
          <w:rFonts w:ascii="Times New Roman" w:hAnsi="Times New Roman" w:eastAsia="宋体" w:cs="Times New Roman"/>
          <w:b/>
          <w:i w:val="0"/>
          <w:sz w:val="24"/>
        </w:rPr>
        <w:t>参考文献</w:t>
      </w:r>
    </w:p>
    <w:p>
      <w:pPr>
        <w:spacing w:before="0" w:after="80" w:line="30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i w:val="0"/>
          <w:sz w:val="21"/>
        </w:rPr>
        <w:t>[1] Nijikadesu. Chat-BlackMyth: GraphRAG based ChatBot for Black Myth: Wukong[EB/OL]. https://github.com/Nijikadesu/Chat-BlackMyth, 2024-12-09/2026-09-22.</w:t>
      </w:r>
    </w:p>
    <w:p>
      <w:pPr>
        <w:spacing w:before="0" w:after="80" w:line="30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i w:val="0"/>
          <w:sz w:val="21"/>
        </w:rPr>
        <w:t>[2] 游戏科学. 黑神话：悟空[EB/OL]. https://www.heishenhua.com/, 2024/2026-09-22.</w:t>
      </w:r>
    </w:p>
    <w:p>
      <w:pPr>
        <w:spacing w:before="0" w:after="80" w:line="30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i w:val="0"/>
          <w:sz w:val="21"/>
        </w:rPr>
        <w:t>[2] Game Science. Black Myth: Wukong[EB/OL]. https://www.heishenhua.com/, 2024/2026-09-22(in Chinese).</w:t>
      </w:r>
    </w:p>
    <w:p>
      <w:pPr>
        <w:spacing w:before="0" w:after="80" w:line="30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i w:val="0"/>
          <w:sz w:val="21"/>
        </w:rPr>
        <w:t>[3] Lewis P, Perez E, Piktus A, et al. Retrieval-augmented generation for knowledge-intensive NLP tasks[A]. In: Advances in Neural Information Processing Systems 33[C]. 2020. 9459~9474.</w:t>
      </w:r>
    </w:p>
    <w:p>
      <w:pPr>
        <w:spacing w:before="0" w:after="80" w:line="30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i w:val="0"/>
          <w:sz w:val="21"/>
        </w:rPr>
        <w:t>[4] Edge D, Trinh H, Cheng N, et al. From local to global: A graph RAG approach to query-focused summarization[J/OL]. arXiv preprint arXiv:2404.16130, 2024.</w:t>
      </w:r>
    </w:p>
    <w:p>
      <w:pPr>
        <w:spacing w:before="0" w:after="80" w:line="30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i w:val="0"/>
          <w:sz w:val="21"/>
        </w:rPr>
        <w:t>[5] limafang. tiny-graphrag[EB/OL]. https://github.com/limafang/tiny-graphrag, 2024/2026-09-22.</w:t>
      </w:r>
    </w:p>
    <w:p>
      <w:pPr>
        <w:spacing w:before="0" w:after="80" w:line="30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i w:val="0"/>
          <w:sz w:val="21"/>
        </w:rPr>
        <w:t>[6] Gao J, Zou X, Ai Y, et al. Graph Counselor: Adaptive graph exploration via multi-agent synergy to enhance LLM reasoning[A]. In: Proceedings of the 63rd Annual Meeting of the Association for Computational Linguistics (Volume 1: Long Papers)[C]. 2025. 24650~24668.</w:t>
      </w:r>
    </w:p>
    <w:p>
      <w:pPr>
        <w:spacing w:before="0" w:after="80" w:line="30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i w:val="0"/>
          <w:sz w:val="21"/>
        </w:rPr>
        <w:t>[7] Wang J, Shen H, Xie B, et al. Agentic Graph-RAG: A multi-agent framework for robust, decomposed multi-hop reasoning[A]. In: Proceedings of the IEEE International Conference on Computer and Communications[C]. Chengdu: IEEE, 2025. 574~578.</w:t>
      </w:r>
    </w:p>
    <w:p>
      <w:pPr>
        <w:spacing w:before="0" w:after="80" w:line="30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i w:val="0"/>
          <w:sz w:val="21"/>
        </w:rPr>
        <w:t>[8] Yang Z, Qi P, Zhang S, et al. HotpotQA: A dataset for diverse, explainable multi-hop question answering[A]. In: Proceedings of the 2018 Conference on Empirical Methods in Natural Language Processing[C]. 2018. 2369~2380.</w:t>
      </w:r>
    </w:p>
    <w:p>
      <w:pPr>
        <w:spacing w:before="0" w:after="80" w:line="30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i w:val="0"/>
          <w:sz w:val="21"/>
        </w:rPr>
        <w:t>[9] Traag V A, Waltman L, van Eck N J. From Louvain to Leiden: guaranteeing well-connected communities[J]. Scientific Reports, 2019, 9: 5233.</w:t>
      </w:r>
    </w:p>
    <w:p>
      <w:pPr>
        <w:spacing w:before="0" w:after="80" w:line="30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i w:val="0"/>
          <w:sz w:val="21"/>
        </w:rPr>
        <w:t>[10] Ji Z, Lee N, Frieske R, et al. Survey of hallucination in natural language generation[J]. ACM Computing Surveys, 2023, 55(12): 1~38.</w:t>
      </w:r>
    </w:p>
    <w:p>
      <w:pPr>
        <w:spacing w:before="0" w:after="80" w:line="30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i w:val="0"/>
          <w:sz w:val="21"/>
        </w:rPr>
        <w:t>[11] Dong J, et al. Youtu-GraphRAG: Vertically unified agents for graph retrieval-augmented complex reasoning[J/OL]. arXiv preprint arXiv:2508.19855, 2025.</w:t>
      </w:r>
    </w:p>
    <w:p>
      <w:pPr>
        <w:spacing w:before="0" w:after="80" w:line="300" w:lineRule="auto"/>
        <w:ind w:left="420" w:hanging="420"/>
        <w:jc w:val="left"/>
      </w:pPr>
      <w:r>
        <w:rPr>
          <w:rFonts w:ascii="Times New Roman" w:hAnsi="Times New Roman" w:eastAsia="宋体" w:cs="Times New Roman"/>
          <w:b w:val="0"/>
          <w:i w:val="0"/>
          <w:sz w:val="21"/>
        </w:rPr>
        <w:t>[12] Guo Y, Su M, Guan S, et al. RouteRAG: Efficient retrieval-augmented generation from text and graph via reinforcement learning[J/OL]. arXiv preprint arXiv:2512.09487, 2025.</w:t>
      </w:r>
    </w:p>
    <w:sectPr w:rsidR="00FC693F" w:rsidRPr="0006063C" w:rsidSect="00034616">
      <w:footerReference w:type="default" r:id="rId9"/>
      <w:pgSz w:w="11906" w:h="16838"/>
      <w:pgMar w:top="1440" w:right="1440" w:bottom="1440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i w:val="0"/>
        <w:sz w:val="18"/>
      </w:rPr>
    </w:r>
    <w:r>
      <w:rPr>
        <w:rFonts w:ascii="Times New Roman" w:hAnsi="Times New Roman" w:eastAsia="宋体" w:cs="Times New Roman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