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line="360"/>
        <w:rPr>
          <w:lang/>
          <w:sz w:val="22"/>
          <w:rtl w:val="off"/>
        </w:rPr>
      </w:pPr>
    </w:p>
    <w:p>
      <w:pPr>
        <w:spacing w:line="360"/>
        <w:rPr>
          <w:lang/>
          <w:sz w:val="22"/>
          <w:rtl w:val="off"/>
        </w:rPr>
      </w:pPr>
    </w:p>
    <w:p>
      <w:pPr>
        <w:jc w:val="center"/>
        <w:spacing w:line="240"/>
        <w:rPr>
          <w:lang w:eastAsia="ko-KR"/>
          <w:rFonts w:hint="eastAsia"/>
          <w:b/>
          <w:bCs/>
          <w:sz w:val="34"/>
          <w:szCs w:val="34"/>
          <w:rtl w:val="off"/>
        </w:rPr>
      </w:pPr>
      <w:r>
        <w:rPr>
          <w:lang w:eastAsia="ko-KR"/>
          <w:b/>
          <w:bCs/>
          <w:sz w:val="34"/>
          <w:szCs w:val="34"/>
          <w:rtl w:val="off"/>
        </w:rPr>
        <w:t xml:space="preserve">춘천 관광이 지역사회에 미치는 영향과 </w:t>
      </w:r>
    </w:p>
    <w:p>
      <w:pPr>
        <w:jc w:val="center"/>
        <w:spacing w:line="240"/>
        <w:rPr>
          <w:lang/>
          <w:sz w:val="22"/>
          <w:rtl w:val="off"/>
        </w:rPr>
      </w:pPr>
      <w:r>
        <w:rPr>
          <w:lang w:eastAsia="ko-KR"/>
          <w:b/>
          <w:bCs/>
          <w:sz w:val="34"/>
          <w:szCs w:val="34"/>
          <w:rtl w:val="off"/>
        </w:rPr>
        <w:t>지속가능한 발전을 위한 해결방안 제안</w:t>
      </w:r>
    </w:p>
    <w:p>
      <w:pPr>
        <w:spacing w:line="360"/>
        <w:rPr>
          <w:lang w:eastAsia="ko-KR"/>
          <w:rFonts w:hint="eastAsia"/>
          <w:sz w:val="22"/>
          <w:rtl w:val="off"/>
        </w:rPr>
      </w:pPr>
    </w:p>
    <w:p>
      <w:pPr>
        <w:spacing w:line="360"/>
        <w:rPr>
          <w:lang w:eastAsia="ko-KR"/>
          <w:rFonts w:hint="eastAsia"/>
          <w:sz w:val="22"/>
          <w:rtl w:val="off"/>
        </w:rPr>
      </w:pPr>
      <w:r>
        <w:rPr>
          <w:lang w:eastAsia="ko-KR"/>
          <w:rFonts w:hint="eastAsia"/>
          <w:sz w:val="22"/>
          <w:rtl w:val="off"/>
        </w:rPr>
        <mc:AlternateContent>
          <mc:Choice Requires="wps">
            <w:drawing>
              <wp:anchor distT="0" distB="0" distL="114300" distR="114300" behindDoc="0" locked="0" layoutInCell="1" simplePos="0" relativeHeight="251659264" allowOverlap="1" hidden="0">
                <wp:simplePos x="0" y="0"/>
                <wp:positionH relativeFrom="column">
                  <wp:posOffset>786566</wp:posOffset>
                </wp:positionH>
                <wp:positionV relativeFrom="paragraph">
                  <wp:posOffset>82430</wp:posOffset>
                </wp:positionV>
                <wp:extent cx="3868615" cy="27515"/>
                <wp:effectExtent l="0" t="0" r="0" b="0"/>
                <wp:wrapNone/>
                <wp:docPr id="1025" name=""/>
                <wp:cNvGraphicFramePr/>
                <a:graphic xmlns:a="http://schemas.openxmlformats.org/drawingml/2006/main">
                  <a:graphicData uri="http://schemas.microsoft.com/office/word/2010/wordprocessingShape">
                    <wps:wsp>
                      <wps:cNvSpPr>
                        <a:spLocks noTextEdit="1"/>
                      </wps:cNvSpPr>
                      <wps:spPr>
                        <a:xfrm flipV="1">
                          <a:off x="1866701" y="3684530"/>
                          <a:ext cx="3868615" cy="27515"/>
                        </a:xfrm>
                        <a:prstGeom prst="rect">
                          <a:avLst/>
                        </a:prstGeom>
                        <a:solidFill>
                          <a:schemeClr val="accent3">
                            <a:alpha val="100000"/>
                          </a:schemeClr>
                        </a:solidFill>
                        <a:ln w="12700" cap="flat" cmpd="sng" algn="ctr">
                          <a:noFill/>
                          <a:prstDash val="solid"/>
                          <a:miter lim="800000"/>
                        </a:ln>
                      </wps:spPr>
                      <wps:style>
                        <a:lnRef idx="2">
                          <a:schemeClr val="accent1">
                            <a:shade val="2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w:pict>
              <v:rect id="1025" style="position:absolute;margin-left:61.9343pt;margin-top:6.49055pt;width:304.615pt;height:2.16654pt;mso-position-horizontal-relative:column;mso-position-vertical-relative:line;v-text-anchor:middle;mso-wrap-style:square;flip:y;z-index:1895824383" o:allowincell="t" filled="t" fillcolor="#b2b2b2" strokecolor="#2e3e67" strokeweight="1pt">
                <v:stroke/>
              </v:rect>
            </w:pict>
          </mc:Fallback>
        </mc:AlternateContent>
      </w:r>
    </w:p>
    <w:p>
      <w:pPr>
        <w:spacing w:line="360"/>
        <w:rPr>
          <w:lang w:eastAsia="ko-KR"/>
          <w:rFonts w:hint="eastAsia"/>
          <w:sz w:val="22"/>
          <w:rtl w:val="off"/>
        </w:rPr>
      </w:pPr>
    </w:p>
    <w:p>
      <w:pPr>
        <w:spacing w:line="360"/>
        <w:rPr>
          <w:lang w:eastAsia="ko-KR"/>
          <w:rFonts w:hint="eastAsia"/>
          <w:sz w:val="22"/>
          <w:rtl w:val="off"/>
        </w:rPr>
      </w:pPr>
    </w:p>
    <w:p>
      <w:pPr>
        <w:ind w:leftChars="600" w:left="1320"/>
        <w:wordWrap/>
        <w:spacing w:after="0" w:line="360"/>
        <w:rPr>
          <w:rFonts w:asciiTheme="minorHAnsi" w:eastAsiaTheme="minorHAnsi"/>
          <w:sz w:val="22"/>
          <w:szCs w:val="22"/>
        </w:rPr>
      </w:pPr>
      <w:r>
        <w:rPr>
          <w:lang w:eastAsia="ko-KR"/>
          <w:rFonts w:asciiTheme="minorHAnsi" w:eastAsiaTheme="minorHAnsi"/>
          <w:sz w:val="22"/>
          <w:szCs w:val="22"/>
          <w:rtl w:val="off"/>
        </w:rPr>
        <w:t xml:space="preserve">         </w:t>
      </w:r>
      <w:r>
        <w:rPr>
          <w:rFonts w:asciiTheme="minorHAnsi" w:eastAsiaTheme="minorHAnsi"/>
          <w:sz w:val="22"/>
          <w:szCs w:val="22"/>
        </w:rPr>
        <w:t>I</w:t>
      </w:r>
      <w:r>
        <w:rPr>
          <w:rFonts w:asciiTheme="minorHAnsi" w:eastAsiaTheme="minorHAnsi"/>
          <w:sz w:val="22"/>
          <w:szCs w:val="22"/>
        </w:rPr>
        <w:t>. 서론</w:t>
      </w:r>
      <w:r>
        <w:rPr>
          <w:rFonts w:asciiTheme="minorHAnsi" w:eastAsiaTheme="minorHAnsi"/>
          <w:sz w:val="22"/>
          <w:szCs w:val="22"/>
        </w:rPr>
        <w:t xml:space="preserve"> </w:t>
      </w:r>
      <w:r>
        <w:rPr>
          <w:rFonts w:asciiTheme="minorHAnsi" w:eastAsiaTheme="minorHAnsi"/>
          <w:sz w:val="22"/>
          <w:szCs w:val="22"/>
        </w:rPr>
        <w:t>: 춘천 관광 개요 및 과제 목적</w:t>
      </w:r>
    </w:p>
    <w:p>
      <w:pPr>
        <w:ind w:leftChars="600" w:left="1320"/>
        <w:wordWrap/>
        <w:spacing w:after="0" w:line="360"/>
        <w:rPr>
          <w:rFonts w:asciiTheme="minorHAnsi" w:eastAsiaTheme="minorHAnsi"/>
          <w:sz w:val="22"/>
          <w:szCs w:val="22"/>
        </w:rPr>
      </w:pPr>
      <w:r>
        <w:rPr>
          <w:lang w:eastAsia="ko-KR"/>
          <w:rFonts w:asciiTheme="minorHAnsi" w:eastAsiaTheme="minorHAnsi"/>
          <w:sz w:val="22"/>
          <w:szCs w:val="22"/>
          <w:rtl w:val="off"/>
        </w:rPr>
        <w:t xml:space="preserve">         </w:t>
      </w:r>
      <w:r>
        <w:rPr>
          <w:rFonts w:asciiTheme="minorHAnsi" w:eastAsiaTheme="minorHAnsi"/>
          <w:sz w:val="22"/>
          <w:szCs w:val="22"/>
        </w:rPr>
        <w:t>II</w:t>
      </w:r>
      <w:r>
        <w:rPr>
          <w:rFonts w:asciiTheme="minorHAnsi" w:eastAsiaTheme="minorHAnsi"/>
          <w:sz w:val="22"/>
          <w:szCs w:val="22"/>
        </w:rPr>
        <w:t>. 본론</w:t>
      </w:r>
    </w:p>
    <w:p>
      <w:pPr>
        <w:pStyle w:val="a0"/>
        <w:ind w:leftChars="0" w:left="1914"/>
        <w:wordWrap/>
        <w:spacing w:after="0" w:line="360"/>
        <w:rPr>
          <w:rFonts w:asciiTheme="minorHAnsi" w:eastAsiaTheme="minorHAnsi"/>
          <w:sz w:val="22"/>
          <w:szCs w:val="22"/>
        </w:rPr>
      </w:pPr>
      <w:r>
        <w:rPr>
          <w:lang w:eastAsia="ko-KR"/>
          <w:rFonts w:asciiTheme="minorHAnsi" w:eastAsiaTheme="minorHAnsi"/>
          <w:sz w:val="22"/>
          <w:szCs w:val="22"/>
          <w:rtl w:val="off"/>
        </w:rPr>
        <w:t xml:space="preserve">         김유정 문학촌 소개</w:t>
      </w:r>
    </w:p>
    <w:p>
      <w:pPr>
        <w:pStyle w:val="a0"/>
        <w:ind w:leftChars="0" w:left="1914"/>
        <w:wordWrap/>
        <w:spacing w:after="0" w:line="360"/>
        <w:rPr>
          <w:rFonts w:asciiTheme="minorHAnsi" w:eastAsiaTheme="minorHAnsi"/>
          <w:sz w:val="22"/>
          <w:szCs w:val="22"/>
        </w:rPr>
      </w:pPr>
      <w:r>
        <w:rPr>
          <w:lang w:eastAsia="ko-KR"/>
          <w:rFonts w:asciiTheme="minorHAnsi" w:eastAsiaTheme="minorHAnsi"/>
          <w:sz w:val="22"/>
          <w:szCs w:val="22"/>
          <w:rtl w:val="off"/>
        </w:rPr>
        <w:t xml:space="preserve">         김유정 문학촌의 지역 문화적 영향</w:t>
      </w:r>
    </w:p>
    <w:p>
      <w:pPr>
        <w:ind w:leftChars="600" w:left="1320"/>
        <w:wordWrap/>
        <w:spacing w:after="0" w:line="360"/>
        <w:rPr>
          <w:rFonts w:asciiTheme="minorHAnsi" w:eastAsiaTheme="minorHAnsi"/>
          <w:sz w:val="22"/>
          <w:szCs w:val="22"/>
        </w:rPr>
      </w:pPr>
      <w:r>
        <w:rPr>
          <w:lang w:eastAsia="ko-KR"/>
          <w:rFonts w:asciiTheme="minorHAnsi" w:eastAsiaTheme="minorHAnsi"/>
          <w:sz w:val="22"/>
          <w:szCs w:val="22"/>
          <w:rtl w:val="off"/>
        </w:rPr>
        <w:t xml:space="preserve">         </w:t>
      </w:r>
      <w:r>
        <w:rPr>
          <w:rFonts w:asciiTheme="minorHAnsi" w:eastAsiaTheme="minorHAnsi"/>
          <w:sz w:val="22"/>
          <w:szCs w:val="22"/>
        </w:rPr>
        <w:t>III</w:t>
      </w:r>
      <w:r>
        <w:rPr>
          <w:rFonts w:asciiTheme="minorHAnsi" w:eastAsiaTheme="minorHAnsi"/>
          <w:sz w:val="22"/>
          <w:szCs w:val="22"/>
        </w:rPr>
        <w:t xml:space="preserve">. </w:t>
      </w:r>
      <w:r>
        <w:rPr>
          <w:sz w:val="22"/>
        </w:rPr>
        <w:t>김유정 문학촌의 지속가능한 발전 방안</w:t>
      </w:r>
      <w:r>
        <w:rPr>
          <w:rFonts w:asciiTheme="minorHAnsi" w:eastAsiaTheme="minorHAnsi"/>
          <w:sz w:val="22"/>
          <w:szCs w:val="22"/>
        </w:rPr>
        <w:t xml:space="preserve"> </w:t>
      </w:r>
    </w:p>
    <w:p>
      <w:pPr>
        <w:ind w:leftChars="600" w:left="1320"/>
        <w:wordWrap/>
        <w:spacing w:after="0" w:line="360"/>
        <w:rPr>
          <w:lang w:eastAsia="ko-KR"/>
          <w:rFonts w:asciiTheme="minorHAnsi" w:eastAsiaTheme="minorHAnsi"/>
          <w:sz w:val="22"/>
          <w:szCs w:val="22"/>
          <w:rtl w:val="off"/>
        </w:rPr>
      </w:pPr>
      <w:r>
        <w:rPr>
          <w:lang w:eastAsia="ko-KR"/>
          <w:rFonts w:asciiTheme="minorHAnsi" w:eastAsiaTheme="minorHAnsi"/>
          <w:sz w:val="22"/>
          <w:szCs w:val="22"/>
          <w:rtl w:val="off"/>
        </w:rPr>
        <w:t xml:space="preserve">         </w:t>
      </w:r>
      <w:r>
        <w:rPr>
          <w:rFonts w:asciiTheme="minorHAnsi" w:eastAsiaTheme="minorHAnsi"/>
          <w:sz w:val="22"/>
          <w:szCs w:val="22"/>
        </w:rPr>
        <w:t>I</w:t>
      </w:r>
      <w:r>
        <w:rPr>
          <w:rFonts w:asciiTheme="minorHAnsi" w:eastAsiaTheme="minorHAnsi"/>
          <w:sz w:val="22"/>
          <w:szCs w:val="22"/>
        </w:rPr>
        <w:t>V</w:t>
      </w:r>
      <w:r>
        <w:rPr>
          <w:rFonts w:asciiTheme="minorHAnsi" w:eastAsiaTheme="minorHAnsi"/>
          <w:sz w:val="22"/>
          <w:szCs w:val="22"/>
        </w:rPr>
        <w:t xml:space="preserve">. </w:t>
      </w:r>
      <w:r>
        <w:rPr>
          <w:lang w:eastAsia="ko-KR"/>
          <w:rFonts w:asciiTheme="minorHAnsi" w:eastAsiaTheme="minorHAnsi"/>
          <w:sz w:val="22"/>
          <w:szCs w:val="22"/>
          <w:rtl w:val="off"/>
        </w:rPr>
        <w:t>결론</w:t>
      </w:r>
    </w:p>
    <w:p>
      <w:pPr>
        <w:ind w:leftChars="600" w:left="1320"/>
        <w:wordWrap/>
        <w:spacing w:after="0" w:line="360"/>
        <w:rPr>
          <w:rFonts w:asciiTheme="minorHAnsi" w:eastAsiaTheme="minorHAnsi"/>
          <w:sz w:val="22"/>
          <w:szCs w:val="22"/>
        </w:rPr>
      </w:pPr>
      <w:r>
        <w:rPr>
          <w:lang w:eastAsia="ko-KR"/>
          <w:rFonts w:asciiTheme="minorHAnsi" w:eastAsiaTheme="minorHAnsi"/>
          <w:sz w:val="22"/>
          <w:szCs w:val="22"/>
          <w:rtl w:val="off"/>
        </w:rPr>
        <w:t xml:space="preserve">         Ⅶ. 참고문헌</w:t>
      </w:r>
    </w:p>
    <w:p>
      <w:pPr>
        <w:spacing w:line="360"/>
        <w:rPr>
          <w:lang w:eastAsia="ko-KR"/>
          <w:rFonts w:hint="eastAsia"/>
          <w:sz w:val="22"/>
          <w:rtl w:val="off"/>
        </w:rPr>
      </w:pPr>
    </w:p>
    <w:p>
      <w:pPr>
        <w:spacing w:line="360"/>
        <w:rPr>
          <w:lang w:eastAsia="ko-KR"/>
          <w:rFonts w:hint="eastAsia"/>
          <w:sz w:val="22"/>
          <w:rtl w:val="off"/>
        </w:rPr>
      </w:pPr>
    </w:p>
    <w:p>
      <w:pPr>
        <w:jc w:val="right"/>
        <w:spacing w:line="240"/>
        <w:rPr>
          <w:lang w:eastAsia="ko-KR"/>
          <w:rFonts w:hint="eastAsia"/>
          <w:sz w:val="22"/>
          <w:rtl w:val="off"/>
        </w:rPr>
      </w:pPr>
      <w:r>
        <w:rPr>
          <w:lang w:eastAsia="ko-KR"/>
          <w:rFonts w:hint="eastAsia"/>
          <w:sz w:val="22"/>
          <w:rtl w:val="off"/>
        </w:rPr>
        <w:t>관광경영론</w:t>
      </w:r>
    </w:p>
    <w:p>
      <w:pPr>
        <w:jc w:val="right"/>
        <w:spacing w:line="240"/>
        <w:rPr>
          <w:lang w:eastAsia="ko-KR"/>
          <w:rFonts w:hint="eastAsia"/>
          <w:sz w:val="22"/>
          <w:rtl w:val="off"/>
        </w:rPr>
      </w:pPr>
      <w:r>
        <w:rPr>
          <w:lang w:eastAsia="ko-KR"/>
          <w:rFonts w:hint="eastAsia"/>
          <w:sz w:val="22"/>
          <w:rtl w:val="off"/>
        </w:rPr>
        <w:t>제출일: 2025. 06. 12</w:t>
      </w:r>
    </w:p>
    <w:p>
      <w:pPr>
        <w:jc w:val="right"/>
        <w:tabs>
          <w:tab w:val="left" w:pos="3089"/>
        </w:tabs>
        <w:spacing w:line="240"/>
        <w:rPr>
          <w:lang w:eastAsia="ko-KR"/>
          <w:rFonts w:hint="eastAsia"/>
          <w:sz w:val="22"/>
          <w:rtl w:val="off"/>
        </w:rPr>
      </w:pPr>
      <w:r>
        <w:rPr>
          <w:lang w:eastAsia="ko-KR"/>
          <w:rFonts w:hint="eastAsia"/>
          <w:sz w:val="22"/>
          <w:rtl w:val="off"/>
        </w:rPr>
        <w:t>경영학과 20243035 조윤솔</w:t>
      </w:r>
    </w:p>
    <w:p>
      <w:pPr>
        <w:spacing w:line="276"/>
        <w:rPr>
          <w:sz w:val="22"/>
        </w:rPr>
      </w:pPr>
      <w:r>
        <w:rPr>
          <w:b/>
          <w:bCs/>
          <w:sz w:val="22"/>
        </w:rPr>
        <w:t>I. 서론</w:t>
      </w:r>
    </w:p>
    <w:p>
      <w:pPr>
        <w:spacing w:line="276"/>
        <w:rPr>
          <w:sz w:val="22"/>
        </w:rPr>
      </w:pPr>
      <w:r>
        <w:rPr>
          <w:lang w:eastAsia="ko-KR"/>
          <w:sz w:val="22"/>
          <w:rtl w:val="off"/>
        </w:rPr>
        <w:t xml:space="preserve">   </w:t>
      </w:r>
      <w:r>
        <w:rPr>
          <w:sz w:val="22"/>
        </w:rPr>
        <w:t xml:space="preserve">관광은 일상에서 벗어나 새로운 공간과 문화를 경험하고 지역에 대한 이해와 감수성을 키우는 활동이다. 최근 한국관광데이터랩에 따르면 2025년 5월 기준, 내국인의 관광소비는 전년 동기 대비 </w:t>
      </w:r>
      <w:r>
        <w:rPr>
          <w:lang w:eastAsia="ko-KR"/>
          <w:sz w:val="22"/>
          <w:rtl w:val="off"/>
        </w:rPr>
        <w:t>4.1</w:t>
      </w:r>
      <w:r>
        <w:rPr>
          <w:sz w:val="22"/>
        </w:rPr>
        <w:t xml:space="preserve">% 감소했으나 외국인 관광소비는 </w:t>
      </w:r>
      <w:r>
        <w:rPr>
          <w:lang w:eastAsia="ko-KR"/>
          <w:sz w:val="22"/>
          <w:rtl w:val="off"/>
        </w:rPr>
        <w:t>9.9</w:t>
      </w:r>
      <w:r>
        <w:rPr>
          <w:sz w:val="22"/>
        </w:rPr>
        <w:t>% 증가했다. 흥미로운 점은 관광사업체 수는 오히려 전년 동기 대비 12.4% 증가한 것으로 나타났다</w:t>
      </w:r>
      <w:r>
        <w:rPr>
          <w:lang w:eastAsia="ko-KR"/>
          <w:sz w:val="22"/>
          <w:rtl w:val="off"/>
        </w:rPr>
        <w:t>는 것이다. 이런 결과를 보고 나는 내국인의 국내 관광 소비 심리는 위축되었지만</w:t>
      </w:r>
      <w:r>
        <w:rPr>
          <w:sz w:val="22"/>
        </w:rPr>
        <w:t xml:space="preserve"> 관광에 대한 관심</w:t>
      </w:r>
      <w:r>
        <w:rPr>
          <w:lang w:eastAsia="ko-KR"/>
          <w:sz w:val="22"/>
          <w:rtl w:val="off"/>
        </w:rPr>
        <w:t>은</w:t>
      </w:r>
      <w:r>
        <w:rPr>
          <w:sz w:val="22"/>
        </w:rPr>
        <w:t xml:space="preserve"> </w:t>
      </w:r>
      <w:r>
        <w:rPr>
          <w:lang w:eastAsia="ko-KR"/>
          <w:sz w:val="22"/>
          <w:rtl w:val="off"/>
        </w:rPr>
        <w:t>증가하고 있음을 짐작할 수 있었다</w:t>
      </w:r>
      <w:r>
        <w:rPr>
          <w:sz w:val="22"/>
        </w:rPr>
        <w:t>.</w:t>
      </w:r>
    </w:p>
    <w:p>
      <w:pPr>
        <w:spacing w:line="276"/>
        <w:rPr>
          <w:lang w:eastAsia="ko-KR"/>
          <w:rFonts w:hint="eastAsia"/>
          <w:sz w:val="22"/>
          <w:rtl w:val="off"/>
        </w:rPr>
      </w:pPr>
      <w:r>
        <w:rPr>
          <w:lang w:eastAsia="ko-KR"/>
          <w:sz w:val="22"/>
          <w:rtl w:val="off"/>
        </w:rPr>
        <w:t xml:space="preserve">   학교가 있는 </w:t>
      </w:r>
      <w:r>
        <w:rPr>
          <w:sz w:val="22"/>
        </w:rPr>
        <w:t xml:space="preserve">춘천은 김유정 문학촌, 남이섬, 소양강 스카이워크, 닭갈비골목 등 다양한 관광지를 보유하고 있다. 나는 이 중에서도 특히 김유정 문학촌에 </w:t>
      </w:r>
      <w:r>
        <w:rPr>
          <w:lang w:eastAsia="ko-KR"/>
          <w:sz w:val="22"/>
          <w:rtl w:val="off"/>
        </w:rPr>
        <w:t>대해 모색하였다</w:t>
      </w:r>
      <w:r>
        <w:rPr>
          <w:sz w:val="22"/>
        </w:rPr>
        <w:t>. 문학을 기반으로 조성된 이 공간이 단순한 관광지를 넘어 지역사회에 문화적으로 어떤 영향을 미치고 있으며, 이 공간이 지속가능한 문화관광 자산으로 자리잡기 위해 어떤 방안이 필요한지를 중심으로 분석하고자 한다.</w:t>
      </w:r>
    </w:p>
    <w:p>
      <w:pPr>
        <w:spacing w:line="276"/>
        <w:rPr>
          <w:lang w:eastAsia="ko-KR"/>
          <w:rFonts w:hint="eastAsia"/>
          <w:sz w:val="22"/>
          <w:rtl w:val="off"/>
        </w:rPr>
      </w:pPr>
    </w:p>
    <w:p>
      <w:pPr>
        <w:spacing w:line="276"/>
        <w:rPr>
          <w:sz w:val="22"/>
        </w:rPr>
      </w:pPr>
    </w:p>
    <w:p>
      <w:pPr>
        <w:spacing w:line="276"/>
        <w:rPr>
          <w:sz w:val="22"/>
        </w:rPr>
      </w:pPr>
      <w:r>
        <w:rPr>
          <w:b/>
          <w:bCs/>
          <w:sz w:val="22"/>
        </w:rPr>
        <w:t>II. 본론</w:t>
      </w:r>
    </w:p>
    <w:p>
      <w:pPr>
        <w:spacing w:line="276"/>
        <w:rPr>
          <w:sz w:val="22"/>
        </w:rPr>
      </w:pPr>
      <w:r>
        <w:rPr>
          <w:sz w:val="22"/>
        </w:rPr>
        <w:t>1. 김유정 문학촌 소개</w:t>
      </w:r>
    </w:p>
    <w:p>
      <w:pPr>
        <w:spacing w:line="276"/>
        <w:rPr>
          <w:lang w:eastAsia="ko-KR"/>
          <w:rFonts w:hint="eastAsia"/>
          <w:sz w:val="22"/>
          <w:rtl w:val="off"/>
        </w:rPr>
      </w:pPr>
      <w:r>
        <w:rPr>
          <w:lang w:eastAsia="ko-KR"/>
          <w:sz w:val="22"/>
          <w:rtl w:val="off"/>
        </w:rPr>
        <w:t xml:space="preserve">   </w:t>
      </w:r>
      <w:r>
        <w:rPr>
          <w:sz w:val="22"/>
        </w:rPr>
        <w:t xml:space="preserve">김유정 문학촌은 춘천 출신 소설가 김유정의 삶과 문학세계를 기념하기 위해 조성된 문학 공간이다. 문학촌은 </w:t>
      </w:r>
      <w:r>
        <w:rPr>
          <w:lang w:eastAsia="ko-KR"/>
          <w:sz w:val="22"/>
          <w:rtl w:val="off"/>
        </w:rPr>
        <w:t xml:space="preserve">여러 다목적용의 낭만누리 건물, </w:t>
      </w:r>
      <w:r>
        <w:rPr>
          <w:sz w:val="22"/>
        </w:rPr>
        <w:t>김유정의 생가, 기념전시관, 이야기집, 그리고 다양한 체험활동 공간으로 구성되어 있으며, 총 8가지 주요 공간이 있다. 김유정의 문학적 성취를 조망할 수 있는 전시 외에도, 가죽공예, 비즈공예, 도자기, 민화 체험 등이 가능한 창작 공간이 함께 운영되어 문학과 예술이 접목된 복합문화공간으로 기능하고 있다.</w:t>
      </w:r>
    </w:p>
    <w:p>
      <w:pPr>
        <w:spacing w:line="276"/>
        <w:rPr>
          <w:sz w:val="22"/>
        </w:rPr>
      </w:pPr>
    </w:p>
    <w:p>
      <w:pPr>
        <w:spacing w:line="276"/>
        <w:rPr>
          <w:lang w:eastAsia="ko-KR"/>
          <w:rFonts w:hint="eastAsia"/>
          <w:sz w:val="22"/>
          <w:rtl w:val="off"/>
        </w:rPr>
      </w:pPr>
      <w:r>
        <w:rPr>
          <w:sz w:val="22"/>
        </w:rPr>
        <w:t>2. 김유정 문학촌의 지역</w:t>
      </w:r>
      <w:r>
        <w:rPr>
          <w:lang w:eastAsia="ko-KR"/>
          <w:sz w:val="22"/>
          <w:rtl w:val="off"/>
        </w:rPr>
        <w:t xml:space="preserve"> </w:t>
      </w:r>
      <w:r>
        <w:rPr>
          <w:sz w:val="22"/>
        </w:rPr>
        <w:t>문화적 영향</w:t>
      </w:r>
    </w:p>
    <w:p>
      <w:pPr>
        <w:spacing w:line="276"/>
        <w:rPr>
          <w:sz w:val="22"/>
        </w:rPr>
      </w:pPr>
      <w:r>
        <w:rPr>
          <w:sz w:val="22"/>
        </w:rPr>
        <w:t xml:space="preserve">   김유정 문학촌이 지역사회에 문화적으로 어떤 영향을 미칠지 알아보았다. 긍정적인 영향</w:t>
      </w:r>
      <w:r>
        <w:rPr>
          <w:lang w:eastAsia="ko-KR"/>
          <w:sz w:val="22"/>
          <w:rtl w:val="off"/>
        </w:rPr>
        <w:t>에</w:t>
      </w:r>
      <w:r>
        <w:rPr>
          <w:sz w:val="22"/>
        </w:rPr>
        <w:t>는 지역공동체의 문화적 소양을 높이고 자긍심도 또한 높일 수 있다는 것이 있다. 김유정 문학촌은 춘천의 지역 정체성을 강화하는 데 큰 역할을 하고 있다. 김유정 문학촌 홈페이지에 들어가면, “김유정문학촌은 소설가 김유정 선생의 문학적 업적을 알리고 그의 문학정신을 계승하기 위하여 설립된 문화시설입니다.”라고 안내되어있다. 나는 이 글만 보아도</w:t>
      </w:r>
      <w:r>
        <w:rPr>
          <w:lang w:eastAsia="ko-KR"/>
          <w:sz w:val="22"/>
          <w:rtl w:val="off"/>
        </w:rPr>
        <w:t xml:space="preserve"> 문학촌이</w:t>
      </w:r>
      <w:r>
        <w:rPr>
          <w:sz w:val="22"/>
        </w:rPr>
        <w:t xml:space="preserve"> 역사적인 그의 문학정신을</w:t>
      </w:r>
      <w:r>
        <w:rPr>
          <w:lang w:eastAsia="ko-KR"/>
          <w:sz w:val="22"/>
          <w:rtl w:val="off"/>
        </w:rPr>
        <w:t xml:space="preserve"> 방문객이</w:t>
      </w:r>
      <w:r>
        <w:rPr>
          <w:sz w:val="22"/>
        </w:rPr>
        <w:t xml:space="preserve"> 이어</w:t>
      </w:r>
      <w:r>
        <w:rPr>
          <w:lang w:eastAsia="ko-KR"/>
          <w:sz w:val="22"/>
          <w:rtl w:val="off"/>
        </w:rPr>
        <w:t>받을 수 있</w:t>
      </w:r>
      <w:r>
        <w:rPr>
          <w:sz w:val="22"/>
        </w:rPr>
        <w:t>도록</w:t>
      </w:r>
      <w:r>
        <w:rPr>
          <w:lang w:eastAsia="ko-KR"/>
          <w:sz w:val="22"/>
          <w:rtl w:val="off"/>
        </w:rPr>
        <w:t xml:space="preserve"> 하기 위한</w:t>
      </w:r>
      <w:r>
        <w:rPr>
          <w:sz w:val="22"/>
        </w:rPr>
        <w:t xml:space="preserve"> 공간임을 알 수 있었다. 또한 홈페이지를 통해 이 공간이 역사와 전통을 보존하고 상업화된 공간과는 정반대의 공간임을 간접적으로 알 수 있었다.</w:t>
      </w:r>
      <w:r>
        <w:rPr>
          <w:lang w:eastAsia="ko-KR"/>
          <w:sz w:val="22"/>
          <w:rtl w:val="off"/>
        </w:rPr>
        <w:t xml:space="preserve"> </w:t>
      </w:r>
      <w:r>
        <w:rPr>
          <w:sz w:val="22"/>
        </w:rPr>
        <w:t>이러한 점에서 문학촌은 단순한 관광 명소가 아니라 지역의 문화적 소양을 높이는 교육의 장이기도 하다.</w:t>
      </w:r>
    </w:p>
    <w:p>
      <w:pPr>
        <w:spacing w:line="276"/>
        <w:rPr>
          <w:lang w:eastAsia="ko-KR"/>
          <w:rFonts w:hint="eastAsia"/>
          <w:sz w:val="22"/>
          <w:rtl w:val="off"/>
        </w:rPr>
      </w:pPr>
      <w:r>
        <w:rPr>
          <w:lang w:eastAsia="ko-KR"/>
          <w:sz w:val="22"/>
          <w:rtl w:val="off"/>
        </w:rPr>
        <w:t xml:space="preserve">   </w:t>
      </w:r>
      <w:r>
        <w:rPr>
          <w:sz w:val="22"/>
        </w:rPr>
        <w:t xml:space="preserve">하지만 한편으로는 문학에 대한 관심이 낮은 </w:t>
      </w:r>
      <w:r>
        <w:rPr>
          <w:lang w:eastAsia="ko-KR"/>
          <w:sz w:val="22"/>
          <w:rtl w:val="off"/>
        </w:rPr>
        <w:t>사람</w:t>
      </w:r>
      <w:r>
        <w:rPr>
          <w:sz w:val="22"/>
        </w:rPr>
        <w:t>에게는</w:t>
      </w:r>
      <w:r>
        <w:rPr>
          <w:lang w:eastAsia="ko-KR"/>
          <w:sz w:val="22"/>
          <w:rtl w:val="off"/>
        </w:rPr>
        <w:t xml:space="preserve"> </w:t>
      </w:r>
      <w:r>
        <w:rPr>
          <w:sz w:val="22"/>
        </w:rPr>
        <w:t>접근성이 떨어질 수 있다. 전시의 깊이나 주제의 무게감 때문에 일부 방문객에게는 어렵고 지루하게 느껴질 위험이 있다. 특히 SNS나 짧은 콘텐츠에 익숙한 젊은 층에게는 정적인 전시 위주의 공간 구성만으로는 충분히 매력적이지 않을 수 있다.</w:t>
      </w:r>
      <w:r>
        <w:rPr>
          <w:lang w:eastAsia="ko-KR"/>
          <w:sz w:val="22"/>
          <w:rtl w:val="off"/>
        </w:rPr>
        <w:t xml:space="preserve"> 그리고 이러한 특성 때문인지 세대별 성·연령별 방문 집중률 통계를 봤을 때 10대 이하 남녀 방문 집중률인 5.6%가 다른 세대 방문률에 비해 낮은 것을 볼 수 있었다. 다른 세대들 중 가장 낮은 방문 집중률은 7.1%로, 70대 이상의 사람들이었다. (한국관광데이터랩, 2024.05-2025.04)</w:t>
      </w:r>
    </w:p>
    <w:p>
      <w:pPr>
        <w:spacing w:line="276"/>
        <w:rPr>
          <w:lang w:eastAsia="ko-KR"/>
          <w:rFonts w:hint="eastAsia"/>
          <w:sz w:val="22"/>
          <w:rtl w:val="off"/>
        </w:rPr>
      </w:pPr>
    </w:p>
    <w:p>
      <w:pPr>
        <w:spacing w:line="276"/>
        <w:rPr>
          <w:sz w:val="22"/>
        </w:rPr>
      </w:pPr>
    </w:p>
    <w:p>
      <w:pPr>
        <w:spacing w:line="276"/>
        <w:rPr>
          <w:sz w:val="22"/>
        </w:rPr>
      </w:pPr>
      <w:r>
        <w:rPr>
          <w:b/>
          <w:bCs/>
          <w:sz w:val="22"/>
        </w:rPr>
        <w:t>III. 김유정 문학촌의 지속가능한 발전 방안</w:t>
      </w:r>
    </w:p>
    <w:p>
      <w:pPr>
        <w:spacing w:line="276"/>
        <w:rPr>
          <w:sz w:val="22"/>
        </w:rPr>
      </w:pPr>
      <w:r>
        <w:rPr>
          <w:sz w:val="22"/>
        </w:rPr>
        <w:t>1. 공공부문의 역할</w:t>
      </w:r>
    </w:p>
    <w:p>
      <w:pPr>
        <w:spacing w:line="276"/>
        <w:rPr>
          <w:lang w:eastAsia="ko-KR"/>
          <w:rFonts w:hint="eastAsia"/>
          <w:sz w:val="22"/>
          <w:rtl w:val="off"/>
        </w:rPr>
      </w:pPr>
      <w:r>
        <w:rPr>
          <w:lang w:eastAsia="ko-KR"/>
          <w:sz w:val="22"/>
          <w:rtl w:val="off"/>
        </w:rPr>
        <w:t xml:space="preserve">   </w:t>
      </w:r>
      <w:r>
        <w:rPr>
          <w:sz w:val="22"/>
        </w:rPr>
        <w:t>지자체는 김유정 문학촌을 단발성 행사 중심이 아닌, 지속적인 지역 문화 활동의 중심으로 육성할 필요가 있다. 예컨대, 최근 포천시 도서관이 독서동아리 회원들과 김유정 문학촌을 탐방한 사례처럼 지역 기반 독서문화 프로그램과의 연계가 중요하다.</w:t>
      </w:r>
      <w:r>
        <w:rPr>
          <w:lang w:eastAsia="ko-KR"/>
          <w:sz w:val="22"/>
          <w:rtl w:val="off"/>
        </w:rPr>
        <w:t xml:space="preserve"> (양상현, 2025)</w:t>
      </w:r>
      <w:r>
        <w:rPr>
          <w:sz w:val="22"/>
        </w:rPr>
        <w:t xml:space="preserve"> 또한 춘천 시내 곳곳에 </w:t>
      </w:r>
      <w:r>
        <w:rPr>
          <w:lang w:eastAsia="ko-KR"/>
          <w:sz w:val="22"/>
          <w:rtl w:val="off"/>
        </w:rPr>
        <w:t>옥외광고물(</w:t>
      </w:r>
      <w:r>
        <w:rPr>
          <w:sz w:val="22"/>
        </w:rPr>
        <w:t>현수막, 가로등 배너, 정류장 광고 등</w:t>
      </w:r>
      <w:r>
        <w:rPr>
          <w:lang w:eastAsia="ko-KR"/>
          <w:sz w:val="22"/>
          <w:rtl w:val="off"/>
        </w:rPr>
        <w:t>)과 같이</w:t>
      </w:r>
      <w:r>
        <w:rPr>
          <w:sz w:val="22"/>
        </w:rPr>
        <w:t xml:space="preserve"> 시각적으로 직관적인 홍보 방식이 병행되어야 한다</w:t>
      </w:r>
      <w:r>
        <w:rPr>
          <w:lang w:eastAsia="ko-KR"/>
          <w:sz w:val="22"/>
          <w:rtl w:val="off"/>
        </w:rPr>
        <w:t xml:space="preserve">고 생각한다. 이에 관해 최지윤과 정윤재(2021)는 적소분석으로 지자체 홍보 매체 간 경쟁, 보완 관계를 살펴보았는데 옥외매체가 TV보다 주목성 부분에서 높게 나타나고 능력성 부분에선 소셜미디어보다 높게 나타났다고 한다. 이러한 결과로 지자체 홍보하는데 옥외매체 광고의 장점이 소셜미디어와 TV에 비해 밀리지 않는 것을 알 수 있다. 정부 부처기관이나 정책 등에 대한 일반국민들의  옥외, 교통매체 인식조사 결과에서는 인지도, 호감도, 지지도 제고에 효과적인 것으로 나타났다. 또한 노출 인구수 대비 매체효율이 SNS&amp;온라인 다음으로 높은 것으로 인식되었다. (우종무. 2014) </w:t>
      </w:r>
      <w:r>
        <w:rPr>
          <w:sz w:val="22"/>
        </w:rPr>
        <w:t>또한, 김유정역 지하철 역사 디자인을 개선하거나, 개표기 음향 효과를 통해 문학적 이미지를 형성하는 것도</w:t>
      </w:r>
      <w:r>
        <w:rPr>
          <w:lang w:eastAsia="ko-KR"/>
          <w:sz w:val="22"/>
          <w:rtl w:val="off"/>
        </w:rPr>
        <w:t xml:space="preserve"> 다른 지역과는 차별화되는</w:t>
      </w:r>
      <w:r>
        <w:rPr>
          <w:sz w:val="22"/>
        </w:rPr>
        <w:t xml:space="preserve"> </w:t>
      </w:r>
      <w:r>
        <w:rPr>
          <w:lang w:eastAsia="ko-KR"/>
          <w:sz w:val="22"/>
          <w:rtl w:val="off"/>
        </w:rPr>
        <w:t xml:space="preserve">지역 </w:t>
      </w:r>
      <w:r>
        <w:rPr>
          <w:sz w:val="22"/>
        </w:rPr>
        <w:t>브랜딩</w:t>
      </w:r>
      <w:r>
        <w:rPr>
          <w:lang w:eastAsia="ko-KR"/>
          <w:sz w:val="22"/>
          <w:rtl w:val="off"/>
        </w:rPr>
        <w:t>의</w:t>
      </w:r>
      <w:r>
        <w:rPr>
          <w:sz w:val="22"/>
        </w:rPr>
        <w:t xml:space="preserve"> 수단이 될 수 있다. 부산 지하철에서 ‘갈매기 소리’가 울리는 것처럼, 김유정 문학촌이 있는 역에서는 그의 소설에서 따온 대사나 옛 기차소리를 들려주는 것도 좋은 예가 될 수 있다.</w:t>
      </w:r>
      <w:r>
        <w:rPr>
          <w:lang w:eastAsia="ko-KR"/>
          <w:sz w:val="22"/>
          <w:rtl w:val="off"/>
        </w:rPr>
        <w:t xml:space="preserve"> </w:t>
      </w:r>
    </w:p>
    <w:p>
      <w:pPr>
        <w:spacing w:line="276"/>
        <w:rPr>
          <w:sz w:val="22"/>
        </w:rPr>
      </w:pPr>
    </w:p>
    <w:p>
      <w:pPr>
        <w:spacing w:line="276"/>
        <w:rPr>
          <w:sz w:val="22"/>
        </w:rPr>
      </w:pPr>
      <w:r>
        <w:rPr>
          <w:sz w:val="22"/>
        </w:rPr>
        <w:t>2. 민간 및 지역사회 참여</w:t>
      </w:r>
    </w:p>
    <w:p>
      <w:pPr>
        <w:spacing w:line="276"/>
        <w:rPr>
          <w:lang w:eastAsia="ko-KR"/>
          <w:rFonts w:hint="eastAsia"/>
          <w:sz w:val="22"/>
          <w:rtl w:val="off"/>
        </w:rPr>
      </w:pPr>
      <w:r>
        <w:rPr>
          <w:lang w:eastAsia="ko-KR"/>
          <w:sz w:val="22"/>
          <w:rtl w:val="off"/>
        </w:rPr>
        <w:t xml:space="preserve">   최근 문학촌 보도자료(2025)를 보면 </w:t>
      </w:r>
      <w:r>
        <w:rPr>
          <w:sz w:val="22"/>
        </w:rPr>
        <w:t>김유정문학촌은 강촌레일파크와의 협력을 통해 할인 혜택을 제공하는 방식으로 공동 관광 활성화를 시도한 바 있다.</w:t>
      </w:r>
      <w:r>
        <w:rPr>
          <w:lang w:eastAsia="ko-KR"/>
          <w:sz w:val="22"/>
          <w:rtl w:val="off"/>
        </w:rPr>
        <w:t xml:space="preserve"> </w:t>
      </w:r>
      <w:r>
        <w:rPr>
          <w:sz w:val="22"/>
        </w:rPr>
        <w:t xml:space="preserve">이처럼 인근 관광지와의 연계는 단순한 방문을 넘어서 지역 전체의 문화적 흐름을 연결하는 통로가 </w:t>
      </w:r>
      <w:r>
        <w:rPr>
          <w:lang w:eastAsia="ko-KR"/>
          <w:sz w:val="22"/>
          <w:rtl w:val="off"/>
        </w:rPr>
        <w:t>될 것이다.</w:t>
      </w:r>
      <w:r>
        <w:rPr>
          <w:sz w:val="22"/>
        </w:rPr>
        <w:t xml:space="preserve"> 또한, 기존의 백일장이나 문학 관련 행사를 초등학생까지 확대하여 문학</w:t>
      </w:r>
      <w:r>
        <w:rPr>
          <w:lang w:eastAsia="ko-KR"/>
          <w:sz w:val="22"/>
          <w:rtl w:val="off"/>
        </w:rPr>
        <w:t>활동 참여를</w:t>
      </w:r>
      <w:r>
        <w:rPr>
          <w:sz w:val="22"/>
        </w:rPr>
        <w:t xml:space="preserve"> 보다 조기에 </w:t>
      </w:r>
      <w:r>
        <w:rPr>
          <w:lang w:eastAsia="ko-KR"/>
          <w:sz w:val="22"/>
          <w:rtl w:val="off"/>
        </w:rPr>
        <w:t>할 수 있도록 기회를 제공하는</w:t>
      </w:r>
      <w:r>
        <w:rPr>
          <w:sz w:val="22"/>
        </w:rPr>
        <w:t xml:space="preserve"> 것도 하나의 방법이다. 고전문학이 어렵고 지루하다는 인식을 어릴 때부터 해소할 수 있다면, 장기적으로 충성도 높은 방문객 기반을 구축할 수 있다.</w:t>
      </w:r>
      <w:r>
        <w:rPr>
          <w:lang w:eastAsia="ko-KR"/>
          <w:sz w:val="22"/>
          <w:rtl w:val="off"/>
        </w:rPr>
        <w:t xml:space="preserve"> 하지만 이런 어린 유소년 세대가 관심을 갖도록 하기 위해서는 조금 더 흥미를 가지고 시청각적으로 몰입할 수 있는 공간이 더 마련되어야 할 것이다. </w:t>
      </w:r>
    </w:p>
    <w:p>
      <w:pPr>
        <w:spacing w:line="276"/>
        <w:rPr>
          <w:sz w:val="22"/>
        </w:rPr>
      </w:pPr>
    </w:p>
    <w:p>
      <w:pPr>
        <w:spacing w:line="276"/>
        <w:rPr>
          <w:sz w:val="22"/>
        </w:rPr>
      </w:pPr>
      <w:r>
        <w:rPr>
          <w:sz w:val="22"/>
        </w:rPr>
        <w:t>3. SNS 마케팅</w:t>
      </w:r>
      <w:r>
        <w:rPr>
          <w:lang w:eastAsia="ko-KR"/>
          <w:sz w:val="22"/>
          <w:rtl w:val="off"/>
        </w:rPr>
        <w:t>과 디지털 플랫폼</w:t>
      </w:r>
    </w:p>
    <w:p>
      <w:pPr>
        <w:ind w:firstLine="0"/>
        <w:jc w:val="left"/>
        <w:shd w:val="clear" w:color="auto" w:fill="FAFAFA"/>
        <w:rPr>
          <w:lang w:eastAsia="ko-KR"/>
          <w:rFonts w:hint="eastAsia"/>
          <w:sz w:val="22"/>
          <w:rtl w:val="off"/>
        </w:rPr>
      </w:pPr>
      <w:r>
        <w:rPr>
          <w:lang w:eastAsia="ko-KR"/>
          <w:sz w:val="22"/>
          <w:rtl w:val="off"/>
        </w:rPr>
        <w:t xml:space="preserve">   </w:t>
      </w:r>
      <w:r>
        <w:rPr>
          <w:sz w:val="22"/>
        </w:rPr>
        <w:t>요즘은 텍스트힙이 유행하는 만큼, 문학촌은 이런 흐름을 적극적으로 반영할 필요가 있다. 예를 들어, 방문객이 김유정 문학촌의 특정 장소에서 사진을 찍고 ‘#소설속그곳’, ‘#김유정문학촌에서한줄’과 같은 해시태그로 SNS에 업로드하면 소정의 상품을 제공하는 이벤트를 진행할 수 있다. 이는 장소 브랜딩과 자발적인 온라인 확산에 매우 효과적이다</w:t>
      </w:r>
      <w:r>
        <w:rPr>
          <w:lang w:eastAsia="ko-KR"/>
          <w:sz w:val="22"/>
          <w:rtl w:val="off"/>
        </w:rPr>
        <w:t xml:space="preserve">. </w:t>
      </w:r>
      <w:r>
        <w:rPr>
          <w:sz w:val="22"/>
        </w:rPr>
        <w:t xml:space="preserve">또한 체험 프로그램을 네이버 예약 서비스 등으로 </w:t>
      </w:r>
      <w:r>
        <w:rPr>
          <w:lang w:eastAsia="ko-KR"/>
          <w:sz w:val="22"/>
          <w:rtl w:val="off"/>
        </w:rPr>
        <w:t>편리하게 바꾸고</w:t>
      </w:r>
      <w:r>
        <w:rPr>
          <w:sz w:val="22"/>
        </w:rPr>
        <w:t>, 네이버 지도나 블로그에서 체험 정보를 쉽게 확인할 수 있도록 개선한다면 접근성이 크게 향상될 것이다. 현재처럼 이메일</w:t>
      </w:r>
      <w:r>
        <w:rPr>
          <w:lang w:eastAsia="ko-KR"/>
          <w:sz w:val="22"/>
          <w:rtl w:val="off"/>
        </w:rPr>
        <w:t>을 통해 프로그램을</w:t>
      </w:r>
      <w:r>
        <w:rPr>
          <w:sz w:val="22"/>
        </w:rPr>
        <w:t xml:space="preserve"> 신청</w:t>
      </w:r>
      <w:r>
        <w:rPr>
          <w:lang w:eastAsia="ko-KR"/>
          <w:sz w:val="22"/>
          <w:rtl w:val="off"/>
        </w:rPr>
        <w:t>하는</w:t>
      </w:r>
      <w:r>
        <w:rPr>
          <w:sz w:val="22"/>
        </w:rPr>
        <w:t xml:space="preserve"> 방식은 번거롭고 정보 접근성이 떨어져 체험 활성화를 방해할 수 있다.</w:t>
      </w:r>
      <w:r>
        <w:rPr>
          <w:lang w:eastAsia="ko-KR"/>
          <w:sz w:val="22"/>
          <w:rtl w:val="off"/>
        </w:rPr>
        <w:t xml:space="preserve"> 그리고 공연이나 공모전, 대회소식을 홈페이지가 아닌 공간에서도 쉽게 확인할 수 있도록 하면 더 많은 사람이 이 공간에 대해 관심을 가질 것이다.</w:t>
      </w:r>
    </w:p>
    <w:p>
      <w:pPr>
        <w:spacing w:line="276"/>
        <w:rPr>
          <w:lang w:eastAsia="ko-KR"/>
          <w:rFonts w:hint="eastAsia"/>
          <w:sz w:val="22"/>
          <w:rtl w:val="off"/>
        </w:rPr>
      </w:pPr>
    </w:p>
    <w:p>
      <w:pPr>
        <w:spacing w:line="276"/>
        <w:rPr>
          <w:sz w:val="22"/>
        </w:rPr>
      </w:pPr>
    </w:p>
    <w:p>
      <w:pPr>
        <w:spacing w:line="276"/>
        <w:rPr>
          <w:sz w:val="22"/>
        </w:rPr>
      </w:pPr>
      <w:r>
        <w:rPr>
          <w:b/>
          <w:bCs/>
          <w:sz w:val="22"/>
        </w:rPr>
        <w:t>IV. 결론</w:t>
      </w:r>
    </w:p>
    <w:p>
      <w:pPr>
        <w:spacing w:line="276"/>
        <w:rPr>
          <w:sz w:val="22"/>
        </w:rPr>
      </w:pPr>
      <w:r>
        <w:rPr>
          <w:sz w:val="22"/>
        </w:rPr>
        <w:t>김유정 문학촌은 단순한 관광 명소를 넘어, 지역의 역사와 문학, 공동체 정체성을 하나의 공간 안에 담아낸 귀중한 자산이다. 하지만 현재의 구조만으로는 모든 연령대와 관심사를 아우르기엔 한계가 존재하며, 보다 다층적인 접근과 유연한 홍보, 체험형 프로그램의 보완이 필요하다. 공공부문의 정책적 지원, 민간과 지역사회의 참여, 그리고 디지털 플랫폼을 활용한 효과적인 홍보가 조화를 이룬다면 김유정 문학촌은 지역사회 속에서 지속적으로 성장할 수 있는 문화기반 관광지로 자리매김할 것이다.</w:t>
      </w:r>
    </w:p>
    <w:p>
      <w:pPr>
        <w:spacing w:line="276"/>
        <w:rPr>
          <w:lang w:eastAsia="ko-KR"/>
          <w:rFonts w:hint="eastAsia"/>
          <w:b/>
          <w:bCs/>
          <w:sz w:val="22"/>
          <w:rtl w:val="off"/>
        </w:rPr>
      </w:pPr>
    </w:p>
    <w:p>
      <w:pPr>
        <w:spacing w:line="276"/>
        <w:rPr>
          <w:lang w:eastAsia="ko-KR"/>
          <w:rFonts w:hint="eastAsia"/>
          <w:sz w:val="22"/>
          <w:rtl w:val="off"/>
        </w:rPr>
      </w:pPr>
    </w:p>
    <w:p>
      <w:pPr>
        <w:spacing w:line="276"/>
        <w:rPr>
          <w:lang w:eastAsia="ko-KR"/>
          <w:rFonts w:hint="eastAsia"/>
          <w:sz w:val="22"/>
          <w:rtl w:val="off"/>
        </w:rPr>
      </w:pPr>
    </w:p>
    <w:p>
      <w:pPr>
        <w:spacing w:line="276"/>
        <w:rPr>
          <w:lang w:eastAsia="ko-KR"/>
          <w:rFonts w:hint="eastAsia"/>
          <w:sz w:val="22"/>
          <w:rtl w:val="off"/>
        </w:rPr>
      </w:pPr>
    </w:p>
    <w:p>
      <w:pPr>
        <w:spacing w:line="276"/>
        <w:rPr>
          <w:lang w:eastAsia="ko-KR"/>
          <w:rFonts w:hint="eastAsia"/>
          <w:sz w:val="22"/>
          <w:rtl w:val="off"/>
        </w:rPr>
      </w:pPr>
    </w:p>
    <w:p>
      <w:pPr>
        <w:spacing w:line="276"/>
        <w:rPr>
          <w:lang w:eastAsia="ko-KR"/>
          <w:rFonts w:hint="eastAsia"/>
          <w:sz w:val="22"/>
          <w:rtl w:val="off"/>
        </w:rPr>
      </w:pPr>
    </w:p>
    <w:p>
      <w:pPr>
        <w:spacing w:line="276"/>
        <w:rPr>
          <w:lang w:eastAsia="ko-KR"/>
          <w:rFonts w:hint="eastAsia"/>
          <w:sz w:val="22"/>
          <w:rtl w:val="off"/>
        </w:rPr>
      </w:pPr>
    </w:p>
    <w:p>
      <w:pPr>
        <w:spacing w:line="276"/>
        <w:rPr>
          <w:lang w:eastAsia="ko-KR"/>
          <w:rFonts w:hint="eastAsia"/>
          <w:sz w:val="22"/>
          <w:rtl w:val="off"/>
        </w:rPr>
      </w:pPr>
    </w:p>
    <w:p>
      <w:pPr>
        <w:spacing w:line="276"/>
        <w:rPr>
          <w:lang w:eastAsia="ko-KR"/>
          <w:rFonts w:hint="eastAsia"/>
          <w:sz w:val="22"/>
          <w:rtl w:val="off"/>
        </w:rPr>
      </w:pPr>
    </w:p>
    <w:p>
      <w:pPr>
        <w:spacing w:line="276"/>
        <w:rPr>
          <w:lang w:eastAsia="ko-KR"/>
          <w:rFonts w:hint="eastAsia"/>
          <w:sz w:val="22"/>
          <w:rtl w:val="off"/>
        </w:rPr>
      </w:pPr>
    </w:p>
    <w:p>
      <w:pPr>
        <w:spacing w:line="276"/>
        <w:rPr>
          <w:lang w:eastAsia="ko-KR"/>
          <w:rFonts w:hint="eastAsia"/>
          <w:sz w:val="22"/>
          <w:rtl w:val="off"/>
        </w:rPr>
      </w:pPr>
      <w:r>
        <w:rPr>
          <w:lang w:eastAsia="ko-KR"/>
          <w:sz w:val="22"/>
          <w:rtl w:val="off"/>
        </w:rPr>
        <w:t>참고 문헌</w:t>
      </w:r>
    </w:p>
    <w:p>
      <w:pPr>
        <w:spacing w:line="276"/>
        <w:rPr>
          <w:lang w:eastAsia="ko-KR"/>
          <w:rFonts w:hint="eastAsia"/>
          <w:sz w:val="22"/>
          <w:rtl w:val="off"/>
        </w:rPr>
      </w:pPr>
      <w:r>
        <w:rPr>
          <w:lang w:eastAsia="ko-KR"/>
          <w:rFonts w:hint="eastAsia"/>
          <w:sz w:val="22"/>
          <w:rtl w:val="off"/>
        </w:rPr>
        <w:t>￣￣￣￣￣￣￣￣￣￣￣￣￣￣￣￣￣￣￣￣￣￣￣￣￣￣￣￣￣￣￣￣￣￣￣￣￣￣</w:t>
      </w:r>
    </w:p>
    <w:p>
      <w:pPr>
        <w:spacing w:line="276"/>
        <w:rPr>
          <w:lang w:eastAsia="ko-KR"/>
          <w:rFonts w:hint="eastAsia"/>
          <w:sz w:val="22"/>
          <w:rtl w:val="off"/>
        </w:rPr>
      </w:pPr>
      <w:r>
        <w:rPr>
          <w:lang w:eastAsia="ko-KR"/>
          <w:sz w:val="22"/>
          <w:rtl w:val="off"/>
        </w:rPr>
        <w:t>한국데이터관광랩https://datalab.visitkorea.or.kr/datalab/portal/main/getMainForm.do</w:t>
      </w:r>
    </w:p>
    <w:p>
      <w:pPr>
        <w:spacing w:line="276"/>
        <w:rPr>
          <w:lang w:eastAsia="ko-KR"/>
          <w:rFonts w:hint="eastAsia"/>
          <w:sz w:val="22"/>
          <w:rtl w:val="off"/>
        </w:rPr>
      </w:pPr>
      <w:r>
        <w:rPr>
          <w:lang w:eastAsia="ko-KR"/>
          <w:rFonts w:hint="eastAsia"/>
          <w:sz w:val="22"/>
          <w:rtl w:val="off"/>
        </w:rPr>
        <w:t>https://datalab.visitkorea.or.kr/datalab/portal/loc/getTourDataFormView2.do#</w:t>
      </w:r>
    </w:p>
    <w:p>
      <w:pPr>
        <w:spacing w:line="276"/>
        <w:rPr>
          <w:lang w:eastAsia="ko-KR"/>
          <w:rFonts w:hint="eastAsia"/>
          <w:sz w:val="22"/>
          <w:rtl w:val="off"/>
        </w:rPr>
      </w:pPr>
      <w:r>
        <w:rPr>
          <w:lang w:eastAsia="ko-KR"/>
          <w:sz w:val="22"/>
          <w:rtl w:val="off"/>
        </w:rPr>
        <w:t>홈&gt;지역별 분석&gt;관광지별 현황&gt;관광지별 성/연령 방문 집중률&gt;”강원특별자치도 춘천시”, “202405~202504”</w:t>
      </w:r>
    </w:p>
    <w:p>
      <w:pPr>
        <w:spacing w:line="276"/>
        <w:rPr>
          <w:lang w:eastAsia="ko-KR"/>
          <w:rFonts w:hint="eastAsia"/>
          <w:sz w:val="22"/>
          <w:rtl w:val="off"/>
        </w:rPr>
      </w:pPr>
      <w:r>
        <w:rPr>
          <w:lang w:eastAsia="ko-KR"/>
          <w:sz w:val="22"/>
          <w:rtl w:val="off"/>
        </w:rPr>
        <w:t>양상현. (2025.05.25). 「포천시 도서관, 독서동아리 회원들과 김유정문학촌 탐방 나선다」. 내외경제TV</w:t>
      </w:r>
    </w:p>
    <w:p>
      <w:pPr>
        <w:spacing w:line="276"/>
        <w:rPr>
          <w:lang w:eastAsia="ko-KR"/>
          <w:rFonts w:hint="eastAsia"/>
          <w:sz w:val="22"/>
          <w:rtl w:val="off"/>
        </w:rPr>
      </w:pPr>
      <w:r>
        <w:rPr>
          <w:lang w:eastAsia="ko-KR"/>
          <w:rFonts w:ascii="맑은 고딕" w:eastAsia="맑은 고딕" w:hAnsi="맑은 고딕" w:cs="Arial"/>
          <w:sz w:val="22"/>
          <w:rtl w:val="off"/>
        </w:rPr>
        <w:t>https://www.nbntv.co.kr/news/articleView.html?idxno=4001365</w:t>
      </w:r>
    </w:p>
    <w:p>
      <w:pPr>
        <w:spacing w:line="276"/>
        <w:rPr>
          <w:lang w:eastAsia="ko-KR"/>
          <w:rFonts w:hint="eastAsia"/>
          <w:sz w:val="22"/>
          <w:rtl w:val="off"/>
        </w:rPr>
      </w:pPr>
      <w:r>
        <w:rPr>
          <w:lang w:eastAsia="ko-KR"/>
          <w:rFonts w:hint="eastAsia"/>
          <w:sz w:val="22"/>
          <w:rtl w:val="off"/>
        </w:rPr>
        <w:t>우종무. (2014). 「정부 부처 옥외·교통매체 광고홍보: 국민인식, 활용실태, 개선방안」. 『옥외광고학연구』, 11(1), 한국 OOH광고학회, 65, 68쪽.</w:t>
      </w:r>
    </w:p>
    <w:p>
      <w:pPr>
        <w:spacing w:line="276"/>
        <w:rPr>
          <w:lang w:eastAsia="ko-KR"/>
          <w:rFonts w:hint="eastAsia"/>
          <w:sz w:val="22"/>
          <w:rtl w:val="off"/>
        </w:rPr>
      </w:pPr>
      <w:r>
        <w:rPr>
          <w:lang w:eastAsia="ko-KR"/>
          <w:rFonts w:hint="eastAsia"/>
          <w:sz w:val="22"/>
          <w:rtl w:val="off"/>
        </w:rPr>
        <w:t>최지윤, 정윤재. (2021). 「도시브랜드 가치 제고를 위한 지자체PR 매체전략 연구」. 『한국광고홍보학보』, 23(2), 한국광고홍보학회, 213쪽.</w:t>
      </w:r>
    </w:p>
    <w:p>
      <w:pPr>
        <w:rPr>
          <w:lang w:eastAsia="ko-KR"/>
          <w:rFonts w:hint="eastAsia"/>
          <w:sz w:val="22"/>
          <w:rtl w:val="off"/>
        </w:rPr>
      </w:pPr>
      <w:r>
        <w:rPr>
          <w:lang w:eastAsia="ko-KR"/>
          <w:sz w:val="22"/>
          <w:rtl w:val="off"/>
        </w:rPr>
        <w:t>문학촌. (2025.05.24). 「</w:t>
      </w:r>
      <w:r>
        <w:rPr>
          <w:sz w:val="22"/>
        </w:rPr>
        <w:t>김유정문학촌-(주)강촌레일파크, 지역 홍보 위한 상생 협력</w:t>
      </w:r>
      <w:r>
        <w:rPr>
          <w:lang w:eastAsia="ko-KR"/>
          <w:sz w:val="22"/>
          <w:rtl w:val="off"/>
        </w:rPr>
        <w:t>」. 김유정문학촌</w:t>
      </w:r>
    </w:p>
    <w:p>
      <w:pPr>
        <w:rPr>
          <w:lang w:eastAsia="ko-KR"/>
          <w:rFonts w:hint="eastAsia"/>
          <w:sz w:val="22"/>
          <w:rtl w:val="off"/>
        </w:rPr>
      </w:pPr>
      <w:r>
        <w:rPr>
          <w:lang w:eastAsia="ko-KR"/>
          <w:sz w:val="22"/>
          <w:rtl w:val="off"/>
        </w:rPr>
        <w:t>http://www.kimyoujeong.org/bbs/board.php?bo_table=data_event&amp;wr_id=160</w:t>
      </w:r>
    </w:p>
    <w:p>
      <w:pPr>
        <w:spacing w:line="276"/>
        <w:rPr>
          <w:lang w:eastAsia="ko-KR"/>
          <w:rFonts w:hint="eastAsia"/>
          <w:sz w:val="22"/>
          <w:rtl w:val="off"/>
        </w:rPr>
      </w:pPr>
    </w:p>
    <w:p>
      <w:pPr>
        <w:spacing w:line="276"/>
        <w:rPr>
          <w:lang w:eastAsia="ko-KR"/>
          <w:rFonts w:hint="eastAsia"/>
          <w:sz w:val="22"/>
          <w:rtl w:val="off"/>
        </w:rPr>
      </w:pPr>
    </w:p>
    <w:p>
      <w:pPr>
        <w:spacing w:line="276"/>
        <w:rPr>
          <w:lang w:eastAsia="ko-KR"/>
          <w:rFonts w:hint="eastAsia"/>
          <w:sz w:val="22"/>
          <w:rtl w:val="off"/>
        </w:rPr>
      </w:pPr>
      <w:r>
        <w:rPr>
          <w:lang w:eastAsia="ko-KR"/>
          <w:rFonts w:hint="eastAsia"/>
          <w:sz w:val="22"/>
          <w:rtl w:val="off"/>
        </w:rPr>
        <w:t>chatGPT에게 주요 아이디어를 제공하고 글을 작성하도록 시켰습니다.</w:t>
      </w:r>
    </w:p>
    <w:p>
      <w:pPr>
        <w:spacing w:line="276"/>
        <w:rPr>
          <w:lang w:eastAsia="ko-KR"/>
          <w:rFonts w:hint="eastAsia"/>
          <w:sz w:val="22"/>
          <w:rtl w:val="off"/>
        </w:rPr>
      </w:pPr>
      <w:r>
        <w:rPr>
          <w:lang w:eastAsia="ko-KR"/>
          <w:rFonts w:hint="eastAsia"/>
          <w:sz w:val="22"/>
          <w:rtl w:val="off"/>
        </w:rPr>
        <w:t>최대한 chatGPT가 만들어낸 내용이 거의 없도록 하였습니다.</w:t>
      </w:r>
    </w:p>
    <w:p>
      <w:pPr>
        <w:spacing w:line="276"/>
      </w:pPr>
    </w:p>
    <w:sectPr>
      <w:pgSz w:w="11906" w:h="16838"/>
      <w:pgMar w:top="1985" w:right="1701" w:bottom="1701" w:left="1701"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Arial">
    <w:panose1 w:val="020B0604020202020204"/>
    <w:family w:val="Arial"/>
    <w:charset w:val="00"/>
    <w:notTrueType w:val="false"/>
    <w:sig w:usb0="7FFFFFFF" w:usb1="7FFFFFFF" w:usb2="00000009" w:usb3="00000001" w:csb0="400001FF" w:csb1="7FFFFF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777" w:unhideWhenUsed="1"/>
    <w:lsdException w:name="toc 2" w:semiHidden="1" w:uiPriority="777" w:unhideWhenUsed="1"/>
    <w:lsdException w:name="toc 3" w:semiHidden="1" w:uiPriority="777" w:unhideWhenUsed="1"/>
    <w:lsdException w:name="toc 4" w:semiHidden="1" w:uiPriority="777" w:unhideWhenUsed="1"/>
    <w:lsdException w:name="toc 5" w:semiHidden="1" w:uiPriority="777" w:unhideWhenUsed="1"/>
    <w:lsdException w:name="toc 6" w:semiHidden="1" w:uiPriority="777" w:unhideWhenUsed="1"/>
    <w:lsdException w:name="toc 7" w:semiHidden="1" w:uiPriority="777" w:unhideWhenUsed="1"/>
    <w:lsdException w:name="toc 8" w:semiHidden="1" w:uiPriority="777" w:unhideWhenUsed="1"/>
    <w:lsdException w:name="toc 9" w:semiHidden="1" w:uiPriority="77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77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04" w:qFormat="1"/>
    <w:lsdException w:name="Emphasis" w:uiPriority="29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777"/>
    <w:lsdException w:name="Table Theme" w:semiHidden="1" w:unhideWhenUsed="1"/>
    <w:lsdException w:name="Placeholder Text" w:semiHidden="1"/>
    <w:lsdException w:name="No Spacing" w:uiPriority="1" w:qFormat="1"/>
    <w:lsdException w:name="Light Shading" w:uiPriority="2082"/>
    <w:lsdException w:name="Light List" w:uiPriority="2083"/>
    <w:lsdException w:name="Light Grid" w:uiPriority="2084"/>
    <w:lsdException w:name="Medium Shading 1" w:uiPriority="2085"/>
    <w:lsdException w:name="Medium Shading 2" w:uiPriority="5170"/>
    <w:lsdException w:name="Medium List 1" w:uiPriority="5171"/>
    <w:lsdException w:name="Medium List 2" w:uiPriority="5430"/>
    <w:lsdException w:name="Medium Grid 1" w:uiPriority="5431"/>
    <w:lsdException w:name="Medium Grid 2" w:uiPriority="5444"/>
    <w:lsdException w:name="Medium Grid 3" w:uiPriority="5445"/>
    <w:lsdException w:name="Dark List" w:uiPriority="5494"/>
    <w:lsdException w:name="Colorful Shading" w:uiPriority="5495"/>
    <w:lsdException w:name="Colorful List" w:uiPriority="5508"/>
    <w:lsdException w:name="Colorful Grid" w:uiPriority="5509"/>
    <w:lsdException w:name="Light Shading Accent 1" w:uiPriority="2082"/>
    <w:lsdException w:name="Light List Accent 1" w:uiPriority="2083"/>
    <w:lsdException w:name="Light Grid Accent 1" w:uiPriority="2084"/>
    <w:lsdException w:name="Medium Shading 1 Accent 1" w:uiPriority="2085"/>
    <w:lsdException w:name="Medium Shading 2 Accent 1" w:uiPriority="5170"/>
    <w:lsdException w:name="Medium List 1 Accent 1" w:uiPriority="5171"/>
    <w:lsdException w:name="Revision" w:semiHidden="1"/>
    <w:lsdException w:name="List Paragraph" w:uiPriority="772" w:qFormat="1"/>
    <w:lsdException w:name="Quote" w:uiPriority="599" w:qFormat="1"/>
    <w:lsdException w:name="Intense Quote" w:uiPriority="630" w:qFormat="1"/>
    <w:lsdException w:name="Medium List 2 Accent 1" w:uiPriority="5430"/>
    <w:lsdException w:name="Medium Grid 1 Accent 1" w:uiPriority="5431"/>
    <w:lsdException w:name="Medium Grid 2 Accent 1" w:uiPriority="5444"/>
    <w:lsdException w:name="Medium Grid 3 Accent 1" w:uiPriority="5445"/>
    <w:lsdException w:name="Dark List Accent 1" w:uiPriority="5494"/>
    <w:lsdException w:name="Colorful Shading Accent 1" w:uiPriority="5495"/>
    <w:lsdException w:name="Colorful List Accent 1" w:uiPriority="5508"/>
    <w:lsdException w:name="Colorful Grid Accent 1" w:uiPriority="5509"/>
    <w:lsdException w:name="Light Shading Accent 2" w:uiPriority="2082"/>
    <w:lsdException w:name="Light List Accent 2" w:uiPriority="2083"/>
    <w:lsdException w:name="Light Grid Accent 2" w:uiPriority="2084"/>
    <w:lsdException w:name="Medium Shading 1 Accent 2" w:uiPriority="2085"/>
    <w:lsdException w:name="Medium Shading 2 Accent 2" w:uiPriority="5170"/>
    <w:lsdException w:name="Medium List 1 Accent 2" w:uiPriority="5171"/>
    <w:lsdException w:name="Medium List 2 Accent 2" w:uiPriority="5430"/>
    <w:lsdException w:name="Medium Grid 1 Accent 2" w:uiPriority="5431"/>
    <w:lsdException w:name="Medium Grid 2 Accent 2" w:uiPriority="5444"/>
    <w:lsdException w:name="Medium Grid 3 Accent 2" w:uiPriority="5445"/>
    <w:lsdException w:name="Dark List Accent 2" w:uiPriority="5494"/>
    <w:lsdException w:name="Colorful Shading Accent 2" w:uiPriority="5495"/>
    <w:lsdException w:name="Colorful List Accent 2" w:uiPriority="5508"/>
    <w:lsdException w:name="Colorful Grid Accent 2" w:uiPriority="5509"/>
    <w:lsdException w:name="Light Shading Accent 3" w:uiPriority="2082"/>
    <w:lsdException w:name="Light List Accent 3" w:uiPriority="2083"/>
    <w:lsdException w:name="Light Grid Accent 3" w:uiPriority="2084"/>
    <w:lsdException w:name="Medium Shading 1 Accent 3" w:uiPriority="2085"/>
    <w:lsdException w:name="Medium Shading 2 Accent 3" w:uiPriority="5170"/>
    <w:lsdException w:name="Medium List 1 Accent 3" w:uiPriority="5171"/>
    <w:lsdException w:name="Medium List 2 Accent 3" w:uiPriority="5430"/>
    <w:lsdException w:name="Medium Grid 1 Accent 3" w:uiPriority="5431"/>
    <w:lsdException w:name="Medium Grid 2 Accent 3" w:uiPriority="5444"/>
    <w:lsdException w:name="Medium Grid 3 Accent 3" w:uiPriority="5445"/>
    <w:lsdException w:name="Dark List Accent 3" w:uiPriority="5494"/>
    <w:lsdException w:name="Colorful Shading Accent 3" w:uiPriority="5495"/>
    <w:lsdException w:name="Colorful List Accent 3" w:uiPriority="5508"/>
    <w:lsdException w:name="Colorful Grid Accent 3" w:uiPriority="5509"/>
    <w:lsdException w:name="Light Shading Accent 4" w:uiPriority="2082"/>
    <w:lsdException w:name="Light List Accent 4" w:uiPriority="2083"/>
    <w:lsdException w:name="Light Grid Accent 4" w:uiPriority="2084"/>
    <w:lsdException w:name="Medium Shading 1 Accent 4" w:uiPriority="2085"/>
    <w:lsdException w:name="Medium Shading 2 Accent 4" w:uiPriority="5170"/>
    <w:lsdException w:name="Medium List 1 Accent 4" w:uiPriority="5171"/>
    <w:lsdException w:name="Medium List 2 Accent 4" w:uiPriority="5430"/>
    <w:lsdException w:name="Medium Grid 1 Accent 4" w:uiPriority="5431"/>
    <w:lsdException w:name="Medium Grid 2 Accent 4" w:uiPriority="5444"/>
    <w:lsdException w:name="Medium Grid 3 Accent 4" w:uiPriority="5445"/>
    <w:lsdException w:name="Dark List Accent 4" w:uiPriority="5494"/>
    <w:lsdException w:name="Colorful Shading Accent 4" w:uiPriority="5495"/>
    <w:lsdException w:name="Colorful List Accent 4" w:uiPriority="5508"/>
    <w:lsdException w:name="Colorful Grid Accent 4" w:uiPriority="5509"/>
    <w:lsdException w:name="Light Shading Accent 5" w:uiPriority="2082"/>
    <w:lsdException w:name="Light List Accent 5" w:uiPriority="2083"/>
    <w:lsdException w:name="Light Grid Accent 5" w:uiPriority="2084"/>
    <w:lsdException w:name="Medium Shading 1 Accent 5" w:uiPriority="2085"/>
    <w:lsdException w:name="Medium Shading 2 Accent 5" w:uiPriority="5170"/>
    <w:lsdException w:name="Medium List 1 Accent 5" w:uiPriority="5171"/>
    <w:lsdException w:name="Medium List 2 Accent 5" w:uiPriority="5430"/>
    <w:lsdException w:name="Medium Grid 1 Accent 5" w:uiPriority="5431"/>
    <w:lsdException w:name="Medium Grid 2 Accent 5" w:uiPriority="5444"/>
    <w:lsdException w:name="Medium Grid 3 Accent 5" w:uiPriority="5445"/>
    <w:lsdException w:name="Dark List Accent 5" w:uiPriority="5494"/>
    <w:lsdException w:name="Colorful Shading Accent 5" w:uiPriority="5495"/>
    <w:lsdException w:name="Colorful List Accent 5" w:uiPriority="5508"/>
    <w:lsdException w:name="Colorful Grid Accent 5" w:uiPriority="5509"/>
    <w:lsdException w:name="Light Shading Accent 6" w:uiPriority="2082"/>
    <w:lsdException w:name="Light List Accent 6" w:uiPriority="2083"/>
    <w:lsdException w:name="Light Grid Accent 6" w:uiPriority="2084"/>
    <w:lsdException w:name="Medium Shading 1 Accent 6" w:uiPriority="2085"/>
    <w:lsdException w:name="Medium Shading 2 Accent 6" w:uiPriority="5170"/>
    <w:lsdException w:name="Medium List 1 Accent 6" w:uiPriority="5171"/>
    <w:lsdException w:name="Medium List 2 Accent 6" w:uiPriority="5430"/>
    <w:lsdException w:name="Medium Grid 1 Accent 6" w:uiPriority="5431"/>
    <w:lsdException w:name="Medium Grid 2 Accent 6" w:uiPriority="5444"/>
    <w:lsdException w:name="Medium Grid 3 Accent 6" w:uiPriority="5445"/>
    <w:lsdException w:name="Dark List Accent 6" w:uiPriority="5494"/>
    <w:lsdException w:name="Colorful Shading Accent 6" w:uiPriority="5495"/>
    <w:lsdException w:name="Colorful List Accent 6" w:uiPriority="5508"/>
    <w:lsdException w:name="Colorful Grid Accent 6" w:uiPriority="5509"/>
    <w:lsdException w:name="Subtle Emphasis" w:uiPriority="133" w:qFormat="1"/>
    <w:lsdException w:name="Intense Emphasis" w:uiPriority="297" w:qFormat="1"/>
    <w:lsdException w:name="Subtle Reference" w:uiPriority="631" w:qFormat="1"/>
    <w:lsdException w:name="Intense Reference" w:uiPriority="662" w:qFormat="1"/>
    <w:lsdException w:name="Book Title" w:uiPriority="663" w:qFormat="1"/>
    <w:lsdException w:name="Bibliography" w:semiHidden="1" w:uiPriority="775" w:unhideWhenUsed="1"/>
    <w:lsdException w:name="TOC Heading" w:semiHidden="1" w:uiPriority="777" w:unhideWhenUsed="1" w:qFormat="1"/>
    <w:lsdException w:name="Plain Table 1" w:uiPriority="1433"/>
    <w:lsdException w:name="Plain Table 2" w:uiPriority="1536"/>
    <w:lsdException w:name="Plain Table 3" w:uiPriority="1537"/>
    <w:lsdException w:name="Plain Table 4" w:uiPriority="1544"/>
    <w:lsdException w:name="Plain Table 5" w:uiPriority="1545"/>
    <w:lsdException w:name="Grid Table Light" w:uiPriority="1432"/>
    <w:lsdException w:name="Grid Table 1 Light" w:uiPriority="1576"/>
    <w:lsdException w:name="Grid Table 2" w:uiPriority="1577"/>
    <w:lsdException w:name="Grid Table 3" w:uiPriority="1584"/>
    <w:lsdException w:name="Grid Table 4" w:uiPriority="1585"/>
    <w:lsdException w:name="Grid Table 5 Dark" w:uiPriority="1634"/>
    <w:lsdException w:name="Grid Table 6 Colorful" w:uiPriority="1635"/>
    <w:lsdException w:name="Grid Table 7 Colorful" w:uiPriority="1906"/>
    <w:lsdException w:name="Grid Table 1 Light Accent 1" w:uiPriority="1576"/>
    <w:lsdException w:name="Grid Table 2 Accent 1" w:uiPriority="1577"/>
    <w:lsdException w:name="Grid Table 3 Accent 1" w:uiPriority="1584"/>
    <w:lsdException w:name="Grid Table 4 Accent 1" w:uiPriority="1585"/>
    <w:lsdException w:name="Grid Table 5 Dark Accent 1" w:uiPriority="1634"/>
    <w:lsdException w:name="Grid Table 6 Colorful Accent 1" w:uiPriority="1635"/>
    <w:lsdException w:name="Grid Table 7 Colorful Accent 1" w:uiPriority="1906"/>
    <w:lsdException w:name="Grid Table 1 Light Accent 2" w:uiPriority="1576"/>
    <w:lsdException w:name="Grid Table 2 Accent 2" w:uiPriority="1577"/>
    <w:lsdException w:name="Grid Table 3 Accent 2" w:uiPriority="1584"/>
    <w:lsdException w:name="Grid Table 4 Accent 2" w:uiPriority="1585"/>
    <w:lsdException w:name="Grid Table 5 Dark Accent 2" w:uiPriority="1634"/>
    <w:lsdException w:name="Grid Table 6 Colorful Accent 2" w:uiPriority="1635"/>
    <w:lsdException w:name="Grid Table 7 Colorful Accent 2" w:uiPriority="1906"/>
    <w:lsdException w:name="Grid Table 1 Light Accent 3" w:uiPriority="1576"/>
    <w:lsdException w:name="Grid Table 2 Accent 3" w:uiPriority="1577"/>
    <w:lsdException w:name="Grid Table 3 Accent 3" w:uiPriority="1584"/>
    <w:lsdException w:name="Grid Table 4 Accent 3" w:uiPriority="1585"/>
    <w:lsdException w:name="Grid Table 5 Dark Accent 3" w:uiPriority="1634"/>
    <w:lsdException w:name="Grid Table 6 Colorful Accent 3" w:uiPriority="1635"/>
    <w:lsdException w:name="Grid Table 7 Colorful Accent 3" w:uiPriority="1906"/>
    <w:lsdException w:name="Grid Table 1 Light Accent 4" w:uiPriority="1576"/>
    <w:lsdException w:name="Grid Table 2 Accent 4" w:uiPriority="1577"/>
    <w:lsdException w:name="Grid Table 3 Accent 4" w:uiPriority="1584"/>
    <w:lsdException w:name="Grid Table 4 Accent 4" w:uiPriority="1585"/>
    <w:lsdException w:name="Grid Table 5 Dark Accent 4" w:uiPriority="1634"/>
    <w:lsdException w:name="Grid Table 6 Colorful Accent 4" w:uiPriority="1635"/>
    <w:lsdException w:name="Grid Table 7 Colorful Accent 4" w:uiPriority="1906"/>
    <w:lsdException w:name="Grid Table 1 Light Accent 5" w:uiPriority="1576"/>
    <w:lsdException w:name="Grid Table 2 Accent 5" w:uiPriority="1577"/>
    <w:lsdException w:name="Grid Table 3 Accent 5" w:uiPriority="1584"/>
    <w:lsdException w:name="Grid Table 4 Accent 5" w:uiPriority="1585"/>
    <w:lsdException w:name="Grid Table 5 Dark Accent 5" w:uiPriority="1634"/>
    <w:lsdException w:name="Grid Table 6 Colorful Accent 5" w:uiPriority="1635"/>
    <w:lsdException w:name="Grid Table 7 Colorful Accent 5" w:uiPriority="1906"/>
    <w:lsdException w:name="Grid Table 1 Light Accent 6" w:uiPriority="1576"/>
    <w:lsdException w:name="Grid Table 2 Accent 6" w:uiPriority="1577"/>
    <w:lsdException w:name="Grid Table 3 Accent 6" w:uiPriority="1584"/>
    <w:lsdException w:name="Grid Table 4 Accent 6" w:uiPriority="1585"/>
    <w:lsdException w:name="Grid Table 5 Dark Accent 6" w:uiPriority="1634"/>
    <w:lsdException w:name="Grid Table 6 Colorful Accent 6" w:uiPriority="1635"/>
    <w:lsdException w:name="Grid Table 7 Colorful Accent 6" w:uiPriority="1906"/>
    <w:lsdException w:name="List Table 1 Light" w:uiPriority="1576"/>
    <w:lsdException w:name="List Table 2" w:uiPriority="1577"/>
    <w:lsdException w:name="List Table 3" w:uiPriority="1584"/>
    <w:lsdException w:name="List Table 4" w:uiPriority="1585"/>
    <w:lsdException w:name="List Table 5 Dark" w:uiPriority="1634"/>
    <w:lsdException w:name="List Table 6 Colorful" w:uiPriority="1635"/>
    <w:lsdException w:name="List Table 7 Colorful" w:uiPriority="1906"/>
    <w:lsdException w:name="List Table 1 Light Accent 1" w:uiPriority="1576"/>
    <w:lsdException w:name="List Table 2 Accent 1" w:uiPriority="1577"/>
    <w:lsdException w:name="List Table 3 Accent 1" w:uiPriority="1584"/>
    <w:lsdException w:name="List Table 4 Accent 1" w:uiPriority="1585"/>
    <w:lsdException w:name="List Table 5 Dark Accent 1" w:uiPriority="1634"/>
    <w:lsdException w:name="List Table 6 Colorful Accent 1" w:uiPriority="1635"/>
    <w:lsdException w:name="List Table 7 Colorful Accent 1" w:uiPriority="1906"/>
    <w:lsdException w:name="List Table 1 Light Accent 2" w:uiPriority="1576"/>
    <w:lsdException w:name="List Table 2 Accent 2" w:uiPriority="1577"/>
    <w:lsdException w:name="List Table 3 Accent 2" w:uiPriority="1584"/>
    <w:lsdException w:name="List Table 4 Accent 2" w:uiPriority="1585"/>
    <w:lsdException w:name="List Table 5 Dark Accent 2" w:uiPriority="1634"/>
    <w:lsdException w:name="List Table 6 Colorful Accent 2" w:uiPriority="1635"/>
    <w:lsdException w:name="List Table 7 Colorful Accent 2" w:uiPriority="1906"/>
    <w:lsdException w:name="List Table 1 Light Accent 3" w:uiPriority="1576"/>
    <w:lsdException w:name="List Table 2 Accent 3" w:uiPriority="1577"/>
    <w:lsdException w:name="List Table 3 Accent 3" w:uiPriority="1584"/>
    <w:lsdException w:name="List Table 4 Accent 3" w:uiPriority="1585"/>
    <w:lsdException w:name="List Table 5 Dark Accent 3" w:uiPriority="1634"/>
    <w:lsdException w:name="List Table 6 Colorful Accent 3" w:uiPriority="1635"/>
    <w:lsdException w:name="List Table 7 Colorful Accent 3" w:uiPriority="1906"/>
    <w:lsdException w:name="List Table 1 Light Accent 4" w:uiPriority="1576"/>
    <w:lsdException w:name="List Table 2 Accent 4" w:uiPriority="1577"/>
    <w:lsdException w:name="List Table 3 Accent 4" w:uiPriority="1584"/>
    <w:lsdException w:name="List Table 4 Accent 4" w:uiPriority="1585"/>
    <w:lsdException w:name="List Table 5 Dark Accent 4" w:uiPriority="1634"/>
    <w:lsdException w:name="List Table 6 Colorful Accent 4" w:uiPriority="1635"/>
    <w:lsdException w:name="List Table 7 Colorful Accent 4" w:uiPriority="1906"/>
    <w:lsdException w:name="List Table 1 Light Accent 5" w:uiPriority="1576"/>
    <w:lsdException w:name="List Table 2 Accent 5" w:uiPriority="1577"/>
    <w:lsdException w:name="List Table 3 Accent 5" w:uiPriority="1584"/>
    <w:lsdException w:name="List Table 4 Accent 5" w:uiPriority="1585"/>
    <w:lsdException w:name="List Table 5 Dark Accent 5" w:uiPriority="1634"/>
    <w:lsdException w:name="List Table 6 Colorful Accent 5" w:uiPriority="1635"/>
    <w:lsdException w:name="List Table 7 Colorful Accent 5" w:uiPriority="1906"/>
    <w:lsdException w:name="List Table 1 Light Accent 6" w:uiPriority="1576"/>
    <w:lsdException w:name="List Table 2 Accent 6" w:uiPriority="1577"/>
    <w:lsdException w:name="List Table 3 Accent 6" w:uiPriority="1584"/>
    <w:lsdException w:name="List Table 4 Accent 6" w:uiPriority="1585"/>
    <w:lsdException w:name="List Table 5 Dark Accent 6" w:uiPriority="1634"/>
    <w:lsdException w:name="List Table 6 Colorful Accent 6" w:uiPriority="1635"/>
    <w:lsdException w:name="List Table 7 Colorful Accent 6" w:uiPriority="1906"/>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0">
    <w:name w:val="List Paragraph"/>
    <w:uiPriority w:val="34"/>
    <w:basedOn w:val="a2"/>
    <w:qFormat/>
    <w:pPr>
      <w:ind w:leftChars="400" w:left="800"/>
    </w:pPr>
  </w:style>
  <w:style w:type="character" w:styleId="affff8">
    <w:name w:val="Hyperlink"/>
    <w:uiPriority w:val="99"/>
    <w:basedOn w:val="a3"/>
    <w:unhideWhenUsed/>
    <w:rPr>
      <w:color w:val="0000FF"/>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dc:creator>
  <cp:keywords/>
  <dc:description/>
  <cp:lastModifiedBy>LG</cp:lastModifiedBy>
  <cp:revision>1</cp:revision>
  <dcterms:created xsi:type="dcterms:W3CDTF">2025-06-12T14:55:35Z</dcterms:created>
  <dcterms:modified xsi:type="dcterms:W3CDTF">2025-10-19T15:28:22Z</dcterms:modified>
  <cp:version>1300.0100.01</cp:version>
</cp:coreProperties>
</file>