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Data Table Schema</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sz w:val="22"/>
          <w:szCs w:val="22"/>
        </w:rPr>
      </w:pPr>
      <w:r w:rsidDel="00000000" w:rsidR="00000000" w:rsidRPr="00000000">
        <w:rPr>
          <w:rFonts w:ascii="Arial" w:cs="Arial" w:eastAsia="Arial" w:hAnsi="Arial"/>
          <w:sz w:val="32"/>
          <w:szCs w:val="32"/>
          <w:u w:val="single"/>
          <w:rtl w:val="0"/>
        </w:rPr>
        <w:t xml:space="preserve">tobacco_production</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22"/>
          <w:szCs w:val="22"/>
          <w:rtl w:val="0"/>
        </w:rPr>
        <w:br w:type="textWrapping"/>
        <w:t xml:space="preserve">Tobacco production in metric tons and monetary value. Originally sourced from the United Nations Industrial Commodity Statistics Database, which provides annual statistics on the production of major industrial commodities by country. </w:t>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1,207 rows &amp; 5 columns.</w:t>
      </w:r>
      <w:r w:rsidDel="00000000" w:rsidR="00000000" w:rsidRPr="00000000">
        <w:rPr>
          <w:rFonts w:ascii="Arial" w:cs="Arial" w:eastAsia="Arial" w:hAnsi="Arial"/>
          <w:sz w:val="22"/>
          <w:szCs w:val="22"/>
          <w:rtl w:val="0"/>
        </w:rPr>
        <w:t xml:space="preserve"> Size: &lt;1MB. Source: </w:t>
      </w:r>
      <w:hyperlink r:id="rId7">
        <w:r w:rsidDel="00000000" w:rsidR="00000000" w:rsidRPr="00000000">
          <w:rPr>
            <w:rFonts w:ascii="Arial" w:cs="Arial" w:eastAsia="Arial" w:hAnsi="Arial"/>
            <w:color w:val="0000ff"/>
            <w:sz w:val="22"/>
            <w:szCs w:val="22"/>
            <w:u w:val="single"/>
            <w:rtl w:val="0"/>
          </w:rPr>
          <w:t xml:space="preserve">UNdata</w:t>
        </w:r>
      </w:hyperlink>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tl w:val="0"/>
        </w:rPr>
      </w:r>
    </w:p>
    <w:tbl>
      <w:tblPr>
        <w:tblStyle w:val="Table1"/>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830"/>
        <w:gridCol w:w="1276"/>
        <w:gridCol w:w="5244"/>
        <w:tblGridChange w:id="0">
          <w:tblGrid>
            <w:gridCol w:w="2830"/>
            <w:gridCol w:w="1276"/>
            <w:gridCol w:w="5244"/>
          </w:tblGrid>
        </w:tblGridChange>
      </w:tblGrid>
      <w:tr>
        <w:trPr>
          <w:cantSplit w:val="0"/>
          <w:trHeight w:val="340" w:hRule="atLeast"/>
          <w:tblHeader w:val="0"/>
        </w:trPr>
        <w:tc>
          <w:tcPr/>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0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 or Area</w:t>
            </w:r>
          </w:p>
        </w:tc>
        <w:tc>
          <w:tcPr/>
          <w:p w:rsidR="00000000" w:rsidDel="00000000" w:rsidP="00000000" w:rsidRDefault="00000000" w:rsidRPr="00000000" w14:paraId="0000000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0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 or </w:t>
            </w:r>
            <w:r w:rsidDel="00000000" w:rsidR="00000000" w:rsidRPr="00000000">
              <w:rPr>
                <w:rFonts w:ascii="Arial" w:cs="Arial" w:eastAsia="Arial" w:hAnsi="Arial"/>
                <w:sz w:val="22"/>
                <w:szCs w:val="22"/>
                <w:rtl w:val="0"/>
              </w:rPr>
              <w:t xml:space="preserve">a</w:t>
            </w:r>
            <w:r w:rsidDel="00000000" w:rsidR="00000000" w:rsidRPr="00000000">
              <w:rPr>
                <w:rFonts w:ascii="Arial" w:cs="Arial" w:eastAsia="Arial" w:hAnsi="Arial"/>
                <w:color w:val="000000"/>
                <w:sz w:val="22"/>
                <w:szCs w:val="22"/>
                <w:rtl w:val="0"/>
              </w:rPr>
              <w:t xml:space="preserve">rea</w:t>
            </w:r>
          </w:p>
        </w:tc>
      </w:tr>
      <w:tr>
        <w:trPr>
          <w:cantSplit w:val="0"/>
          <w:trHeight w:val="320" w:hRule="atLeast"/>
          <w:tblHeader w:val="0"/>
        </w:trPr>
        <w:tc>
          <w:tcPr/>
          <w:p w:rsidR="00000000" w:rsidDel="00000000" w:rsidP="00000000" w:rsidRDefault="00000000" w:rsidRPr="00000000" w14:paraId="0000000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0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1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p w:rsidR="00000000" w:rsidDel="00000000" w:rsidP="00000000" w:rsidRDefault="00000000" w:rsidRPr="00000000" w14:paraId="00000011">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1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Unit</w:t>
            </w:r>
          </w:p>
        </w:tc>
        <w:tc>
          <w:tcPr/>
          <w:p w:rsidR="00000000" w:rsidDel="00000000" w:rsidP="00000000" w:rsidRDefault="00000000" w:rsidRPr="00000000" w14:paraId="0000001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1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Unit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r>
        <w:trPr>
          <w:cantSplit w:val="0"/>
          <w:trHeight w:val="320" w:hRule="atLeast"/>
          <w:tblHeader w:val="0"/>
        </w:trPr>
        <w:tc>
          <w:tcPr/>
          <w:p w:rsidR="00000000" w:rsidDel="00000000" w:rsidP="00000000" w:rsidRDefault="00000000" w:rsidRPr="00000000" w14:paraId="0000001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w:t>
            </w:r>
          </w:p>
        </w:tc>
        <w:tc>
          <w:tcPr/>
          <w:p w:rsidR="00000000" w:rsidDel="00000000" w:rsidP="00000000" w:rsidRDefault="00000000" w:rsidRPr="00000000" w14:paraId="0000001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1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r>
        <w:trPr>
          <w:cantSplit w:val="0"/>
          <w:trHeight w:val="320" w:hRule="atLeast"/>
          <w:tblHeader w:val="0"/>
        </w:trPr>
        <w:tc>
          <w:tcPr/>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Footnotes</w:t>
            </w:r>
          </w:p>
        </w:tc>
        <w:tc>
          <w:tcPr/>
          <w:p w:rsidR="00000000" w:rsidDel="00000000" w:rsidP="00000000" w:rsidRDefault="00000000" w:rsidRPr="00000000" w14:paraId="0000001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1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ID of the footnote. Look </w:t>
            </w:r>
            <w:r w:rsidDel="00000000" w:rsidR="00000000" w:rsidRPr="00000000">
              <w:rPr>
                <w:rFonts w:ascii="Arial" w:cs="Arial" w:eastAsia="Arial" w:hAnsi="Arial"/>
                <w:sz w:val="22"/>
                <w:szCs w:val="22"/>
                <w:rtl w:val="0"/>
              </w:rPr>
              <w:t xml:space="preserve">up using</w:t>
            </w:r>
            <w:r w:rsidDel="00000000" w:rsidR="00000000" w:rsidRPr="00000000">
              <w:rPr>
                <w:rFonts w:ascii="Arial" w:cs="Arial" w:eastAsia="Arial" w:hAnsi="Arial"/>
                <w:color w:val="000000"/>
                <w:sz w:val="22"/>
                <w:szCs w:val="22"/>
                <w:rtl w:val="0"/>
              </w:rPr>
              <w:t xml:space="preserve"> the tobacco_production_footnotes.txt file</w:t>
            </w:r>
          </w:p>
        </w:tc>
      </w:tr>
    </w:tbl>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Fonts w:ascii="Arial" w:cs="Arial" w:eastAsia="Arial" w:hAnsi="Arial"/>
          <w:rtl w:val="0"/>
        </w:rPr>
        <w:br w:type="textWrapping"/>
      </w:r>
      <w:r w:rsidDel="00000000" w:rsidR="00000000" w:rsidRPr="00000000">
        <w:rPr>
          <w:rFonts w:ascii="Arial" w:cs="Arial" w:eastAsia="Arial" w:hAnsi="Arial"/>
          <w:sz w:val="32"/>
          <w:szCs w:val="32"/>
          <w:u w:val="single"/>
          <w:rtl w:val="0"/>
        </w:rPr>
        <w:t xml:space="preserve">tobacco_use_ww</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22"/>
          <w:szCs w:val="22"/>
          <w:rtl w:val="0"/>
        </w:rPr>
        <w:br w:type="textWrapping"/>
        <w:t xml:space="preserve">The percentage of the population aged 15 years and over who currently use any tobacco product (smoked and/or smokeless tobacco) on a daily or non-daily basis. Tobacco products include cigarettes, pipes, cigars, cigarillos, water pipes (hookah, shisha), bidis, kretek, heated tobacco products, and all forms of smokeless (oral and nasal) tobacco. Tobacco products exclude e-cigarettes (which do not contain tobacco), “e-cigars”, “e-hookahs”, JUUL and “e-pipes”.</w:t>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jc w:val="both"/>
        <w:rPr>
          <w:rFonts w:ascii="Arial" w:cs="Arial" w:eastAsia="Arial" w:hAnsi="Arial"/>
          <w:color w:val="0000ff"/>
          <w:sz w:val="22"/>
          <w:szCs w:val="22"/>
        </w:rPr>
      </w:pPr>
      <w:r w:rsidDel="00000000" w:rsidR="00000000" w:rsidRPr="00000000">
        <w:rPr>
          <w:rFonts w:ascii="Arial" w:cs="Arial" w:eastAsia="Arial" w:hAnsi="Arial"/>
          <w:i w:val="1"/>
          <w:sz w:val="22"/>
          <w:szCs w:val="22"/>
          <w:rtl w:val="0"/>
        </w:rPr>
        <w:t xml:space="preserve">4,023 rows &amp; 7 columns.</w:t>
      </w:r>
      <w:r w:rsidDel="00000000" w:rsidR="00000000" w:rsidRPr="00000000">
        <w:rPr>
          <w:rFonts w:ascii="Arial" w:cs="Arial" w:eastAsia="Arial" w:hAnsi="Arial"/>
          <w:sz w:val="22"/>
          <w:szCs w:val="22"/>
          <w:rtl w:val="0"/>
        </w:rPr>
        <w:t xml:space="preserve"> Size: &lt;1MB. Source: </w:t>
      </w:r>
      <w:hyperlink r:id="rId8">
        <w:r w:rsidDel="00000000" w:rsidR="00000000" w:rsidRPr="00000000">
          <w:rPr>
            <w:rFonts w:ascii="Arial" w:cs="Arial" w:eastAsia="Arial" w:hAnsi="Arial"/>
            <w:color w:val="0000ff"/>
            <w:sz w:val="22"/>
            <w:szCs w:val="22"/>
            <w:highlight w:val="white"/>
            <w:u w:val="single"/>
            <w:rtl w:val="0"/>
          </w:rPr>
          <w:t xml:space="preserve">WHO</w:t>
        </w:r>
      </w:hyperlink>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tl w:val="0"/>
        </w:rPr>
      </w:r>
    </w:p>
    <w:tbl>
      <w:tblPr>
        <w:tblStyle w:val="Table2"/>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830"/>
        <w:gridCol w:w="1276"/>
        <w:gridCol w:w="5244"/>
        <w:tblGridChange w:id="0">
          <w:tblGrid>
            <w:gridCol w:w="2830"/>
            <w:gridCol w:w="1276"/>
            <w:gridCol w:w="5244"/>
          </w:tblGrid>
        </w:tblGridChange>
      </w:tblGrid>
      <w:tr>
        <w:trPr>
          <w:cantSplit w:val="0"/>
          <w:trHeight w:val="340" w:hRule="atLeast"/>
          <w:tblHeader w:val="0"/>
        </w:trPr>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2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﻿ParentLocationCode</w:t>
            </w:r>
          </w:p>
        </w:tc>
        <w:tc>
          <w:tcPr/>
          <w:p w:rsidR="00000000" w:rsidDel="00000000" w:rsidP="00000000" w:rsidRDefault="00000000" w:rsidRPr="00000000" w14:paraId="0000002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2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Parent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ocation’s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color w:val="000000"/>
                <w:sz w:val="22"/>
                <w:szCs w:val="22"/>
                <w:rtl w:val="0"/>
              </w:rPr>
              <w:t xml:space="preserve">ode</w:t>
            </w:r>
          </w:p>
        </w:tc>
      </w:tr>
      <w:tr>
        <w:trPr>
          <w:cantSplit w:val="0"/>
          <w:trHeight w:val="320" w:hRule="atLeast"/>
          <w:tblHeader w:val="0"/>
        </w:trPr>
        <w:tc>
          <w:tcPr/>
          <w:p w:rsidR="00000000" w:rsidDel="00000000" w:rsidP="00000000" w:rsidRDefault="00000000" w:rsidRPr="00000000" w14:paraId="0000002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﻿﻿ParentLocation</w:t>
            </w:r>
          </w:p>
        </w:tc>
        <w:tc>
          <w:tcPr/>
          <w:p w:rsidR="00000000" w:rsidDel="00000000" w:rsidP="00000000" w:rsidRDefault="00000000" w:rsidRPr="00000000" w14:paraId="0000002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2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Parent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ocation</w:t>
            </w:r>
          </w:p>
        </w:tc>
      </w:tr>
      <w:tr>
        <w:trPr>
          <w:cantSplit w:val="0"/>
          <w:trHeight w:val="320" w:hRule="atLeast"/>
          <w:tblHeader w:val="0"/>
        </w:trPr>
        <w:tc>
          <w:tcPr/>
          <w:p w:rsidR="00000000" w:rsidDel="00000000" w:rsidP="00000000" w:rsidRDefault="00000000" w:rsidRPr="00000000" w14:paraId="0000002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﻿﻿SpatialDimValueCode</w:t>
            </w:r>
          </w:p>
        </w:tc>
        <w:tc>
          <w:tcPr/>
          <w:p w:rsidR="00000000" w:rsidDel="00000000" w:rsidP="00000000" w:rsidRDefault="00000000" w:rsidRPr="00000000" w14:paraId="0000002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2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Location’s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color w:val="000000"/>
                <w:sz w:val="22"/>
                <w:szCs w:val="22"/>
                <w:rtl w:val="0"/>
              </w:rPr>
              <w:t xml:space="preserve">ode</w:t>
            </w:r>
          </w:p>
        </w:tc>
      </w:tr>
      <w:tr>
        <w:trPr>
          <w:cantSplit w:val="0"/>
          <w:trHeight w:val="320" w:hRule="atLeast"/>
          <w:tblHeader w:val="0"/>
        </w:trPr>
        <w:tc>
          <w:tcPr/>
          <w:p w:rsidR="00000000" w:rsidDel="00000000" w:rsidP="00000000" w:rsidRDefault="00000000" w:rsidRPr="00000000" w14:paraId="0000002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w:t>
            </w:r>
          </w:p>
        </w:tc>
        <w:tc>
          <w:tcPr/>
          <w:p w:rsidR="00000000" w:rsidDel="00000000" w:rsidP="00000000" w:rsidRDefault="00000000" w:rsidRPr="00000000" w14:paraId="0000002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2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w:t>
            </w:r>
          </w:p>
        </w:tc>
      </w:tr>
      <w:tr>
        <w:trPr>
          <w:cantSplit w:val="0"/>
          <w:trHeight w:val="320" w:hRule="atLeast"/>
          <w:tblHeader w:val="0"/>
        </w:trPr>
        <w:tc>
          <w:tcPr/>
          <w:p w:rsidR="00000000" w:rsidDel="00000000" w:rsidP="00000000" w:rsidRDefault="00000000" w:rsidRPr="00000000" w14:paraId="0000003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3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3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of measurement</w:t>
            </w:r>
          </w:p>
        </w:tc>
      </w:tr>
      <w:tr>
        <w:trPr>
          <w:cantSplit w:val="0"/>
          <w:trHeight w:val="320" w:hRule="atLeast"/>
          <w:tblHeader w:val="0"/>
        </w:trPr>
        <w:tc>
          <w:tcPr/>
          <w:p w:rsidR="00000000" w:rsidDel="00000000" w:rsidP="00000000" w:rsidRDefault="00000000" w:rsidRPr="00000000" w14:paraId="0000003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﻿Gender</w:t>
            </w:r>
          </w:p>
        </w:tc>
        <w:tc>
          <w:tcPr/>
          <w:p w:rsidR="00000000" w:rsidDel="00000000" w:rsidP="00000000" w:rsidRDefault="00000000" w:rsidRPr="00000000" w14:paraId="0000003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3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Gender</w:t>
            </w:r>
          </w:p>
        </w:tc>
      </w:tr>
      <w:tr>
        <w:trPr>
          <w:cantSplit w:val="0"/>
          <w:trHeight w:val="320" w:hRule="atLeast"/>
          <w:tblHeader w:val="0"/>
        </w:trPr>
        <w:tc>
          <w:tcPr/>
          <w:p w:rsidR="00000000" w:rsidDel="00000000" w:rsidP="00000000" w:rsidRDefault="00000000" w:rsidRPr="00000000" w14:paraId="0000003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w:t>
            </w:r>
          </w:p>
        </w:tc>
        <w:tc>
          <w:tcPr/>
          <w:p w:rsidR="00000000" w:rsidDel="00000000" w:rsidP="00000000" w:rsidRDefault="00000000" w:rsidRPr="00000000" w14:paraId="0000003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NUMBER</w:t>
            </w:r>
          </w:p>
        </w:tc>
        <w:tc>
          <w:tcPr/>
          <w:p w:rsidR="00000000" w:rsidDel="00000000" w:rsidP="00000000" w:rsidRDefault="00000000" w:rsidRPr="00000000" w14:paraId="0000003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w:t>
            </w:r>
          </w:p>
        </w:tc>
      </w:tr>
    </w:tbl>
    <w:p w:rsidR="00000000" w:rsidDel="00000000" w:rsidP="00000000" w:rsidRDefault="00000000" w:rsidRPr="00000000" w14:paraId="00000039">
      <w:pPr>
        <w:jc w:val="both"/>
        <w:rPr>
          <w:rFonts w:ascii="Arial" w:cs="Arial" w:eastAsia="Arial" w:hAnsi="Arial"/>
        </w:rPr>
      </w:pPr>
      <w:r w:rsidDel="00000000" w:rsidR="00000000" w:rsidRPr="00000000">
        <w:rPr>
          <w:rtl w:val="0"/>
        </w:rPr>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jc w:val="both"/>
        <w:rPr>
          <w:rFonts w:ascii="Arial" w:cs="Arial" w:eastAsia="Arial" w:hAnsi="Arial"/>
          <w:sz w:val="22"/>
          <w:szCs w:val="22"/>
        </w:rPr>
      </w:pPr>
      <w:r w:rsidDel="00000000" w:rsidR="00000000" w:rsidRPr="00000000">
        <w:rPr>
          <w:rFonts w:ascii="Arial" w:cs="Arial" w:eastAsia="Arial" w:hAnsi="Arial"/>
          <w:sz w:val="32"/>
          <w:szCs w:val="32"/>
          <w:u w:val="single"/>
          <w:rtl w:val="0"/>
        </w:rPr>
        <w:t xml:space="preserve">tobacco_use_us</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22"/>
          <w:szCs w:val="22"/>
          <w:rtl w:val="0"/>
        </w:rPr>
        <w:br w:type="textWrapping"/>
        <w:t xml:space="preserve">State Tobacco Activities Tracking and Evaluation (STATE) System. BRFSS Survey Data. The BRFSS is a continuous, state-based surveillance system that collects information about modifiable risk factors for chronic diseases and other leading causes of death. The data for the STATE System were extracted from the annual BRFSS surveys from participating states. Tobacco topics included are cigarette and e-cigarette use prevalence by demographics, cigarette and e-cigarette use frequency, and quit attempts. </w:t>
      </w:r>
    </w:p>
    <w:p w:rsidR="00000000" w:rsidDel="00000000" w:rsidP="00000000" w:rsidRDefault="00000000" w:rsidRPr="00000000" w14:paraId="0000003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jc w:val="both"/>
        <w:rPr>
          <w:rFonts w:ascii="Arial" w:cs="Arial" w:eastAsia="Arial" w:hAnsi="Arial"/>
          <w:color w:val="0000ff"/>
          <w:sz w:val="22"/>
          <w:szCs w:val="22"/>
        </w:rPr>
      </w:pPr>
      <w:r w:rsidDel="00000000" w:rsidR="00000000" w:rsidRPr="00000000">
        <w:rPr>
          <w:rFonts w:ascii="Arial" w:cs="Arial" w:eastAsia="Arial" w:hAnsi="Arial"/>
          <w:i w:val="1"/>
          <w:sz w:val="22"/>
          <w:szCs w:val="22"/>
          <w:rtl w:val="0"/>
        </w:rPr>
        <w:t xml:space="preserve">111,048 rows &amp; 21 columns.</w:t>
      </w:r>
      <w:r w:rsidDel="00000000" w:rsidR="00000000" w:rsidRPr="00000000">
        <w:rPr>
          <w:rFonts w:ascii="Arial" w:cs="Arial" w:eastAsia="Arial" w:hAnsi="Arial"/>
          <w:sz w:val="22"/>
          <w:szCs w:val="22"/>
          <w:rtl w:val="0"/>
        </w:rPr>
        <w:t xml:space="preserve"> Size: ~30MB. Source: </w:t>
      </w:r>
      <w:hyperlink r:id="rId9">
        <w:r w:rsidDel="00000000" w:rsidR="00000000" w:rsidRPr="00000000">
          <w:rPr>
            <w:rFonts w:ascii="Arial" w:cs="Arial" w:eastAsia="Arial" w:hAnsi="Arial"/>
            <w:color w:val="0000ff"/>
            <w:sz w:val="22"/>
            <w:szCs w:val="22"/>
            <w:highlight w:val="white"/>
            <w:u w:val="single"/>
            <w:rtl w:val="0"/>
          </w:rPr>
          <w:t xml:space="preserve">CDC</w:t>
        </w:r>
      </w:hyperlink>
      <w:r w:rsidDel="00000000" w:rsidR="00000000" w:rsidRPr="00000000">
        <w:rPr>
          <w:rtl w:val="0"/>
        </w:rPr>
      </w:r>
    </w:p>
    <w:p w:rsidR="00000000" w:rsidDel="00000000" w:rsidP="00000000" w:rsidRDefault="00000000" w:rsidRPr="00000000" w14:paraId="00000041">
      <w:pPr>
        <w:rPr>
          <w:rFonts w:ascii="Arial" w:cs="Arial" w:eastAsia="Arial" w:hAnsi="Arial"/>
          <w:sz w:val="22"/>
          <w:szCs w:val="22"/>
        </w:rPr>
      </w:pPr>
      <w:r w:rsidDel="00000000" w:rsidR="00000000" w:rsidRPr="00000000">
        <w:rPr>
          <w:rtl w:val="0"/>
        </w:rPr>
      </w:r>
    </w:p>
    <w:tbl>
      <w:tblPr>
        <w:tblStyle w:val="Table3"/>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830"/>
        <w:gridCol w:w="1276"/>
        <w:gridCol w:w="5244"/>
        <w:tblGridChange w:id="0">
          <w:tblGrid>
            <w:gridCol w:w="2830"/>
            <w:gridCol w:w="1276"/>
            <w:gridCol w:w="5244"/>
          </w:tblGrid>
        </w:tblGridChange>
      </w:tblGrid>
      <w:tr>
        <w:trPr>
          <w:cantSplit w:val="0"/>
          <w:trHeight w:val="340" w:hRule="atLeast"/>
          <w:tblHeader w:val="0"/>
        </w:trPr>
        <w:tc>
          <w:tcPr/>
          <w:p w:rsidR="00000000" w:rsidDel="00000000" w:rsidP="00000000" w:rsidRDefault="00000000" w:rsidRPr="00000000" w14:paraId="00000042">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44">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4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4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4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(or range) of the observation</w:t>
            </w:r>
          </w:p>
        </w:tc>
      </w:tr>
      <w:tr>
        <w:trPr>
          <w:cantSplit w:val="0"/>
          <w:trHeight w:val="320" w:hRule="atLeast"/>
          <w:tblHeader w:val="0"/>
        </w:trPr>
        <w:tc>
          <w:tcPr/>
          <w:p w:rsidR="00000000" w:rsidDel="00000000" w:rsidP="00000000" w:rsidRDefault="00000000" w:rsidRPr="00000000" w14:paraId="0000004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﻿LocationAbbr</w:t>
            </w:r>
          </w:p>
        </w:tc>
        <w:tc>
          <w:tcPr/>
          <w:p w:rsidR="00000000" w:rsidDel="00000000" w:rsidP="00000000" w:rsidRDefault="00000000" w:rsidRPr="00000000" w14:paraId="0000004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4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Abbreviation of the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ocation</w:t>
            </w:r>
          </w:p>
          <w:p w:rsidR="00000000" w:rsidDel="00000000" w:rsidP="00000000" w:rsidRDefault="00000000" w:rsidRPr="00000000" w14:paraId="0000004B">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4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﻿LocationDesc</w:t>
            </w:r>
          </w:p>
        </w:tc>
        <w:tc>
          <w:tcPr/>
          <w:p w:rsidR="00000000" w:rsidDel="00000000" w:rsidP="00000000" w:rsidRDefault="00000000" w:rsidRPr="00000000" w14:paraId="0000004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4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 of the </w:t>
            </w:r>
            <w:r w:rsidDel="00000000" w:rsidR="00000000" w:rsidRPr="00000000">
              <w:rPr>
                <w:rFonts w:ascii="Arial" w:cs="Arial" w:eastAsia="Arial" w:hAnsi="Arial"/>
                <w:sz w:val="22"/>
                <w:szCs w:val="22"/>
                <w:rtl w:val="0"/>
              </w:rPr>
              <w:t xml:space="preserve">l</w:t>
            </w:r>
            <w:r w:rsidDel="00000000" w:rsidR="00000000" w:rsidRPr="00000000">
              <w:rPr>
                <w:rFonts w:ascii="Arial" w:cs="Arial" w:eastAsia="Arial" w:hAnsi="Arial"/>
                <w:color w:val="000000"/>
                <w:sz w:val="22"/>
                <w:szCs w:val="22"/>
                <w:rtl w:val="0"/>
              </w:rPr>
              <w:t xml:space="preserve">ocation</w:t>
            </w:r>
          </w:p>
        </w:tc>
      </w:tr>
      <w:tr>
        <w:trPr>
          <w:cantSplit w:val="0"/>
          <w:trHeight w:val="320" w:hRule="atLeast"/>
          <w:tblHeader w:val="0"/>
        </w:trPr>
        <w:tc>
          <w:tcPr/>
          <w:p w:rsidR="00000000" w:rsidDel="00000000" w:rsidP="00000000" w:rsidRDefault="00000000" w:rsidRPr="00000000" w14:paraId="0000004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﻿﻿Topic</w:t>
            </w:r>
          </w:p>
        </w:tc>
        <w:tc>
          <w:tcPr/>
          <w:p w:rsidR="00000000" w:rsidDel="00000000" w:rsidP="00000000" w:rsidRDefault="00000000" w:rsidRPr="00000000" w14:paraId="0000005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5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Description of the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color w:val="000000"/>
                <w:sz w:val="22"/>
                <w:szCs w:val="22"/>
                <w:rtl w:val="0"/>
              </w:rPr>
              <w:t xml:space="preserve">opic</w:t>
            </w:r>
          </w:p>
        </w:tc>
      </w:tr>
      <w:tr>
        <w:trPr>
          <w:cantSplit w:val="0"/>
          <w:trHeight w:val="320" w:hRule="atLeast"/>
          <w:tblHeader w:val="0"/>
        </w:trPr>
        <w:tc>
          <w:tcPr/>
          <w:p w:rsidR="00000000" w:rsidDel="00000000" w:rsidP="00000000" w:rsidRDefault="00000000" w:rsidRPr="00000000" w14:paraId="0000005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﻿﻿Question</w:t>
            </w:r>
          </w:p>
        </w:tc>
        <w:tc>
          <w:tcPr/>
          <w:p w:rsidR="00000000" w:rsidDel="00000000" w:rsidP="00000000" w:rsidRDefault="00000000" w:rsidRPr="00000000" w14:paraId="0000005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5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Question asked</w:t>
            </w:r>
          </w:p>
        </w:tc>
      </w:tr>
      <w:tr>
        <w:trPr>
          <w:cantSplit w:val="0"/>
          <w:trHeight w:val="320" w:hRule="atLeast"/>
          <w:tblHeader w:val="0"/>
        </w:trPr>
        <w:tc>
          <w:tcPr/>
          <w:p w:rsidR="00000000" w:rsidDel="00000000" w:rsidP="00000000" w:rsidRDefault="00000000" w:rsidRPr="00000000" w14:paraId="0000005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Response</w:t>
            </w:r>
          </w:p>
        </w:tc>
        <w:tc>
          <w:tcPr/>
          <w:p w:rsidR="00000000" w:rsidDel="00000000" w:rsidP="00000000" w:rsidRDefault="00000000" w:rsidRPr="00000000" w14:paraId="0000005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5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Type of response (every day, some days, …)</w:t>
            </w:r>
          </w:p>
          <w:p w:rsidR="00000000" w:rsidDel="00000000" w:rsidP="00000000" w:rsidRDefault="00000000" w:rsidRPr="00000000" w14:paraId="00000058">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5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﻿Break_Out</w:t>
            </w:r>
          </w:p>
        </w:tc>
        <w:tc>
          <w:tcPr/>
          <w:p w:rsidR="00000000" w:rsidDel="00000000" w:rsidP="00000000" w:rsidRDefault="00000000" w:rsidRPr="00000000" w14:paraId="0000005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5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Grouping (Male, 65+, 18-24, Hispanic, …)</w:t>
            </w:r>
          </w:p>
        </w:tc>
      </w:tr>
      <w:tr>
        <w:trPr>
          <w:cantSplit w:val="0"/>
          <w:trHeight w:val="320" w:hRule="atLeast"/>
          <w:tblHeader w:val="0"/>
        </w:trPr>
        <w:tc>
          <w:tcPr/>
          <w:p w:rsidR="00000000" w:rsidDel="00000000" w:rsidP="00000000" w:rsidRDefault="00000000" w:rsidRPr="00000000" w14:paraId="0000005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Break_Out_Category</w:t>
            </w:r>
          </w:p>
        </w:tc>
        <w:tc>
          <w:tcPr/>
          <w:p w:rsidR="00000000" w:rsidDel="00000000" w:rsidP="00000000" w:rsidRDefault="00000000" w:rsidRPr="00000000" w14:paraId="0000005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5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Grouping category (age group, education, gender, …)</w:t>
            </w:r>
          </w:p>
        </w:tc>
      </w:tr>
      <w:tr>
        <w:trPr>
          <w:cantSplit w:val="0"/>
          <w:trHeight w:val="320" w:hRule="atLeast"/>
          <w:tblHeader w:val="0"/>
        </w:trPr>
        <w:tc>
          <w:tcPr/>
          <w:p w:rsidR="00000000" w:rsidDel="00000000" w:rsidP="00000000" w:rsidRDefault="00000000" w:rsidRPr="00000000" w14:paraId="0000005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﻿Sample_Size</w:t>
            </w:r>
          </w:p>
        </w:tc>
        <w:tc>
          <w:tcPr/>
          <w:p w:rsidR="00000000" w:rsidDel="00000000" w:rsidP="00000000" w:rsidRDefault="00000000" w:rsidRPr="00000000" w14:paraId="0000006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6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Sample size</w:t>
            </w:r>
          </w:p>
        </w:tc>
      </w:tr>
      <w:tr>
        <w:trPr>
          <w:cantSplit w:val="0"/>
          <w:trHeight w:val="320" w:hRule="atLeast"/>
          <w:tblHeader w:val="0"/>
        </w:trPr>
        <w:tc>
          <w:tcPr/>
          <w:p w:rsidR="00000000" w:rsidDel="00000000" w:rsidP="00000000" w:rsidRDefault="00000000" w:rsidRPr="00000000" w14:paraId="0000006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﻿Data_Value</w:t>
            </w:r>
          </w:p>
        </w:tc>
        <w:tc>
          <w:tcPr/>
          <w:p w:rsidR="00000000" w:rsidDel="00000000" w:rsidP="00000000" w:rsidRDefault="00000000" w:rsidRPr="00000000" w14:paraId="0000006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6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measurement</w:t>
            </w:r>
          </w:p>
        </w:tc>
      </w:tr>
      <w:tr>
        <w:trPr>
          <w:cantSplit w:val="0"/>
          <w:trHeight w:val="320" w:hRule="atLeast"/>
          <w:tblHeader w:val="0"/>
        </w:trPr>
        <w:tc>
          <w:tcPr/>
          <w:p w:rsidR="00000000" w:rsidDel="00000000" w:rsidP="00000000" w:rsidRDefault="00000000" w:rsidRPr="00000000" w14:paraId="0000006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﻿Confidence_limit_Low</w:t>
            </w:r>
          </w:p>
        </w:tc>
        <w:tc>
          <w:tcPr/>
          <w:p w:rsidR="00000000" w:rsidDel="00000000" w:rsidP="00000000" w:rsidRDefault="00000000" w:rsidRPr="00000000" w14:paraId="0000006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6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Low confidence limit </w:t>
            </w:r>
          </w:p>
        </w:tc>
      </w:tr>
      <w:tr>
        <w:trPr>
          <w:cantSplit w:val="0"/>
          <w:trHeight w:val="320" w:hRule="atLeast"/>
          <w:tblHeader w:val="0"/>
        </w:trPr>
        <w:tc>
          <w:tcPr/>
          <w:p w:rsidR="00000000" w:rsidDel="00000000" w:rsidP="00000000" w:rsidRDefault="00000000" w:rsidRPr="00000000" w14:paraId="0000006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﻿Confidence_limit_High</w:t>
            </w:r>
          </w:p>
        </w:tc>
        <w:tc>
          <w:tcPr/>
          <w:p w:rsidR="00000000" w:rsidDel="00000000" w:rsidP="00000000" w:rsidRDefault="00000000" w:rsidRPr="00000000" w14:paraId="0000006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6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High confidence limit</w:t>
            </w:r>
          </w:p>
        </w:tc>
      </w:tr>
      <w:tr>
        <w:trPr>
          <w:cantSplit w:val="0"/>
          <w:trHeight w:val="320" w:hRule="atLeast"/>
          <w:tblHeader w:val="0"/>
        </w:trPr>
        <w:tc>
          <w:tcPr/>
          <w:p w:rsidR="00000000" w:rsidDel="00000000" w:rsidP="00000000" w:rsidRDefault="00000000" w:rsidRPr="00000000" w14:paraId="0000006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﻿Data_Value_Unit</w:t>
            </w:r>
          </w:p>
        </w:tc>
        <w:tc>
          <w:tcPr/>
          <w:p w:rsidR="00000000" w:rsidDel="00000000" w:rsidP="00000000" w:rsidRDefault="00000000" w:rsidRPr="00000000" w14:paraId="0000006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6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Unit of the data value (ex: %)</w:t>
            </w:r>
          </w:p>
          <w:p w:rsidR="00000000" w:rsidDel="00000000" w:rsidP="00000000" w:rsidRDefault="00000000" w:rsidRPr="00000000" w14:paraId="0000006E">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6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﻿Data_Value_Type</w:t>
            </w:r>
          </w:p>
        </w:tc>
        <w:tc>
          <w:tcPr/>
          <w:p w:rsidR="00000000" w:rsidDel="00000000" w:rsidP="00000000" w:rsidRDefault="00000000" w:rsidRPr="00000000" w14:paraId="0000007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7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Type of the data value (ex: percentage)</w:t>
            </w:r>
          </w:p>
          <w:p w:rsidR="00000000" w:rsidDel="00000000" w:rsidP="00000000" w:rsidRDefault="00000000" w:rsidRPr="00000000" w14:paraId="00000072">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7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﻿Data_Value_Footnote</w:t>
            </w:r>
          </w:p>
        </w:tc>
        <w:tc>
          <w:tcPr/>
          <w:p w:rsidR="00000000" w:rsidDel="00000000" w:rsidP="00000000" w:rsidRDefault="00000000" w:rsidRPr="00000000" w14:paraId="0000007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7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Possible observation regarding this observation</w:t>
            </w:r>
          </w:p>
        </w:tc>
      </w:tr>
      <w:tr>
        <w:trPr>
          <w:cantSplit w:val="0"/>
          <w:trHeight w:val="320" w:hRule="atLeast"/>
          <w:tblHeader w:val="0"/>
        </w:trPr>
        <w:tc>
          <w:tcPr/>
          <w:p w:rsidR="00000000" w:rsidDel="00000000" w:rsidP="00000000" w:rsidRDefault="00000000" w:rsidRPr="00000000" w14:paraId="0000007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﻿LocationID</w:t>
            </w:r>
          </w:p>
        </w:tc>
        <w:tc>
          <w:tcPr/>
          <w:p w:rsidR="00000000" w:rsidDel="00000000" w:rsidP="00000000" w:rsidRDefault="00000000" w:rsidRPr="00000000" w14:paraId="0000007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7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Unique Identifier for the location</w:t>
            </w:r>
          </w:p>
        </w:tc>
      </w:tr>
      <w:tr>
        <w:trPr>
          <w:cantSplit w:val="0"/>
          <w:trHeight w:val="320" w:hRule="atLeast"/>
          <w:tblHeader w:val="0"/>
        </w:trPr>
        <w:tc>
          <w:tcPr/>
          <w:p w:rsidR="00000000" w:rsidDel="00000000" w:rsidP="00000000" w:rsidRDefault="00000000" w:rsidRPr="00000000" w14:paraId="0000007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﻿BreakoutID</w:t>
            </w:r>
          </w:p>
        </w:tc>
        <w:tc>
          <w:tcPr/>
          <w:p w:rsidR="00000000" w:rsidDel="00000000" w:rsidP="00000000" w:rsidRDefault="00000000" w:rsidRPr="00000000" w14:paraId="0000007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7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Unique Identifier for the breakout</w:t>
            </w:r>
          </w:p>
        </w:tc>
      </w:tr>
      <w:tr>
        <w:trPr>
          <w:cantSplit w:val="0"/>
          <w:trHeight w:val="320" w:hRule="atLeast"/>
          <w:tblHeader w:val="0"/>
        </w:trPr>
        <w:tc>
          <w:tcPr/>
          <w:p w:rsidR="00000000" w:rsidDel="00000000" w:rsidP="00000000" w:rsidRDefault="00000000" w:rsidRPr="00000000" w14:paraId="0000007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﻿BreakOutCategoryID</w:t>
            </w:r>
          </w:p>
        </w:tc>
        <w:tc>
          <w:tcPr/>
          <w:p w:rsidR="00000000" w:rsidDel="00000000" w:rsidP="00000000" w:rsidRDefault="00000000" w:rsidRPr="00000000" w14:paraId="0000007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7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Unique Identifier for the breakout category</w:t>
            </w:r>
          </w:p>
        </w:tc>
      </w:tr>
      <w:tr>
        <w:trPr>
          <w:cantSplit w:val="0"/>
          <w:trHeight w:val="320" w:hRule="atLeast"/>
          <w:tblHeader w:val="0"/>
        </w:trPr>
        <w:tc>
          <w:tcPr/>
          <w:p w:rsidR="00000000" w:rsidDel="00000000" w:rsidP="00000000" w:rsidRDefault="00000000" w:rsidRPr="00000000" w14:paraId="0000007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﻿QuestionID</w:t>
            </w:r>
          </w:p>
        </w:tc>
        <w:tc>
          <w:tcPr/>
          <w:p w:rsidR="00000000" w:rsidDel="00000000" w:rsidP="00000000" w:rsidRDefault="00000000" w:rsidRPr="00000000" w14:paraId="0000008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8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Unique Identifier for the question</w:t>
            </w:r>
          </w:p>
        </w:tc>
      </w:tr>
      <w:tr>
        <w:trPr>
          <w:cantSplit w:val="0"/>
          <w:trHeight w:val="320" w:hRule="atLeast"/>
          <w:tblHeader w:val="0"/>
        </w:trPr>
        <w:tc>
          <w:tcPr/>
          <w:p w:rsidR="00000000" w:rsidDel="00000000" w:rsidP="00000000" w:rsidRDefault="00000000" w:rsidRPr="00000000" w14:paraId="0000008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﻿ResponseID</w:t>
            </w:r>
          </w:p>
        </w:tc>
        <w:tc>
          <w:tcPr/>
          <w:p w:rsidR="00000000" w:rsidDel="00000000" w:rsidP="00000000" w:rsidRDefault="00000000" w:rsidRPr="00000000" w14:paraId="0000008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8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Unique Identifier for the response</w:t>
            </w:r>
          </w:p>
        </w:tc>
      </w:tr>
      <w:tr>
        <w:trPr>
          <w:cantSplit w:val="0"/>
          <w:trHeight w:val="320" w:hRule="atLeast"/>
          <w:tblHeader w:val="0"/>
        </w:trPr>
        <w:tc>
          <w:tcPr/>
          <w:p w:rsidR="00000000" w:rsidDel="00000000" w:rsidP="00000000" w:rsidRDefault="00000000" w:rsidRPr="00000000" w14:paraId="0000008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﻿GeoLocation</w:t>
            </w:r>
          </w:p>
        </w:tc>
        <w:tc>
          <w:tcPr/>
          <w:p w:rsidR="00000000" w:rsidDel="00000000" w:rsidP="00000000" w:rsidRDefault="00000000" w:rsidRPr="00000000" w14:paraId="0000008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8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Coordinates</w:t>
            </w:r>
          </w:p>
        </w:tc>
      </w:tr>
    </w:tbl>
    <w:p w:rsidR="00000000" w:rsidDel="00000000" w:rsidP="00000000" w:rsidRDefault="00000000" w:rsidRPr="00000000" w14:paraId="00000088">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89">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jc w:val="both"/>
        <w:rPr>
          <w:rFonts w:ascii="Arial" w:cs="Arial" w:eastAsia="Arial" w:hAnsi="Arial"/>
          <w:color w:val="000000"/>
          <w:sz w:val="20"/>
          <w:szCs w:val="20"/>
        </w:rPr>
      </w:pPr>
      <w:r w:rsidDel="00000000" w:rsidR="00000000" w:rsidRPr="00000000">
        <w:rPr>
          <w:rFonts w:ascii="Arial" w:cs="Arial" w:eastAsia="Arial" w:hAnsi="Arial"/>
          <w:sz w:val="32"/>
          <w:szCs w:val="32"/>
          <w:u w:val="single"/>
          <w:rtl w:val="0"/>
        </w:rPr>
        <w:t xml:space="preserve">sales_per_day</w:t>
      </w:r>
      <w:r w:rsidDel="00000000" w:rsidR="00000000" w:rsidRPr="00000000">
        <w:rPr>
          <w:rtl w:val="0"/>
        </w:rPr>
      </w:r>
    </w:p>
    <w:p w:rsidR="00000000" w:rsidDel="00000000" w:rsidP="00000000" w:rsidRDefault="00000000" w:rsidRPr="00000000" w14:paraId="0000008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Figures include manufactured cigarettes, as well as estimated number of hand-rolled cigarettes, per adult (ages 15+) per day. The number of cigarettes smoked per person per day for both males and females has been averaged across all years in which multiple estimates were provided in the ISS dataset for the United States, to arrive at one estimate for each year.</w:t>
      </w:r>
    </w:p>
    <w:p w:rsidR="00000000" w:rsidDel="00000000" w:rsidP="00000000" w:rsidRDefault="00000000" w:rsidRPr="00000000" w14:paraId="000000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2,767 rows &amp; 4 columns.</w:t>
      </w:r>
      <w:r w:rsidDel="00000000" w:rsidR="00000000" w:rsidRPr="00000000">
        <w:rPr>
          <w:rFonts w:ascii="Arial" w:cs="Arial" w:eastAsia="Arial" w:hAnsi="Arial"/>
          <w:sz w:val="22"/>
          <w:szCs w:val="22"/>
          <w:rtl w:val="0"/>
        </w:rPr>
        <w:t xml:space="preserve"> Size: &lt;1MB. Source: </w:t>
      </w:r>
      <w:hyperlink r:id="rId10">
        <w:r w:rsidDel="00000000" w:rsidR="00000000" w:rsidRPr="00000000">
          <w:rPr>
            <w:rFonts w:ascii="Arial" w:cs="Arial" w:eastAsia="Arial" w:hAnsi="Arial"/>
            <w:color w:val="0000ff"/>
            <w:sz w:val="22"/>
            <w:szCs w:val="22"/>
            <w:u w:val="single"/>
            <w:rtl w:val="0"/>
          </w:rPr>
          <w:t xml:space="preserve">ISS</w:t>
        </w:r>
      </w:hyperlink>
      <w:r w:rsidDel="00000000" w:rsidR="00000000" w:rsidRPr="00000000">
        <w:rPr>
          <w:rtl w:val="0"/>
        </w:rPr>
      </w:r>
    </w:p>
    <w:p w:rsidR="00000000" w:rsidDel="00000000" w:rsidP="00000000" w:rsidRDefault="00000000" w:rsidRPr="00000000" w14:paraId="00000090">
      <w:pPr>
        <w:rPr>
          <w:sz w:val="22"/>
          <w:szCs w:val="22"/>
        </w:rPr>
      </w:pPr>
      <w:r w:rsidDel="00000000" w:rsidR="00000000" w:rsidRPr="00000000">
        <w:rPr>
          <w:rtl w:val="0"/>
        </w:rPr>
      </w:r>
    </w:p>
    <w:tbl>
      <w:tblPr>
        <w:tblStyle w:val="Table4"/>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830"/>
        <w:gridCol w:w="1276"/>
        <w:gridCol w:w="5244"/>
        <w:tblGridChange w:id="0">
          <w:tblGrid>
            <w:gridCol w:w="2830"/>
            <w:gridCol w:w="1276"/>
            <w:gridCol w:w="5244"/>
          </w:tblGrid>
        </w:tblGridChange>
      </w:tblGrid>
      <w:tr>
        <w:trPr>
          <w:cantSplit w:val="0"/>
          <w:trHeight w:val="340" w:hRule="atLeast"/>
          <w:tblHeader w:val="0"/>
        </w:trPr>
        <w:tc>
          <w:tcPr/>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9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Entity</w:t>
            </w:r>
          </w:p>
        </w:tc>
        <w:tc>
          <w:tcPr/>
          <w:p w:rsidR="00000000" w:rsidDel="00000000" w:rsidP="00000000" w:rsidRDefault="00000000" w:rsidRPr="00000000" w14:paraId="0000009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9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w:t>
            </w:r>
          </w:p>
        </w:tc>
      </w:tr>
      <w:tr>
        <w:trPr>
          <w:cantSplit w:val="0"/>
          <w:trHeight w:val="320" w:hRule="atLeast"/>
          <w:tblHeader w:val="0"/>
        </w:trPr>
        <w:tc>
          <w:tcPr/>
          <w:p w:rsidR="00000000" w:rsidDel="00000000" w:rsidP="00000000" w:rsidRDefault="00000000" w:rsidRPr="00000000" w14:paraId="0000009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Code</w:t>
            </w:r>
          </w:p>
        </w:tc>
        <w:tc>
          <w:tcPr/>
          <w:p w:rsidR="00000000" w:rsidDel="00000000" w:rsidP="00000000" w:rsidRDefault="00000000" w:rsidRPr="00000000" w14:paraId="0000009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9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 code</w:t>
            </w:r>
          </w:p>
          <w:p w:rsidR="00000000" w:rsidDel="00000000" w:rsidP="00000000" w:rsidRDefault="00000000" w:rsidRPr="00000000" w14:paraId="0000009A">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9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9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9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of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r>
        <w:trPr>
          <w:cantSplit w:val="0"/>
          <w:trHeight w:val="320" w:hRule="atLeast"/>
          <w:tblHeader w:val="0"/>
        </w:trPr>
        <w:tc>
          <w:tcPr/>
          <w:p w:rsidR="00000000" w:rsidDel="00000000" w:rsidP="00000000" w:rsidRDefault="00000000" w:rsidRPr="00000000" w14:paraId="0000009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amt</w:t>
            </w:r>
          </w:p>
        </w:tc>
        <w:tc>
          <w:tcPr/>
          <w:p w:rsidR="00000000" w:rsidDel="00000000" w:rsidP="00000000" w:rsidRDefault="00000000" w:rsidRPr="00000000" w14:paraId="0000009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A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bl>
    <w:p w:rsidR="00000000" w:rsidDel="00000000" w:rsidP="00000000" w:rsidRDefault="00000000" w:rsidRPr="00000000" w14:paraId="000000A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2">
      <w:pPr>
        <w:jc w:val="both"/>
        <w:rPr>
          <w:rFonts w:ascii="Arial" w:cs="Arial" w:eastAsia="Arial" w:hAnsi="Arial"/>
        </w:rPr>
      </w:pPr>
      <w:r w:rsidDel="00000000" w:rsidR="00000000" w:rsidRPr="00000000">
        <w:rPr>
          <w:rtl w:val="0"/>
        </w:rPr>
      </w:r>
    </w:p>
    <w:p w:rsidR="00000000" w:rsidDel="00000000" w:rsidP="00000000" w:rsidRDefault="00000000" w:rsidRPr="00000000" w14:paraId="000000A3">
      <w:pPr>
        <w:jc w:val="both"/>
        <w:rPr>
          <w:rFonts w:ascii="Arial" w:cs="Arial" w:eastAsia="Arial" w:hAnsi="Arial"/>
          <w:color w:val="000000"/>
          <w:sz w:val="20"/>
          <w:szCs w:val="20"/>
        </w:rPr>
      </w:pPr>
      <w:r w:rsidDel="00000000" w:rsidR="00000000" w:rsidRPr="00000000">
        <w:rPr>
          <w:rFonts w:ascii="Arial" w:cs="Arial" w:eastAsia="Arial" w:hAnsi="Arial"/>
          <w:sz w:val="32"/>
          <w:szCs w:val="32"/>
          <w:u w:val="single"/>
          <w:rtl w:val="0"/>
        </w:rPr>
        <w:t xml:space="preserve">death_rates_smoking_age</w:t>
      </w:r>
      <w:r w:rsidDel="00000000" w:rsidR="00000000" w:rsidRPr="00000000">
        <w:rPr>
          <w:rtl w:val="0"/>
        </w:rPr>
      </w:r>
    </w:p>
    <w:p w:rsidR="00000000" w:rsidDel="00000000" w:rsidP="00000000" w:rsidRDefault="00000000" w:rsidRPr="00000000" w14:paraId="000000A4">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Death rates are measured as the number of early deaths due to smoking per 100,000 individuals in a given demographic group. Contains data from 1990 to 2017</w:t>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6,468 rows &amp; 9 columns.</w:t>
      </w:r>
      <w:r w:rsidDel="00000000" w:rsidR="00000000" w:rsidRPr="00000000">
        <w:rPr>
          <w:rFonts w:ascii="Arial" w:cs="Arial" w:eastAsia="Arial" w:hAnsi="Arial"/>
          <w:sz w:val="22"/>
          <w:szCs w:val="22"/>
          <w:rtl w:val="0"/>
        </w:rPr>
        <w:t xml:space="preserve"> Size: &lt;1MB. Source: </w:t>
      </w:r>
      <w:hyperlink r:id="rId11">
        <w:r w:rsidDel="00000000" w:rsidR="00000000" w:rsidRPr="00000000">
          <w:rPr>
            <w:rFonts w:ascii="Arial" w:cs="Arial" w:eastAsia="Arial" w:hAnsi="Arial"/>
            <w:color w:val="0000ff"/>
            <w:sz w:val="22"/>
            <w:szCs w:val="22"/>
            <w:u w:val="single"/>
            <w:rtl w:val="0"/>
          </w:rPr>
          <w:t xml:space="preserve">GHDX</w:t>
        </w:r>
      </w:hyperlink>
      <w:r w:rsidDel="00000000" w:rsidR="00000000" w:rsidRPr="00000000">
        <w:rPr>
          <w:rtl w:val="0"/>
        </w:rPr>
      </w:r>
    </w:p>
    <w:p w:rsidR="00000000" w:rsidDel="00000000" w:rsidP="00000000" w:rsidRDefault="00000000" w:rsidRPr="00000000" w14:paraId="000000A8">
      <w:pPr>
        <w:rPr>
          <w:rFonts w:ascii="Arial" w:cs="Arial" w:eastAsia="Arial" w:hAnsi="Arial"/>
          <w:sz w:val="22"/>
          <w:szCs w:val="22"/>
        </w:rPr>
      </w:pPr>
      <w:r w:rsidDel="00000000" w:rsidR="00000000" w:rsidRPr="00000000">
        <w:rPr>
          <w:rtl w:val="0"/>
        </w:rPr>
      </w:r>
    </w:p>
    <w:tbl>
      <w:tblPr>
        <w:tblStyle w:val="Table5"/>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1696"/>
        <w:gridCol w:w="1560"/>
        <w:gridCol w:w="6094"/>
        <w:tblGridChange w:id="0">
          <w:tblGrid>
            <w:gridCol w:w="1696"/>
            <w:gridCol w:w="1560"/>
            <w:gridCol w:w="6094"/>
          </w:tblGrid>
        </w:tblGridChange>
      </w:tblGrid>
      <w:tr>
        <w:trPr>
          <w:cantSplit w:val="0"/>
          <w:trHeight w:val="340" w:hRule="atLeast"/>
          <w:tblHeader w:val="0"/>
        </w:trPr>
        <w:tc>
          <w:tcPr/>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A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Entity</w:t>
            </w:r>
          </w:p>
        </w:tc>
        <w:tc>
          <w:tcPr/>
          <w:p w:rsidR="00000000" w:rsidDel="00000000" w:rsidP="00000000" w:rsidRDefault="00000000" w:rsidRPr="00000000" w14:paraId="000000A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A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w:t>
            </w:r>
          </w:p>
        </w:tc>
      </w:tr>
      <w:tr>
        <w:trPr>
          <w:cantSplit w:val="0"/>
          <w:trHeight w:val="320" w:hRule="atLeast"/>
          <w:tblHeader w:val="0"/>
        </w:trPr>
        <w:tc>
          <w:tcPr/>
          <w:p w:rsidR="00000000" w:rsidDel="00000000" w:rsidP="00000000" w:rsidRDefault="00000000" w:rsidRPr="00000000" w14:paraId="000000A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Code</w:t>
            </w:r>
          </w:p>
        </w:tc>
        <w:tc>
          <w:tcPr/>
          <w:p w:rsidR="00000000" w:rsidDel="00000000" w:rsidP="00000000" w:rsidRDefault="00000000" w:rsidRPr="00000000" w14:paraId="000000B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B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 code</w:t>
            </w:r>
          </w:p>
          <w:p w:rsidR="00000000" w:rsidDel="00000000" w:rsidP="00000000" w:rsidRDefault="00000000" w:rsidRPr="00000000" w14:paraId="000000B2">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B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B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B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of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r>
        <w:trPr>
          <w:cantSplit w:val="0"/>
          <w:trHeight w:val="320" w:hRule="atLeast"/>
          <w:tblHeader w:val="0"/>
        </w:trPr>
        <w:tc>
          <w:tcPr/>
          <w:p w:rsidR="00000000" w:rsidDel="00000000" w:rsidP="00000000" w:rsidRDefault="00000000" w:rsidRPr="00000000" w14:paraId="000000B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All_ages</w:t>
            </w:r>
          </w:p>
        </w:tc>
        <w:tc>
          <w:tcPr/>
          <w:p w:rsidR="00000000" w:rsidDel="00000000" w:rsidP="00000000" w:rsidRDefault="00000000" w:rsidRPr="00000000" w14:paraId="000000B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B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all ages</w:t>
            </w:r>
          </w:p>
        </w:tc>
      </w:tr>
      <w:tr>
        <w:trPr>
          <w:cantSplit w:val="0"/>
          <w:trHeight w:val="320" w:hRule="atLeast"/>
          <w:tblHeader w:val="0"/>
        </w:trPr>
        <w:tc>
          <w:tcPr/>
          <w:p w:rsidR="00000000" w:rsidDel="00000000" w:rsidP="00000000" w:rsidRDefault="00000000" w:rsidRPr="00000000" w14:paraId="000000B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Under_5</w:t>
            </w:r>
          </w:p>
        </w:tc>
        <w:tc>
          <w:tcPr/>
          <w:p w:rsidR="00000000" w:rsidDel="00000000" w:rsidP="00000000" w:rsidRDefault="00000000" w:rsidRPr="00000000" w14:paraId="000000B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B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ages under 5 years old</w:t>
            </w:r>
          </w:p>
        </w:tc>
      </w:tr>
      <w:tr>
        <w:trPr>
          <w:cantSplit w:val="0"/>
          <w:trHeight w:val="320" w:hRule="atLeast"/>
          <w:tblHeader w:val="0"/>
        </w:trPr>
        <w:tc>
          <w:tcPr/>
          <w:p w:rsidR="00000000" w:rsidDel="00000000" w:rsidP="00000000" w:rsidRDefault="00000000" w:rsidRPr="00000000" w14:paraId="000000B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5_14</w:t>
            </w:r>
          </w:p>
        </w:tc>
        <w:tc>
          <w:tcPr/>
          <w:p w:rsidR="00000000" w:rsidDel="00000000" w:rsidP="00000000" w:rsidRDefault="00000000" w:rsidRPr="00000000" w14:paraId="000000B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B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ages from 5 to 14 years old</w:t>
            </w:r>
          </w:p>
        </w:tc>
      </w:tr>
      <w:tr>
        <w:trPr>
          <w:cantSplit w:val="0"/>
          <w:trHeight w:val="320" w:hRule="atLeast"/>
          <w:tblHeader w:val="0"/>
        </w:trPr>
        <w:tc>
          <w:tcPr/>
          <w:p w:rsidR="00000000" w:rsidDel="00000000" w:rsidP="00000000" w:rsidRDefault="00000000" w:rsidRPr="00000000" w14:paraId="000000B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50_69</w:t>
            </w:r>
          </w:p>
        </w:tc>
        <w:tc>
          <w:tcPr/>
          <w:p w:rsidR="00000000" w:rsidDel="00000000" w:rsidP="00000000" w:rsidRDefault="00000000" w:rsidRPr="00000000" w14:paraId="000000C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C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ages from 50 to 69 years old</w:t>
            </w:r>
          </w:p>
        </w:tc>
      </w:tr>
      <w:tr>
        <w:trPr>
          <w:cantSplit w:val="0"/>
          <w:trHeight w:val="320" w:hRule="atLeast"/>
          <w:tblHeader w:val="0"/>
        </w:trPr>
        <w:tc>
          <w:tcPr/>
          <w:p w:rsidR="00000000" w:rsidDel="00000000" w:rsidP="00000000" w:rsidRDefault="00000000" w:rsidRPr="00000000" w14:paraId="000000C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15_49</w:t>
            </w:r>
          </w:p>
        </w:tc>
        <w:tc>
          <w:tcPr/>
          <w:p w:rsidR="00000000" w:rsidDel="00000000" w:rsidP="00000000" w:rsidRDefault="00000000" w:rsidRPr="00000000" w14:paraId="000000C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C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ages from 15 to 49 years old</w:t>
            </w:r>
          </w:p>
        </w:tc>
      </w:tr>
      <w:tr>
        <w:trPr>
          <w:cantSplit w:val="0"/>
          <w:trHeight w:val="320" w:hRule="atLeast"/>
          <w:tblHeader w:val="0"/>
        </w:trPr>
        <w:tc>
          <w:tcPr/>
          <w:p w:rsidR="00000000" w:rsidDel="00000000" w:rsidP="00000000" w:rsidRDefault="00000000" w:rsidRPr="00000000" w14:paraId="000000C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70_plus</w:t>
            </w:r>
          </w:p>
        </w:tc>
        <w:tc>
          <w:tcPr/>
          <w:p w:rsidR="00000000" w:rsidDel="00000000" w:rsidP="00000000" w:rsidRDefault="00000000" w:rsidRPr="00000000" w14:paraId="000000C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C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Value of the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 for ages above 70 years old</w:t>
            </w:r>
          </w:p>
        </w:tc>
      </w:tr>
    </w:tbl>
    <w:p w:rsidR="00000000" w:rsidDel="00000000" w:rsidP="00000000" w:rsidRDefault="00000000" w:rsidRPr="00000000" w14:paraId="000000C8">
      <w:pPr>
        <w:jc w:val="both"/>
        <w:rPr>
          <w:rFonts w:ascii="Arial" w:cs="Arial" w:eastAsia="Arial" w:hAnsi="Arial"/>
        </w:rPr>
      </w:pPr>
      <w:r w:rsidDel="00000000" w:rsidR="00000000" w:rsidRPr="00000000">
        <w:rPr>
          <w:rtl w:val="0"/>
        </w:rPr>
      </w:r>
    </w:p>
    <w:p w:rsidR="00000000" w:rsidDel="00000000" w:rsidP="00000000" w:rsidRDefault="00000000" w:rsidRPr="00000000" w14:paraId="000000C9">
      <w:pPr>
        <w:jc w:val="both"/>
        <w:rPr>
          <w:rFonts w:ascii="Arial" w:cs="Arial" w:eastAsia="Arial" w:hAnsi="Arial"/>
        </w:rPr>
      </w:pPr>
      <w:r w:rsidDel="00000000" w:rsidR="00000000" w:rsidRPr="00000000">
        <w:rPr>
          <w:rtl w:val="0"/>
        </w:rPr>
      </w:r>
    </w:p>
    <w:p w:rsidR="00000000" w:rsidDel="00000000" w:rsidP="00000000" w:rsidRDefault="00000000" w:rsidRPr="00000000" w14:paraId="000000CA">
      <w:pPr>
        <w:jc w:val="both"/>
        <w:rPr>
          <w:rFonts w:ascii="Arial" w:cs="Arial" w:eastAsia="Arial" w:hAnsi="Arial"/>
          <w:color w:val="000000"/>
          <w:sz w:val="20"/>
          <w:szCs w:val="20"/>
        </w:rPr>
      </w:pPr>
      <w:r w:rsidDel="00000000" w:rsidR="00000000" w:rsidRPr="00000000">
        <w:rPr>
          <w:rFonts w:ascii="Arial" w:cs="Arial" w:eastAsia="Arial" w:hAnsi="Arial"/>
          <w:sz w:val="32"/>
          <w:szCs w:val="32"/>
          <w:u w:val="single"/>
          <w:rtl w:val="0"/>
        </w:rPr>
        <w:t xml:space="preserve">stop_smoking</w:t>
      </w:r>
      <w:r w:rsidDel="00000000" w:rsidR="00000000" w:rsidRPr="00000000">
        <w:rPr>
          <w:rtl w:val="0"/>
        </w:rPr>
      </w:r>
    </w:p>
    <w:p w:rsidR="00000000" w:rsidDel="00000000" w:rsidP="00000000" w:rsidRDefault="00000000" w:rsidRPr="00000000" w14:paraId="000000C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dataset presents indicators that contribute to an individual to stop smoking. These contributions can be very direct, like offering government help, or less direct like increasing the tax and price of cigars and banning Tobacco advertisements. </w:t>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2008, the World Health Organization</w:t>
      </w:r>
      <w:r w:rsidDel="00000000" w:rsidR="00000000" w:rsidRPr="00000000">
        <w:rPr>
          <w:rFonts w:ascii="Arial" w:cs="Arial" w:eastAsia="Arial" w:hAnsi="Arial"/>
          <w:color w:val="333333"/>
          <w:sz w:val="22"/>
          <w:szCs w:val="22"/>
          <w:rtl w:val="0"/>
        </w:rPr>
        <w:t xml:space="preserve"> </w:t>
      </w:r>
      <w:r w:rsidDel="00000000" w:rsidR="00000000" w:rsidRPr="00000000">
        <w:rPr>
          <w:rFonts w:ascii="Arial" w:cs="Arial" w:eastAsia="Arial" w:hAnsi="Arial"/>
          <w:sz w:val="22"/>
          <w:szCs w:val="22"/>
          <w:rtl w:val="0"/>
        </w:rPr>
        <w:t xml:space="preserve">(WHO) introduced the EMPOWER package to assist in the country-level implementation of six effective measures to reduce demand for tobacco products.  Each measure reflects at least one provision of the WHO Framework Convention on Tobacco Control.  This dataset covers 3 of those measures.</w:t>
      </w:r>
    </w:p>
    <w:p w:rsidR="00000000" w:rsidDel="00000000" w:rsidP="00000000" w:rsidRDefault="00000000" w:rsidRPr="00000000" w14:paraId="000000C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letter E in POWER denotes the "Enforce bans on tobacco advertising" measure. Tobacco advertising, promotion and sponsorship can make smoking more socially acceptable, impede efforts to educate people about the hazards of tobacco use, and strengthen the tobacco industry’s influence over media, porting and entertainment businesses. WHO Framework Convention on Tobacco Control, Article 13 (Tobacco advertising, promotion and sponsorship) falls for comprehensive bans on tobacco advertising, promotion and sponsorship in accordance with each country’s constitutional principles. </w:t>
      </w:r>
    </w:p>
    <w:p w:rsidR="00000000" w:rsidDel="00000000" w:rsidP="00000000" w:rsidRDefault="00000000" w:rsidRPr="00000000" w14:paraId="000000D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letter O in MPOWER denotes the "Offer help to quit tobacco use" measure. Tobacco dependence treatment is primarily the responsibility of each country’s health-care system. Individual cessation interventions have a significant impact on individual health and are extremely cost-effective compared with many other health system activities. People who quit smoking, regardless of their age, smoking history or health status, experience immediate and profound health benefits and can reduce most of the associated risks within a few years of quitting. </w:t>
      </w:r>
    </w:p>
    <w:p w:rsidR="00000000" w:rsidDel="00000000" w:rsidP="00000000" w:rsidRDefault="00000000" w:rsidRPr="00000000" w14:paraId="000000D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letter R in MPOWER denotes the "Raise taxes on tobacco" measure.</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774 rows &amp; 7 columns.</w:t>
      </w:r>
      <w:r w:rsidDel="00000000" w:rsidR="00000000" w:rsidRPr="00000000">
        <w:rPr>
          <w:rFonts w:ascii="Arial" w:cs="Arial" w:eastAsia="Arial" w:hAnsi="Arial"/>
          <w:sz w:val="22"/>
          <w:szCs w:val="22"/>
          <w:rtl w:val="0"/>
        </w:rPr>
        <w:t xml:space="preserve"> Size: &lt;1MB. Source: </w:t>
      </w:r>
      <w:hyperlink r:id="rId12">
        <w:r w:rsidDel="00000000" w:rsidR="00000000" w:rsidRPr="00000000">
          <w:rPr>
            <w:rFonts w:ascii="Arial" w:cs="Arial" w:eastAsia="Arial" w:hAnsi="Arial"/>
            <w:color w:val="0000ff"/>
            <w:sz w:val="22"/>
            <w:szCs w:val="22"/>
            <w:u w:val="single"/>
            <w:rtl w:val="0"/>
          </w:rPr>
          <w:t xml:space="preserve">GHO</w:t>
        </w:r>
      </w:hyperlink>
      <w:r w:rsidDel="00000000" w:rsidR="00000000" w:rsidRPr="00000000">
        <w:rPr>
          <w:rtl w:val="0"/>
        </w:rPr>
      </w:r>
    </w:p>
    <w:p w:rsidR="00000000" w:rsidDel="00000000" w:rsidP="00000000" w:rsidRDefault="00000000" w:rsidRPr="00000000" w14:paraId="000000D8">
      <w:pPr>
        <w:rPr>
          <w:rFonts w:ascii="Arial" w:cs="Arial" w:eastAsia="Arial" w:hAnsi="Arial"/>
          <w:sz w:val="22"/>
          <w:szCs w:val="22"/>
        </w:rPr>
      </w:pPr>
      <w:r w:rsidDel="00000000" w:rsidR="00000000" w:rsidRPr="00000000">
        <w:rPr>
          <w:rtl w:val="0"/>
        </w:rPr>
      </w:r>
    </w:p>
    <w:tbl>
      <w:tblPr>
        <w:tblStyle w:val="Table6"/>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3176"/>
        <w:gridCol w:w="1355"/>
        <w:gridCol w:w="4819"/>
        <w:tblGridChange w:id="0">
          <w:tblGrid>
            <w:gridCol w:w="3176"/>
            <w:gridCol w:w="1355"/>
            <w:gridCol w:w="4819"/>
          </w:tblGrid>
        </w:tblGridChange>
      </w:tblGrid>
      <w:tr>
        <w:trPr>
          <w:cantSplit w:val="0"/>
          <w:trHeight w:val="340" w:hRule="atLeast"/>
          <w:tblHeader w:val="0"/>
        </w:trPr>
        <w:tc>
          <w:tcPr/>
          <w:p w:rsidR="00000000" w:rsidDel="00000000" w:rsidP="00000000" w:rsidRDefault="00000000" w:rsidRPr="00000000" w14:paraId="000000D9">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0DA">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0D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Entity</w:t>
            </w:r>
          </w:p>
        </w:tc>
        <w:tc>
          <w:tcPr/>
          <w:p w:rsidR="00000000" w:rsidDel="00000000" w:rsidP="00000000" w:rsidRDefault="00000000" w:rsidRPr="00000000" w14:paraId="000000D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D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w:t>
            </w:r>
          </w:p>
        </w:tc>
      </w:tr>
      <w:tr>
        <w:trPr>
          <w:cantSplit w:val="0"/>
          <w:trHeight w:val="320" w:hRule="atLeast"/>
          <w:tblHeader w:val="0"/>
        </w:trPr>
        <w:tc>
          <w:tcPr/>
          <w:p w:rsidR="00000000" w:rsidDel="00000000" w:rsidP="00000000" w:rsidRDefault="00000000" w:rsidRPr="00000000" w14:paraId="000000D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Code</w:t>
            </w:r>
          </w:p>
        </w:tc>
        <w:tc>
          <w:tcPr/>
          <w:p w:rsidR="00000000" w:rsidDel="00000000" w:rsidP="00000000" w:rsidRDefault="00000000" w:rsidRPr="00000000" w14:paraId="000000E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0E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Country code</w:t>
            </w:r>
          </w:p>
          <w:p w:rsidR="00000000" w:rsidDel="00000000" w:rsidP="00000000" w:rsidRDefault="00000000" w:rsidRPr="00000000" w14:paraId="000000E2">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E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w:t>
            </w:r>
          </w:p>
        </w:tc>
        <w:tc>
          <w:tcPr/>
          <w:p w:rsidR="00000000" w:rsidDel="00000000" w:rsidP="00000000" w:rsidRDefault="00000000" w:rsidRPr="00000000" w14:paraId="000000E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E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 of </w:t>
            </w:r>
            <w:r w:rsidDel="00000000" w:rsidR="00000000" w:rsidRPr="00000000">
              <w:rPr>
                <w:rFonts w:ascii="Arial" w:cs="Arial" w:eastAsia="Arial" w:hAnsi="Arial"/>
                <w:sz w:val="22"/>
                <w:szCs w:val="22"/>
                <w:rtl w:val="0"/>
              </w:rPr>
              <w:t xml:space="preserve">m</w:t>
            </w:r>
            <w:r w:rsidDel="00000000" w:rsidR="00000000" w:rsidRPr="00000000">
              <w:rPr>
                <w:rFonts w:ascii="Arial" w:cs="Arial" w:eastAsia="Arial" w:hAnsi="Arial"/>
                <w:color w:val="000000"/>
                <w:sz w:val="22"/>
                <w:szCs w:val="22"/>
                <w:rtl w:val="0"/>
              </w:rPr>
              <w:t xml:space="preserve">easurement</w:t>
            </w:r>
          </w:p>
        </w:tc>
      </w:tr>
      <w:tr>
        <w:trPr>
          <w:cantSplit w:val="0"/>
          <w:trHeight w:val="320" w:hRule="atLeast"/>
          <w:tblHeader w:val="0"/>
        </w:trPr>
        <w:tc>
          <w:tcPr/>
          <w:p w:rsidR="00000000" w:rsidDel="00000000" w:rsidP="00000000" w:rsidRDefault="00000000" w:rsidRPr="00000000" w14:paraId="000000E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﻿AvgCigarettePriceDollars</w:t>
            </w:r>
          </w:p>
        </w:tc>
        <w:tc>
          <w:tcPr/>
          <w:p w:rsidR="00000000" w:rsidDel="00000000" w:rsidP="00000000" w:rsidRDefault="00000000" w:rsidRPr="00000000" w14:paraId="000000E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E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Average price of a pack of 20 cigarettes, measured in international dollars. The average price is calculated based </w:t>
            </w:r>
            <w:r w:rsidDel="00000000" w:rsidR="00000000" w:rsidRPr="00000000">
              <w:rPr>
                <w:rFonts w:ascii="Arial" w:cs="Arial" w:eastAsia="Arial" w:hAnsi="Arial"/>
                <w:sz w:val="22"/>
                <w:szCs w:val="22"/>
                <w:rtl w:val="0"/>
              </w:rPr>
              <w:t xml:space="preserve">on the prices</w:t>
            </w:r>
            <w:r w:rsidDel="00000000" w:rsidR="00000000" w:rsidRPr="00000000">
              <w:rPr>
                <w:rFonts w:ascii="Arial" w:cs="Arial" w:eastAsia="Arial" w:hAnsi="Arial"/>
                <w:color w:val="000000"/>
                <w:sz w:val="22"/>
                <w:szCs w:val="22"/>
                <w:rtl w:val="0"/>
              </w:rPr>
              <w:t xml:space="preserve"> of three brands of cigarettes known to be most sold in the country. The average price is weighted by the market share of each of the three brands.</w:t>
            </w:r>
          </w:p>
          <w:p w:rsidR="00000000" w:rsidDel="00000000" w:rsidP="00000000" w:rsidRDefault="00000000" w:rsidRPr="00000000" w14:paraId="000000E9">
            <w:pPr>
              <w:rPr>
                <w:rFonts w:ascii="Arial" w:cs="Arial" w:eastAsia="Arial" w:hAnsi="Arial"/>
                <w:color w:val="000000"/>
                <w:sz w:val="22"/>
                <w:szCs w:val="22"/>
              </w:rPr>
            </w:pP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E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﻿AvgTaxesAsPctCigarettePrice</w:t>
            </w:r>
          </w:p>
        </w:tc>
        <w:tc>
          <w:tcPr/>
          <w:p w:rsidR="00000000" w:rsidDel="00000000" w:rsidP="00000000" w:rsidRDefault="00000000" w:rsidRPr="00000000" w14:paraId="000000E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NUMERIC</w:t>
            </w:r>
          </w:p>
        </w:tc>
        <w:tc>
          <w:tcPr/>
          <w:p w:rsidR="00000000" w:rsidDel="00000000" w:rsidP="00000000" w:rsidRDefault="00000000" w:rsidRPr="00000000" w14:paraId="000000E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sum of all taxes applicable on the weighted average price of the three most sold brands of cigarettes.</w:t>
            </w:r>
          </w:p>
        </w:tc>
      </w:tr>
      <w:tr>
        <w:trPr>
          <w:cantSplit w:val="0"/>
          <w:trHeight w:val="320" w:hRule="atLeast"/>
          <w:tblHeader w:val="0"/>
        </w:trPr>
        <w:tc>
          <w:tcPr/>
          <w:p w:rsidR="00000000" w:rsidDel="00000000" w:rsidP="00000000" w:rsidRDefault="00000000" w:rsidRPr="00000000" w14:paraId="000000E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﻿EnforceBansTobaccoAd</w:t>
            </w:r>
          </w:p>
        </w:tc>
        <w:tc>
          <w:tcPr/>
          <w:p w:rsidR="00000000" w:rsidDel="00000000" w:rsidP="00000000" w:rsidRDefault="00000000" w:rsidRPr="00000000" w14:paraId="000000E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INTEGER</w:t>
            </w:r>
          </w:p>
        </w:tc>
        <w:tc>
          <w:tcPr/>
          <w:p w:rsidR="00000000" w:rsidDel="00000000" w:rsidP="00000000" w:rsidRDefault="00000000" w:rsidRPr="00000000" w14:paraId="000000E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Enforcement of bans on tobacco advertising are differentiated as follows: </w:t>
            </w:r>
          </w:p>
          <w:p w:rsidR="00000000" w:rsidDel="00000000" w:rsidP="00000000" w:rsidRDefault="00000000" w:rsidRPr="00000000" w14:paraId="000000F0">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1 = Data not reported</w:t>
              <w:br w:type="textWrapping"/>
              <w:t xml:space="preserve">2 = Complete absence of ban, or ban that does not cover national television (TV), radio and print media</w:t>
              <w:br w:type="textWrapping"/>
              <w:t xml:space="preserve">3 = Ban on national TV, radio and print media only</w:t>
              <w:br w:type="textWrapping"/>
              <w:t xml:space="preserve">4 = Ban on national TV, radio and print media as well as on some but not all other forms of direct* and/or indirect** advertising</w:t>
              <w:br w:type="textWrapping"/>
              <w:t xml:space="preserve">5 = Ban on all forms of direct* and indirect** advertising. </w:t>
            </w:r>
          </w:p>
          <w:p w:rsidR="00000000" w:rsidDel="00000000" w:rsidP="00000000" w:rsidRDefault="00000000" w:rsidRPr="00000000" w14:paraId="000000F1">
            <w:pPr>
              <w:rPr>
                <w:rFonts w:ascii="Arial" w:cs="Arial" w:eastAsia="Arial" w:hAnsi="Arial"/>
                <w:sz w:val="22"/>
                <w:szCs w:val="22"/>
              </w:rPr>
            </w:pPr>
            <w:r w:rsidDel="00000000" w:rsidR="00000000" w:rsidRPr="00000000">
              <w:rPr>
                <w:rFonts w:ascii="Arial" w:cs="Arial" w:eastAsia="Arial" w:hAnsi="Arial"/>
                <w:color w:val="333333"/>
                <w:sz w:val="22"/>
                <w:szCs w:val="22"/>
                <w:rtl w:val="0"/>
              </w:rPr>
              <w:t xml:space="preserve">(See below for more information on direct and indirect advertisement)</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0F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﻿HelpToQuit</w:t>
            </w:r>
          </w:p>
        </w:tc>
        <w:tc>
          <w:tcPr/>
          <w:p w:rsidR="00000000" w:rsidDel="00000000" w:rsidP="00000000" w:rsidRDefault="00000000" w:rsidRPr="00000000" w14:paraId="000000F3">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INTEGER</w:t>
            </w:r>
          </w:p>
        </w:tc>
        <w:tc>
          <w:tcPr/>
          <w:p w:rsidR="00000000" w:rsidDel="00000000" w:rsidP="00000000" w:rsidRDefault="00000000" w:rsidRPr="00000000" w14:paraId="000000F4">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Information from countries on the availability and non-availability of particular tobacco cessation aids is assessed to determine the comparative level of assistance countries provide to help tobacco users quit.</w:t>
              <w:br w:type="textWrapping"/>
              <w:br w:type="textWrapping"/>
              <w:t xml:space="preserve">The groupings for this indicator are:</w:t>
              <w:br w:type="textWrapping"/>
              <w:t xml:space="preserve">1 = Data not reported</w:t>
              <w:br w:type="textWrapping"/>
              <w:t xml:space="preserve">2 = None</w:t>
              <w:br w:type="textWrapping"/>
              <w:t xml:space="preserve">3 = NRT* and/or some cessation services** (neither cost-covered)</w:t>
              <w:br w:type="textWrapping"/>
              <w:t xml:space="preserve">4 = NRT* and/or some cessation services** (at least one of which is cost-covered)</w:t>
              <w:br w:type="textWrapping"/>
              <w:t xml:space="preserve">5 = National quitline, and both NRT* and some cessation services** cost-covered</w:t>
            </w:r>
          </w:p>
          <w:p w:rsidR="00000000" w:rsidDel="00000000" w:rsidP="00000000" w:rsidRDefault="00000000" w:rsidRPr="00000000" w14:paraId="000000F5">
            <w:pPr>
              <w:rPr>
                <w:rFonts w:ascii="Arial" w:cs="Arial" w:eastAsia="Arial" w:hAnsi="Arial"/>
                <w:color w:val="333333"/>
                <w:sz w:val="22"/>
                <w:szCs w:val="22"/>
              </w:rPr>
            </w:pPr>
            <w:r w:rsidDel="00000000" w:rsidR="00000000" w:rsidRPr="00000000">
              <w:rPr>
                <w:rFonts w:ascii="Arial" w:cs="Arial" w:eastAsia="Arial" w:hAnsi="Arial"/>
                <w:color w:val="333333"/>
                <w:sz w:val="22"/>
                <w:szCs w:val="22"/>
                <w:rtl w:val="0"/>
              </w:rPr>
              <w:t xml:space="preserve">(See below for more information)</w:t>
            </w:r>
          </w:p>
        </w:tc>
      </w:tr>
    </w:tbl>
    <w:p w:rsidR="00000000" w:rsidDel="00000000" w:rsidP="00000000" w:rsidRDefault="00000000" w:rsidRPr="00000000" w14:paraId="000000F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Regarding the </w:t>
      </w:r>
      <w:r w:rsidDel="00000000" w:rsidR="00000000" w:rsidRPr="00000000">
        <w:rPr>
          <w:rFonts w:ascii="Arial" w:cs="Arial" w:eastAsia="Arial" w:hAnsi="Arial"/>
          <w:b w:val="1"/>
          <w:i w:val="1"/>
          <w:color w:val="000000"/>
          <w:sz w:val="22"/>
          <w:szCs w:val="22"/>
          <w:rtl w:val="0"/>
        </w:rPr>
        <w:t xml:space="preserve">EnforceBansTobaccoAd</w:t>
      </w:r>
      <w:r w:rsidDel="00000000" w:rsidR="00000000" w:rsidRPr="00000000">
        <w:rPr>
          <w:rFonts w:ascii="Arial" w:cs="Arial" w:eastAsia="Arial" w:hAnsi="Arial"/>
          <w:color w:val="000000"/>
          <w:sz w:val="22"/>
          <w:szCs w:val="22"/>
          <w:rtl w:val="0"/>
        </w:rPr>
        <w:t xml:space="preserve"> field:</w:t>
      </w:r>
    </w:p>
    <w:p w:rsidR="00000000" w:rsidDel="00000000" w:rsidP="00000000" w:rsidRDefault="00000000" w:rsidRPr="00000000" w14:paraId="000000F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rPr>
          <w:rFonts w:ascii="Arial" w:cs="Arial" w:eastAsia="Arial" w:hAnsi="Arial"/>
          <w:color w:val="000000"/>
          <w:sz w:val="22"/>
          <w:szCs w:val="22"/>
        </w:rPr>
      </w:pPr>
      <w:r w:rsidDel="00000000" w:rsidR="00000000" w:rsidRPr="00000000">
        <w:rPr>
          <w:rFonts w:ascii="Arial" w:cs="Arial" w:eastAsia="Arial" w:hAnsi="Arial"/>
          <w:color w:val="333333"/>
          <w:sz w:val="22"/>
          <w:szCs w:val="22"/>
          <w:rtl w:val="0"/>
        </w:rPr>
        <w:t xml:space="preserve">Examples of Direct advertising bans: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national television and radio;</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local magazines and newspapers;</w:t>
      </w: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billboards and outdoor advertising;</w:t>
      </w: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point of sale.</w:t>
      </w:r>
      <w:r w:rsidDel="00000000" w:rsidR="00000000" w:rsidRPr="00000000">
        <w:rPr>
          <w:rtl w:val="0"/>
        </w:rPr>
      </w:r>
    </w:p>
    <w:p w:rsidR="00000000" w:rsidDel="00000000" w:rsidP="00000000" w:rsidRDefault="00000000" w:rsidRPr="00000000" w14:paraId="000000FE">
      <w:pPr>
        <w:rPr>
          <w:rFonts w:ascii="Arial" w:cs="Arial" w:eastAsia="Arial" w:hAnsi="Arial"/>
          <w:color w:val="333333"/>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color w:val="000000"/>
          <w:sz w:val="22"/>
          <w:szCs w:val="22"/>
        </w:rPr>
      </w:pPr>
      <w:r w:rsidDel="00000000" w:rsidR="00000000" w:rsidRPr="00000000">
        <w:rPr>
          <w:rFonts w:ascii="Arial" w:cs="Arial" w:eastAsia="Arial" w:hAnsi="Arial"/>
          <w:color w:val="333333"/>
          <w:sz w:val="22"/>
          <w:szCs w:val="22"/>
          <w:rtl w:val="0"/>
        </w:rPr>
        <w:t xml:space="preserve">Examples of Indirect advertising bans:</w:t>
      </w:r>
      <w:r w:rsidDel="00000000" w:rsidR="00000000" w:rsidRPr="00000000">
        <w:rPr>
          <w:rtl w:val="0"/>
        </w:rPr>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free distribution of tobacco products in the mail or through other means;</w:t>
      </w: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promotional discounts;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non-tobacco products identified with tobacco brand names (brand extension);</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brand names of non-tobacco products used for tobacco products;</w:t>
      </w: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appearance of tobacco products in television and/or films;</w:t>
      </w: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i w:val="0"/>
          <w:smallCaps w:val="0"/>
          <w:strike w:val="0"/>
          <w:color w:val="333333"/>
          <w:sz w:val="22"/>
          <w:szCs w:val="22"/>
          <w:u w:val="none"/>
          <w:shd w:fill="auto" w:val="clear"/>
          <w:vertAlign w:val="baseline"/>
          <w:rtl w:val="0"/>
        </w:rPr>
        <w:t xml:space="preserve">sponsored events.</w:t>
      </w:r>
      <w:r w:rsidDel="00000000" w:rsidR="00000000" w:rsidRPr="00000000">
        <w:rPr>
          <w:rtl w:val="0"/>
        </w:rPr>
      </w:r>
    </w:p>
    <w:p w:rsidR="00000000" w:rsidDel="00000000" w:rsidP="00000000" w:rsidRDefault="00000000" w:rsidRPr="00000000" w14:paraId="00000106">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7">
      <w:pPr>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8">
      <w:pPr>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Regarding the </w:t>
      </w:r>
      <w:r w:rsidDel="00000000" w:rsidR="00000000" w:rsidRPr="00000000">
        <w:rPr>
          <w:rFonts w:ascii="Arial" w:cs="Arial" w:eastAsia="Arial" w:hAnsi="Arial"/>
          <w:b w:val="1"/>
          <w:i w:val="1"/>
          <w:color w:val="000000"/>
          <w:sz w:val="22"/>
          <w:szCs w:val="22"/>
          <w:rtl w:val="0"/>
        </w:rPr>
        <w:t xml:space="preserve">HelpToQuit</w:t>
      </w:r>
      <w:r w:rsidDel="00000000" w:rsidR="00000000" w:rsidRPr="00000000">
        <w:rPr>
          <w:rFonts w:ascii="Arial" w:cs="Arial" w:eastAsia="Arial" w:hAnsi="Arial"/>
          <w:color w:val="000000"/>
          <w:sz w:val="22"/>
          <w:szCs w:val="22"/>
          <w:rtl w:val="0"/>
        </w:rPr>
        <w:t xml:space="preserve"> field:</w:t>
      </w:r>
    </w:p>
    <w:p w:rsidR="00000000" w:rsidDel="00000000" w:rsidP="00000000" w:rsidRDefault="00000000" w:rsidRPr="00000000" w14:paraId="00000109">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10A">
      <w:pPr>
        <w:rPr>
          <w:rFonts w:ascii="Arial" w:cs="Arial" w:eastAsia="Arial" w:hAnsi="Arial"/>
          <w:color w:val="000000"/>
          <w:sz w:val="22"/>
          <w:szCs w:val="22"/>
        </w:rPr>
      </w:pPr>
      <w:r w:rsidDel="00000000" w:rsidR="00000000" w:rsidRPr="00000000">
        <w:rPr>
          <w:rFonts w:ascii="Arial" w:cs="Arial" w:eastAsia="Arial" w:hAnsi="Arial"/>
          <w:color w:val="333333"/>
          <w:sz w:val="22"/>
          <w:szCs w:val="22"/>
          <w:rtl w:val="0"/>
        </w:rPr>
        <w:t xml:space="preserve">* Nicotine replacement therapy.</w:t>
        <w:br w:type="textWrapping"/>
        <w:t xml:space="preserve">** Smoking cessation support available in any of the following places: health clinics or other primary care facilities, hospitals, office of a health professional, the community.</w:t>
      </w:r>
      <w:r w:rsidDel="00000000" w:rsidR="00000000" w:rsidRPr="00000000">
        <w:rPr>
          <w:rtl w:val="0"/>
        </w:rPr>
      </w:r>
    </w:p>
    <w:p w:rsidR="00000000" w:rsidDel="00000000" w:rsidP="00000000" w:rsidRDefault="00000000" w:rsidRPr="00000000" w14:paraId="0000010B">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2"/>
          <w:szCs w:val="22"/>
        </w:rPr>
      </w:pPr>
      <w:r w:rsidDel="00000000" w:rsidR="00000000" w:rsidRPr="00000000">
        <w:rPr>
          <w:rFonts w:ascii="Arial" w:cs="Arial" w:eastAsia="Arial" w:hAnsi="Arial"/>
          <w:sz w:val="32"/>
          <w:szCs w:val="32"/>
          <w:u w:val="single"/>
          <w:rtl w:val="0"/>
        </w:rPr>
        <w:t xml:space="preserve">us_chronic_resp_disease</w:t>
      </w:r>
      <w:r w:rsidDel="00000000" w:rsidR="00000000" w:rsidRPr="00000000">
        <w:rPr>
          <w:rFonts w:ascii="Arial" w:cs="Arial" w:eastAsia="Arial" w:hAnsi="Arial"/>
          <w:sz w:val="32"/>
          <w:szCs w:val="32"/>
          <w:rtl w:val="0"/>
        </w:rPr>
        <w:br w:type="textWrapping"/>
      </w:r>
      <w:r w:rsidDel="00000000" w:rsidR="00000000" w:rsidRPr="00000000">
        <w:rPr>
          <w:rFonts w:ascii="Arial" w:cs="Arial" w:eastAsia="Arial" w:hAnsi="Arial"/>
          <w:sz w:val="22"/>
          <w:szCs w:val="22"/>
          <w:rtl w:val="0"/>
        </w:rPr>
        <w:br w:type="textWrapping"/>
        <w:t xml:space="preserve">Estimates for age-standardized mortality rates by county from chronic respiratory diseases. The estimates were generated using de-identified death records from the National Center for Health Statistics (NCHS); population counts from the U.S. Census Bureau, NCHS, and the Human Mortality Database; the cause list from the Global Burden of Disease Study (GBD);  The table contains estimates for the age-standardized mortality rate (deaths per 100,000 population) for each sex and both sexes combined for each year in the period 1980-2014.</w:t>
      </w:r>
    </w:p>
    <w:p w:rsidR="00000000" w:rsidDel="00000000" w:rsidP="00000000" w:rsidRDefault="00000000" w:rsidRPr="00000000" w14:paraId="0000010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﻿~3.4 million rows &amp; 8 columns.</w:t>
      </w:r>
      <w:r w:rsidDel="00000000" w:rsidR="00000000" w:rsidRPr="00000000">
        <w:rPr>
          <w:rFonts w:ascii="Arial" w:cs="Arial" w:eastAsia="Arial" w:hAnsi="Arial"/>
          <w:sz w:val="22"/>
          <w:szCs w:val="22"/>
          <w:rtl w:val="0"/>
        </w:rPr>
        <w:t xml:space="preserve"> Size: ~350MB. Source: </w:t>
      </w:r>
      <w:hyperlink r:id="rId13">
        <w:r w:rsidDel="00000000" w:rsidR="00000000" w:rsidRPr="00000000">
          <w:rPr>
            <w:rFonts w:ascii="Arial" w:cs="Arial" w:eastAsia="Arial" w:hAnsi="Arial"/>
            <w:color w:val="0000ff"/>
            <w:sz w:val="22"/>
            <w:szCs w:val="22"/>
            <w:u w:val="single"/>
            <w:rtl w:val="0"/>
          </w:rPr>
          <w:t xml:space="preserve">IHME</w:t>
        </w:r>
      </w:hyperlink>
      <w:r w:rsidDel="00000000" w:rsidR="00000000" w:rsidRPr="00000000">
        <w:rPr>
          <w:rtl w:val="0"/>
        </w:rPr>
      </w:r>
    </w:p>
    <w:p w:rsidR="00000000" w:rsidDel="00000000" w:rsidP="00000000" w:rsidRDefault="00000000" w:rsidRPr="00000000" w14:paraId="00000110">
      <w:pPr>
        <w:rPr>
          <w:rFonts w:ascii="Arial" w:cs="Arial" w:eastAsia="Arial" w:hAnsi="Arial"/>
          <w:sz w:val="22"/>
          <w:szCs w:val="22"/>
        </w:rPr>
      </w:pPr>
      <w:r w:rsidDel="00000000" w:rsidR="00000000" w:rsidRPr="00000000">
        <w:rPr>
          <w:rtl w:val="0"/>
        </w:rPr>
      </w:r>
    </w:p>
    <w:tbl>
      <w:tblPr>
        <w:tblStyle w:val="Table7"/>
        <w:tblW w:w="935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2830"/>
        <w:gridCol w:w="1276"/>
        <w:gridCol w:w="5244"/>
        <w:tblGridChange w:id="0">
          <w:tblGrid>
            <w:gridCol w:w="2830"/>
            <w:gridCol w:w="1276"/>
            <w:gridCol w:w="5244"/>
          </w:tblGrid>
        </w:tblGridChange>
      </w:tblGrid>
      <w:tr>
        <w:trPr>
          <w:cantSplit w:val="0"/>
          <w:trHeight w:val="340" w:hRule="atLeast"/>
          <w:tblHeader w:val="0"/>
        </w:trPr>
        <w:tc>
          <w:tcPr/>
          <w:p w:rsidR="00000000" w:rsidDel="00000000" w:rsidP="00000000" w:rsidRDefault="00000000" w:rsidRPr="00000000" w14:paraId="00000111">
            <w:pPr>
              <w:rPr>
                <w:rFonts w:ascii="Arial" w:cs="Arial" w:eastAsia="Arial" w:hAnsi="Arial"/>
                <w:sz w:val="22"/>
                <w:szCs w:val="22"/>
              </w:rPr>
            </w:pPr>
            <w:r w:rsidDel="00000000" w:rsidR="00000000" w:rsidRPr="00000000">
              <w:rPr>
                <w:rFonts w:ascii="Arial" w:cs="Arial" w:eastAsia="Arial" w:hAnsi="Arial"/>
                <w:sz w:val="22"/>
                <w:szCs w:val="22"/>
                <w:rtl w:val="0"/>
              </w:rPr>
              <w:t xml:space="preserve">column</w:t>
            </w:r>
          </w:p>
        </w:tc>
        <w:tc>
          <w:tcPr/>
          <w:p w:rsidR="00000000" w:rsidDel="00000000" w:rsidP="00000000" w:rsidRDefault="00000000" w:rsidRPr="00000000" w14:paraId="00000112">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113">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Description</w:t>
            </w:r>
          </w:p>
        </w:tc>
      </w:tr>
      <w:tr>
        <w:trPr>
          <w:cantSplit w:val="0"/>
          <w:trHeight w:val="320" w:hRule="atLeast"/>
          <w:tblHeader w:val="0"/>
        </w:trPr>
        <w:tc>
          <w:tcPr/>
          <w:p w:rsidR="00000000" w:rsidDel="00000000" w:rsidP="00000000" w:rsidRDefault="00000000" w:rsidRPr="00000000" w14:paraId="0000011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location_name</w:t>
            </w:r>
          </w:p>
        </w:tc>
        <w:tc>
          <w:tcPr/>
          <w:p w:rsidR="00000000" w:rsidDel="00000000" w:rsidP="00000000" w:rsidRDefault="00000000" w:rsidRPr="00000000" w14:paraId="0000011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1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Location of the estimate</w:t>
            </w:r>
          </w:p>
        </w:tc>
      </w:tr>
      <w:tr>
        <w:trPr>
          <w:cantSplit w:val="0"/>
          <w:trHeight w:val="320" w:hRule="atLeast"/>
          <w:tblHeader w:val="0"/>
        </w:trPr>
        <w:tc>
          <w:tcPr/>
          <w:p w:rsidR="00000000" w:rsidDel="00000000" w:rsidP="00000000" w:rsidRDefault="00000000" w:rsidRPr="00000000" w14:paraId="0000011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fips</w:t>
            </w:r>
          </w:p>
        </w:tc>
        <w:tc>
          <w:tcPr/>
          <w:p w:rsidR="00000000" w:rsidDel="00000000" w:rsidP="00000000" w:rsidRDefault="00000000" w:rsidRPr="00000000" w14:paraId="0000011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1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Federal Information Processing Standards (FIPS) code, a unique identifier for states and counties in the United States</w:t>
            </w:r>
          </w:p>
        </w:tc>
      </w:tr>
      <w:tr>
        <w:trPr>
          <w:cantSplit w:val="0"/>
          <w:trHeight w:val="320" w:hRule="atLeast"/>
          <w:tblHeader w:val="0"/>
        </w:trPr>
        <w:tc>
          <w:tcPr/>
          <w:p w:rsidR="00000000" w:rsidDel="00000000" w:rsidP="00000000" w:rsidRDefault="00000000" w:rsidRPr="00000000" w14:paraId="0000011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cause_name</w:t>
            </w:r>
          </w:p>
        </w:tc>
        <w:tc>
          <w:tcPr/>
          <w:p w:rsidR="00000000" w:rsidDel="00000000" w:rsidP="00000000" w:rsidRDefault="00000000" w:rsidRPr="00000000" w14:paraId="0000011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1C">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Cause of disease or injury of the estimate</w:t>
            </w:r>
          </w:p>
        </w:tc>
      </w:tr>
      <w:tr>
        <w:trPr>
          <w:cantSplit w:val="0"/>
          <w:trHeight w:val="320" w:hRule="atLeast"/>
          <w:tblHeader w:val="0"/>
        </w:trPr>
        <w:tc>
          <w:tcPr/>
          <w:p w:rsidR="00000000" w:rsidDel="00000000" w:rsidP="00000000" w:rsidRDefault="00000000" w:rsidRPr="00000000" w14:paraId="0000011D">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﻿﻿sex</w:t>
            </w:r>
          </w:p>
        </w:tc>
        <w:tc>
          <w:tcPr/>
          <w:p w:rsidR="00000000" w:rsidDel="00000000" w:rsidP="00000000" w:rsidRDefault="00000000" w:rsidRPr="00000000" w14:paraId="0000011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1F">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Gender for the estimate</w:t>
            </w:r>
          </w:p>
        </w:tc>
      </w:tr>
      <w:tr>
        <w:trPr>
          <w:cantSplit w:val="0"/>
          <w:trHeight w:val="320" w:hRule="atLeast"/>
          <w:tblHeader w:val="0"/>
        </w:trPr>
        <w:tc>
          <w:tcPr/>
          <w:p w:rsidR="00000000" w:rsidDel="00000000" w:rsidP="00000000" w:rsidRDefault="00000000" w:rsidRPr="00000000" w14:paraId="00000120">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﻿year_id</w:t>
            </w:r>
          </w:p>
        </w:tc>
        <w:tc>
          <w:tcPr/>
          <w:p w:rsidR="00000000" w:rsidDel="00000000" w:rsidP="00000000" w:rsidRDefault="00000000" w:rsidRPr="00000000" w14:paraId="00000121">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22">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Time period of estimate</w:t>
            </w:r>
          </w:p>
        </w:tc>
      </w:tr>
      <w:tr>
        <w:trPr>
          <w:cantSplit w:val="0"/>
          <w:trHeight w:val="320" w:hRule="atLeast"/>
          <w:tblHeader w:val="0"/>
        </w:trPr>
        <w:tc>
          <w:tcPr/>
          <w:p w:rsidR="00000000" w:rsidDel="00000000" w:rsidP="00000000" w:rsidRDefault="00000000" w:rsidRPr="00000000" w14:paraId="00000123">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mx</w:t>
            </w:r>
          </w:p>
        </w:tc>
        <w:tc>
          <w:tcPr/>
          <w:p w:rsidR="00000000" w:rsidDel="00000000" w:rsidP="00000000" w:rsidRDefault="00000000" w:rsidRPr="00000000" w14:paraId="00000124">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25">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Posterior mean estimate</w:t>
            </w:r>
          </w:p>
        </w:tc>
      </w:tr>
      <w:tr>
        <w:trPr>
          <w:cantSplit w:val="0"/>
          <w:trHeight w:val="320" w:hRule="atLeast"/>
          <w:tblHeader w:val="0"/>
        </w:trPr>
        <w:tc>
          <w:tcPr/>
          <w:p w:rsidR="00000000" w:rsidDel="00000000" w:rsidP="00000000" w:rsidRDefault="00000000" w:rsidRPr="00000000" w14:paraId="00000126">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lower</w:t>
            </w:r>
          </w:p>
        </w:tc>
        <w:tc>
          <w:tcPr/>
          <w:p w:rsidR="00000000" w:rsidDel="00000000" w:rsidP="00000000" w:rsidRDefault="00000000" w:rsidRPr="00000000" w14:paraId="00000127">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28">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2.5% percentile estimate</w:t>
            </w:r>
          </w:p>
        </w:tc>
      </w:tr>
      <w:tr>
        <w:trPr>
          <w:cantSplit w:val="0"/>
          <w:trHeight w:val="320" w:hRule="atLeast"/>
          <w:tblHeader w:val="0"/>
        </w:trPr>
        <w:tc>
          <w:tcPr/>
          <w:p w:rsidR="00000000" w:rsidDel="00000000" w:rsidP="00000000" w:rsidRDefault="00000000" w:rsidRPr="00000000" w14:paraId="00000129">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upper</w:t>
            </w:r>
          </w:p>
        </w:tc>
        <w:tc>
          <w:tcPr/>
          <w:p w:rsidR="00000000" w:rsidDel="00000000" w:rsidP="00000000" w:rsidRDefault="00000000" w:rsidRPr="00000000" w14:paraId="0000012A">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STRING</w:t>
            </w:r>
          </w:p>
        </w:tc>
        <w:tc>
          <w:tcPr/>
          <w:p w:rsidR="00000000" w:rsidDel="00000000" w:rsidP="00000000" w:rsidRDefault="00000000" w:rsidRPr="00000000" w14:paraId="0000012B">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97.5% percentile estimate</w:t>
            </w:r>
          </w:p>
        </w:tc>
      </w:tr>
    </w:tbl>
    <w:p w:rsidR="00000000" w:rsidDel="00000000" w:rsidP="00000000" w:rsidRDefault="00000000" w:rsidRPr="00000000" w14:paraId="0000012C">
      <w:pPr>
        <w:jc w:val="both"/>
        <w:rPr>
          <w:rFonts w:ascii="Arial" w:cs="Arial" w:eastAsia="Arial" w:hAnsi="Arial"/>
          <w:color w:val="000000"/>
          <w:sz w:val="22"/>
          <w:szCs w:val="22"/>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468"/>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831942"/>
    <w:pPr>
      <w:spacing w:line="240" w:lineRule="auto"/>
    </w:pPr>
    <w:rPr>
      <w:rFonts w:ascii="Times New Roman" w:cs="Times New Roman" w:eastAsia="Times New Roman" w:hAnsi="Times New Roman"/>
      <w:sz w:val="24"/>
      <w:szCs w:val="24"/>
      <w:lang w:eastAsia="en-GB" w:val="en-ES"/>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0"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1"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2"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3"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4"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5"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6"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7"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8"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9"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a"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b"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c" w:customStyle="1">
    <w:basedOn w:val="TableNormal"/>
    <w:pPr>
      <w:spacing w:line="240" w:lineRule="auto"/>
    </w:pPr>
    <w:tblPr>
      <w:tblStyleRowBandSize w:val="1"/>
      <w:tblStyleColBandSize w:val="1"/>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HTMLPreformatted">
    <w:name w:val="HTML Preformatted"/>
    <w:basedOn w:val="Normal"/>
    <w:link w:val="HTMLPreformattedChar"/>
    <w:uiPriority w:val="99"/>
    <w:unhideWhenUsed w:val="1"/>
    <w:rsid w:val="00920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lang w:val="en-IE"/>
    </w:rPr>
  </w:style>
  <w:style w:type="character" w:styleId="HTMLPreformattedChar" w:customStyle="1">
    <w:name w:val="HTML Preformatted Char"/>
    <w:basedOn w:val="DefaultParagraphFont"/>
    <w:link w:val="HTMLPreformatted"/>
    <w:uiPriority w:val="99"/>
    <w:rsid w:val="009205ED"/>
    <w:rPr>
      <w:rFonts w:ascii="Courier New" w:cs="Courier New" w:eastAsia="Times New Roman" w:hAnsi="Courier New"/>
      <w:sz w:val="20"/>
      <w:szCs w:val="20"/>
      <w:lang w:val="en-IE"/>
    </w:rPr>
  </w:style>
  <w:style w:type="character" w:styleId="Hyperlink">
    <w:name w:val="Hyperlink"/>
    <w:basedOn w:val="DefaultParagraphFont"/>
    <w:uiPriority w:val="99"/>
    <w:unhideWhenUsed w:val="1"/>
    <w:rsid w:val="009205ED"/>
    <w:rPr>
      <w:color w:val="0000ff" w:themeColor="hyperlink"/>
      <w:u w:val="single"/>
    </w:rPr>
  </w:style>
  <w:style w:type="character" w:styleId="UnresolvedMention">
    <w:name w:val="Unresolved Mention"/>
    <w:basedOn w:val="DefaultParagraphFont"/>
    <w:uiPriority w:val="99"/>
    <w:semiHidden w:val="1"/>
    <w:unhideWhenUsed w:val="1"/>
    <w:rsid w:val="009205ED"/>
    <w:rPr>
      <w:color w:val="605e5c"/>
      <w:shd w:color="auto" w:fill="e1dfdd" w:val="clear"/>
    </w:rPr>
  </w:style>
  <w:style w:type="paragraph" w:styleId="ListParagraph">
    <w:name w:val="List Paragraph"/>
    <w:basedOn w:val="Normal"/>
    <w:uiPriority w:val="34"/>
    <w:qFormat w:val="1"/>
    <w:rsid w:val="00F30527"/>
    <w:pPr>
      <w:ind w:left="720"/>
      <w:contextualSpacing w:val="1"/>
    </w:pPr>
  </w:style>
  <w:style w:type="table" w:styleId="GridTable4">
    <w:name w:val="Grid Table 4"/>
    <w:basedOn w:val="TableNormal"/>
    <w:uiPriority w:val="49"/>
    <w:rsid w:val="00C478D0"/>
    <w:pPr>
      <w:spacing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FollowedHyperlink">
    <w:name w:val="FollowedHyperlink"/>
    <w:basedOn w:val="DefaultParagraphFont"/>
    <w:uiPriority w:val="99"/>
    <w:semiHidden w:val="1"/>
    <w:unhideWhenUsed w:val="1"/>
    <w:rsid w:val="00713E1F"/>
    <w:rPr>
      <w:color w:val="800080" w:themeColor="followedHyperlink"/>
      <w:u w:val="single"/>
    </w:rPr>
  </w:style>
  <w:style w:type="character" w:styleId="Strong">
    <w:name w:val="Strong"/>
    <w:basedOn w:val="DefaultParagraphFont"/>
    <w:uiPriority w:val="22"/>
    <w:qFormat w:val="1"/>
    <w:rsid w:val="00CC1B7E"/>
    <w:rPr>
      <w:b w:val="1"/>
      <w:bCs w:val="1"/>
    </w:rPr>
  </w:style>
  <w:style w:type="character" w:styleId="Emphasis">
    <w:name w:val="Emphasis"/>
    <w:basedOn w:val="DefaultParagraphFont"/>
    <w:uiPriority w:val="20"/>
    <w:qFormat w:val="1"/>
    <w:rsid w:val="002865B7"/>
    <w:rPr>
      <w:i w:val="1"/>
      <w:iCs w:val="1"/>
    </w:rPr>
  </w:style>
  <w:style w:type="paragraph" w:styleId="NormalWeb">
    <w:name w:val="Normal (Web)"/>
    <w:basedOn w:val="Normal"/>
    <w:uiPriority w:val="99"/>
    <w:unhideWhenUsed w:val="1"/>
    <w:rsid w:val="00817157"/>
    <w:pPr>
      <w:spacing w:after="100" w:afterAutospacing="1" w:before="100" w:beforeAutospacing="1"/>
    </w:pPr>
  </w:style>
  <w:style w:type="table" w:styleId="GridTable1Light">
    <w:name w:val="Grid Table 1 Light"/>
    <w:basedOn w:val="TableNormal"/>
    <w:uiPriority w:val="46"/>
    <w:rsid w:val="009B3D38"/>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Header">
    <w:name w:val="header"/>
    <w:basedOn w:val="Normal"/>
    <w:link w:val="HeaderChar"/>
    <w:uiPriority w:val="99"/>
    <w:unhideWhenUsed w:val="1"/>
    <w:rsid w:val="000D4483"/>
    <w:pPr>
      <w:tabs>
        <w:tab w:val="center" w:pos="4513"/>
        <w:tab w:val="right" w:pos="9026"/>
      </w:tabs>
    </w:pPr>
  </w:style>
  <w:style w:type="character" w:styleId="HeaderChar" w:customStyle="1">
    <w:name w:val="Header Char"/>
    <w:basedOn w:val="DefaultParagraphFont"/>
    <w:link w:val="Header"/>
    <w:uiPriority w:val="99"/>
    <w:rsid w:val="000D4483"/>
    <w:rPr>
      <w:rFonts w:ascii="Times New Roman" w:cs="Times New Roman" w:eastAsia="Times New Roman" w:hAnsi="Times New Roman"/>
      <w:sz w:val="24"/>
      <w:szCs w:val="24"/>
      <w:lang w:eastAsia="en-GB" w:val="en-ES"/>
    </w:rPr>
  </w:style>
  <w:style w:type="paragraph" w:styleId="Footer">
    <w:name w:val="footer"/>
    <w:basedOn w:val="Normal"/>
    <w:link w:val="FooterChar"/>
    <w:uiPriority w:val="99"/>
    <w:unhideWhenUsed w:val="1"/>
    <w:rsid w:val="000D4483"/>
    <w:pPr>
      <w:tabs>
        <w:tab w:val="center" w:pos="4513"/>
        <w:tab w:val="right" w:pos="9026"/>
      </w:tabs>
    </w:pPr>
  </w:style>
  <w:style w:type="character" w:styleId="FooterChar" w:customStyle="1">
    <w:name w:val="Footer Char"/>
    <w:basedOn w:val="DefaultParagraphFont"/>
    <w:link w:val="Footer"/>
    <w:uiPriority w:val="99"/>
    <w:rsid w:val="000D4483"/>
    <w:rPr>
      <w:rFonts w:ascii="Times New Roman" w:cs="Times New Roman" w:eastAsia="Times New Roman" w:hAnsi="Times New Roman"/>
      <w:sz w:val="24"/>
      <w:szCs w:val="24"/>
      <w:lang w:eastAsia="en-GB" w:val="en-ES"/>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ghdx.healthdata.org/gbd-results-tool" TargetMode="External"/><Relationship Id="rId10" Type="http://schemas.openxmlformats.org/officeDocument/2006/relationships/hyperlink" Target="http://www.pnlee.co.uk/ISS.htm" TargetMode="External"/><Relationship Id="rId13" Type="http://schemas.openxmlformats.org/officeDocument/2006/relationships/hyperlink" Target="http://www.healthdata.org/" TargetMode="External"/><Relationship Id="rId12" Type="http://schemas.openxmlformats.org/officeDocument/2006/relationships/hyperlink" Target="http://apps.who.int/gho/data/node.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ronicdata.cdc.gov/"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data.un.org/Data.aspx?q=tobacco&amp;d=ICS&amp;f=cmID%3a25090-0" TargetMode="External"/><Relationship Id="rId8" Type="http://schemas.openxmlformats.org/officeDocument/2006/relationships/hyperlink" Target="https://www.who.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2PtSoDryEqIQmG3ViP17gUMUSw==">AMUW2mUM6/Q1VOEnSovPJvwtWevYYDao4upvm97N8vvMcFhH6zbNtBp2e/5Jcsej1+IHIcJnGwtfLFWiNp0cSgSmzpU3n0RDbPgJX0V4GzgYo6Alxv+gigbxCskCLwaVm3HD9dOm+/Uu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2020-09-02T12:57:00Z</dcterms:created>
</cp:coreProperties>
</file>