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E668" w14:textId="2DE5DA0D" w:rsidR="00AF3BBF" w:rsidRPr="00AF3BBF" w:rsidRDefault="00AF3BBF" w:rsidP="00AF3BBF">
      <w:pPr>
        <w:rPr>
          <w:rFonts w:ascii="Times New Roman" w:hAnsi="Times New Roman" w:cs="Times New Roman"/>
        </w:rPr>
      </w:pPr>
    </w:p>
    <w:p w14:paraId="70C8F6E0" w14:textId="77777777" w:rsidR="00AF3BBF" w:rsidRPr="00AF3BBF" w:rsidRDefault="00AF3BBF" w:rsidP="00AF3BBF">
      <w:pPr>
        <w:jc w:val="center"/>
        <w:rPr>
          <w:rFonts w:ascii="Times New Roman" w:hAnsi="Times New Roman" w:cs="Times New Roman"/>
          <w:sz w:val="24"/>
          <w:szCs w:val="24"/>
        </w:rPr>
      </w:pPr>
      <w:r w:rsidRPr="00AF3BBF">
        <w:rPr>
          <w:rFonts w:ascii="Times New Roman" w:hAnsi="Times New Roman" w:cs="Times New Roman"/>
          <w:sz w:val="24"/>
          <w:szCs w:val="24"/>
        </w:rPr>
        <w:t>INFORMATICS INSTITUTE OF TECHNOLOGY</w:t>
      </w:r>
    </w:p>
    <w:p w14:paraId="68B3DA12" w14:textId="77777777" w:rsidR="00AF3BBF" w:rsidRPr="00AF3BBF" w:rsidRDefault="00AF3BBF" w:rsidP="00AF3BBF">
      <w:pPr>
        <w:jc w:val="center"/>
        <w:rPr>
          <w:rFonts w:ascii="Times New Roman" w:hAnsi="Times New Roman" w:cs="Times New Roman"/>
          <w:sz w:val="24"/>
          <w:szCs w:val="24"/>
        </w:rPr>
      </w:pPr>
      <w:r w:rsidRPr="00AF3BBF">
        <w:rPr>
          <w:rFonts w:ascii="Times New Roman" w:hAnsi="Times New Roman" w:cs="Times New Roman"/>
          <w:sz w:val="24"/>
          <w:szCs w:val="24"/>
        </w:rPr>
        <w:t>In Collaboration with</w:t>
      </w:r>
    </w:p>
    <w:p w14:paraId="56C1D78E" w14:textId="7FC1BCF5" w:rsidR="00AF3BBF" w:rsidRPr="00AF3BBF" w:rsidRDefault="00AF3BBF" w:rsidP="00AF3BBF">
      <w:pPr>
        <w:jc w:val="center"/>
        <w:rPr>
          <w:rFonts w:ascii="Times New Roman" w:hAnsi="Times New Roman" w:cs="Times New Roman"/>
          <w:sz w:val="24"/>
          <w:szCs w:val="24"/>
        </w:rPr>
      </w:pPr>
      <w:r w:rsidRPr="00AF3BBF">
        <w:rPr>
          <w:rFonts w:ascii="Times New Roman" w:hAnsi="Times New Roman" w:cs="Times New Roman"/>
          <w:sz w:val="24"/>
          <w:szCs w:val="24"/>
        </w:rPr>
        <w:t>ROBERT GORDON UNIVERSITY ABERDEEN</w:t>
      </w:r>
    </w:p>
    <w:p w14:paraId="65773574" w14:textId="58F40BCE" w:rsidR="00AF3BBF" w:rsidRPr="00AF3BBF" w:rsidRDefault="00AF3BBF" w:rsidP="00AF3BBF">
      <w:pPr>
        <w:jc w:val="center"/>
        <w:rPr>
          <w:rFonts w:ascii="Times New Roman" w:hAnsi="Times New Roman" w:cs="Times New Roman"/>
          <w:sz w:val="36"/>
          <w:szCs w:val="36"/>
        </w:rPr>
      </w:pPr>
    </w:p>
    <w:p w14:paraId="3A948F0D" w14:textId="5B7A5E7A" w:rsidR="00AF3BBF" w:rsidRDefault="00AF3BBF" w:rsidP="00AF3BBF">
      <w:pPr>
        <w:jc w:val="center"/>
        <w:rPr>
          <w:rFonts w:ascii="Times New Roman" w:hAnsi="Times New Roman" w:cs="Times New Roman"/>
          <w:b/>
          <w:bCs/>
          <w:sz w:val="36"/>
          <w:szCs w:val="36"/>
        </w:rPr>
      </w:pPr>
      <w:r>
        <w:rPr>
          <w:rFonts w:ascii="Times New Roman" w:hAnsi="Times New Roman" w:cs="Times New Roman"/>
          <w:b/>
          <w:bCs/>
          <w:noProof/>
          <w:sz w:val="24"/>
          <w:szCs w:val="24"/>
        </w:rPr>
        <w:drawing>
          <wp:anchor distT="0" distB="0" distL="114300" distR="114300" simplePos="0" relativeHeight="251659264" behindDoc="1" locked="0" layoutInCell="1" allowOverlap="1" wp14:anchorId="642DD7C5" wp14:editId="4FBC7051">
            <wp:simplePos x="0" y="0"/>
            <wp:positionH relativeFrom="column">
              <wp:posOffset>1295400</wp:posOffset>
            </wp:positionH>
            <wp:positionV relativeFrom="paragraph">
              <wp:posOffset>17145</wp:posOffset>
            </wp:positionV>
            <wp:extent cx="990600" cy="990600"/>
            <wp:effectExtent l="0" t="0" r="0" b="0"/>
            <wp:wrapNone/>
            <wp:docPr id="206604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585C1F" w14:textId="00874CF5" w:rsidR="00AF3BBF" w:rsidRDefault="00AF3BBF" w:rsidP="00AF3BBF">
      <w:pPr>
        <w:jc w:val="center"/>
        <w:rPr>
          <w:rFonts w:ascii="Times New Roman" w:hAnsi="Times New Roman" w:cs="Times New Roman"/>
          <w:b/>
          <w:bCs/>
          <w:sz w:val="36"/>
          <w:szCs w:val="36"/>
        </w:rPr>
      </w:pPr>
      <w:r>
        <w:rPr>
          <w:rFonts w:ascii="Times New Roman" w:hAnsi="Times New Roman" w:cs="Times New Roman"/>
          <w:b/>
          <w:bCs/>
          <w:noProof/>
          <w:sz w:val="24"/>
          <w:szCs w:val="24"/>
        </w:rPr>
        <w:drawing>
          <wp:anchor distT="0" distB="0" distL="114300" distR="114300" simplePos="0" relativeHeight="251658240" behindDoc="1" locked="0" layoutInCell="1" allowOverlap="1" wp14:anchorId="3FD1DABA" wp14:editId="311226DF">
            <wp:simplePos x="0" y="0"/>
            <wp:positionH relativeFrom="margin">
              <wp:posOffset>2463800</wp:posOffset>
            </wp:positionH>
            <wp:positionV relativeFrom="paragraph">
              <wp:posOffset>12700</wp:posOffset>
            </wp:positionV>
            <wp:extent cx="2070100" cy="380403"/>
            <wp:effectExtent l="0" t="0" r="6350" b="635"/>
            <wp:wrapNone/>
            <wp:docPr id="1175535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0100" cy="3804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B0DB38" w14:textId="77777777" w:rsidR="00AF3BBF" w:rsidRDefault="00AF3BBF" w:rsidP="00AF3BBF">
      <w:pPr>
        <w:jc w:val="center"/>
        <w:rPr>
          <w:rFonts w:ascii="Times New Roman" w:hAnsi="Times New Roman" w:cs="Times New Roman"/>
          <w:b/>
          <w:bCs/>
          <w:sz w:val="36"/>
          <w:szCs w:val="36"/>
        </w:rPr>
      </w:pPr>
    </w:p>
    <w:p w14:paraId="5F2BF37F" w14:textId="3E1B7714" w:rsidR="00AF3BBF" w:rsidRDefault="005115C9" w:rsidP="005115C9">
      <w:pPr>
        <w:jc w:val="center"/>
        <w:rPr>
          <w:rFonts w:ascii="Times New Roman" w:hAnsi="Times New Roman" w:cs="Times New Roman"/>
          <w:b/>
          <w:bCs/>
          <w:sz w:val="36"/>
          <w:szCs w:val="36"/>
        </w:rPr>
      </w:pPr>
      <w:r w:rsidRPr="005115C9">
        <w:rPr>
          <w:rFonts w:ascii="Times New Roman" w:hAnsi="Times New Roman" w:cs="Times New Roman"/>
          <w:b/>
          <w:bCs/>
          <w:sz w:val="44"/>
          <w:szCs w:val="44"/>
        </w:rPr>
        <w:t>Literature Review</w:t>
      </w:r>
      <w:r>
        <w:rPr>
          <w:rFonts w:ascii="Times New Roman" w:hAnsi="Times New Roman" w:cs="Times New Roman"/>
          <w:b/>
          <w:bCs/>
          <w:sz w:val="36"/>
          <w:szCs w:val="36"/>
        </w:rPr>
        <w:br/>
      </w:r>
      <w:r w:rsidRPr="005115C9">
        <w:rPr>
          <w:rFonts w:ascii="Times New Roman" w:hAnsi="Times New Roman" w:cs="Times New Roman"/>
          <w:b/>
          <w:bCs/>
          <w:sz w:val="28"/>
          <w:szCs w:val="28"/>
        </w:rPr>
        <w:t>Reinforcing the Red Wall: A Data-Driven Analysis of Midfield Bypass Prevention in Football Using Machine Learning.</w:t>
      </w:r>
    </w:p>
    <w:p w14:paraId="02446670" w14:textId="77777777" w:rsidR="005115C9" w:rsidRPr="00AF3BBF" w:rsidRDefault="005115C9" w:rsidP="005115C9">
      <w:pPr>
        <w:jc w:val="center"/>
        <w:rPr>
          <w:rFonts w:ascii="Times New Roman" w:hAnsi="Times New Roman" w:cs="Times New Roman"/>
          <w:sz w:val="24"/>
          <w:szCs w:val="24"/>
        </w:rPr>
      </w:pPr>
    </w:p>
    <w:p w14:paraId="163B418E" w14:textId="5ADC8EB5" w:rsidR="00AF3BBF" w:rsidRDefault="00AF3BBF" w:rsidP="00AF3BBF">
      <w:pPr>
        <w:jc w:val="center"/>
        <w:rPr>
          <w:rFonts w:ascii="Times New Roman" w:hAnsi="Times New Roman" w:cs="Times New Roman"/>
          <w:sz w:val="24"/>
          <w:szCs w:val="24"/>
        </w:rPr>
      </w:pPr>
      <w:r w:rsidRPr="00AF3BBF">
        <w:rPr>
          <w:rFonts w:ascii="Times New Roman" w:hAnsi="Times New Roman" w:cs="Times New Roman"/>
          <w:sz w:val="24"/>
          <w:szCs w:val="24"/>
        </w:rPr>
        <w:t>Yoosuf Zuhry - 20222407/ 2311129</w:t>
      </w:r>
    </w:p>
    <w:p w14:paraId="09E1FAE1" w14:textId="77777777" w:rsidR="00AF3BBF" w:rsidRDefault="00AF3BBF" w:rsidP="00AF3BBF">
      <w:pPr>
        <w:jc w:val="center"/>
        <w:rPr>
          <w:rFonts w:ascii="Times New Roman" w:hAnsi="Times New Roman" w:cs="Times New Roman"/>
          <w:sz w:val="24"/>
          <w:szCs w:val="24"/>
        </w:rPr>
      </w:pPr>
    </w:p>
    <w:p w14:paraId="36E67985" w14:textId="4E464694" w:rsidR="00AF3BBF" w:rsidRDefault="00AF3BBF" w:rsidP="00AF3BBF">
      <w:pPr>
        <w:jc w:val="center"/>
        <w:rPr>
          <w:rFonts w:ascii="Times New Roman" w:hAnsi="Times New Roman" w:cs="Times New Roman"/>
          <w:sz w:val="24"/>
          <w:szCs w:val="24"/>
        </w:rPr>
      </w:pPr>
      <w:r>
        <w:rPr>
          <w:rFonts w:ascii="Times New Roman" w:hAnsi="Times New Roman" w:cs="Times New Roman"/>
          <w:sz w:val="24"/>
          <w:szCs w:val="24"/>
        </w:rPr>
        <w:t>Supervisor: Miss Sandunika Rasanjalee</w:t>
      </w:r>
    </w:p>
    <w:p w14:paraId="3738850F" w14:textId="77777777" w:rsidR="00AF3BBF" w:rsidRDefault="00AF3BBF" w:rsidP="00AF3BBF">
      <w:pPr>
        <w:rPr>
          <w:rFonts w:ascii="Times New Roman" w:hAnsi="Times New Roman" w:cs="Times New Roman"/>
          <w:sz w:val="24"/>
          <w:szCs w:val="24"/>
        </w:rPr>
      </w:pPr>
    </w:p>
    <w:p w14:paraId="7C547C24" w14:textId="77777777" w:rsidR="00AF3BBF" w:rsidRPr="00AF3BBF" w:rsidRDefault="00AF3BBF" w:rsidP="00AF3BBF">
      <w:pPr>
        <w:rPr>
          <w:rFonts w:ascii="Times New Roman" w:hAnsi="Times New Roman" w:cs="Times New Roman"/>
          <w:sz w:val="24"/>
          <w:szCs w:val="24"/>
        </w:rPr>
      </w:pPr>
    </w:p>
    <w:p w14:paraId="253D9EDD" w14:textId="77777777" w:rsidR="00AF3BBF" w:rsidRPr="00AF3BBF" w:rsidRDefault="00AF3BBF" w:rsidP="00AF3BBF">
      <w:pPr>
        <w:jc w:val="center"/>
        <w:rPr>
          <w:rFonts w:ascii="Times New Roman" w:hAnsi="Times New Roman" w:cs="Times New Roman"/>
          <w:sz w:val="24"/>
          <w:szCs w:val="24"/>
        </w:rPr>
      </w:pPr>
      <w:r w:rsidRPr="00AF3BBF">
        <w:rPr>
          <w:rFonts w:ascii="Times New Roman" w:hAnsi="Times New Roman" w:cs="Times New Roman"/>
          <w:sz w:val="24"/>
          <w:szCs w:val="24"/>
        </w:rPr>
        <w:t xml:space="preserve">Submitted in partial fulfilment of the requirements for </w:t>
      </w:r>
      <w:proofErr w:type="gramStart"/>
      <w:r w:rsidRPr="00AF3BBF">
        <w:rPr>
          <w:rFonts w:ascii="Times New Roman" w:hAnsi="Times New Roman" w:cs="Times New Roman"/>
          <w:sz w:val="24"/>
          <w:szCs w:val="24"/>
        </w:rPr>
        <w:t>the  BSc</w:t>
      </w:r>
      <w:proofErr w:type="gramEnd"/>
      <w:r w:rsidRPr="00AF3BBF">
        <w:rPr>
          <w:rFonts w:ascii="Times New Roman" w:hAnsi="Times New Roman" w:cs="Times New Roman"/>
          <w:sz w:val="24"/>
          <w:szCs w:val="24"/>
        </w:rPr>
        <w:t xml:space="preserve">(Hons) in Artificial Intelligence </w:t>
      </w:r>
      <w:proofErr w:type="gramStart"/>
      <w:r w:rsidRPr="00AF3BBF">
        <w:rPr>
          <w:rFonts w:ascii="Times New Roman" w:hAnsi="Times New Roman" w:cs="Times New Roman"/>
          <w:sz w:val="24"/>
          <w:szCs w:val="24"/>
        </w:rPr>
        <w:t>And</w:t>
      </w:r>
      <w:proofErr w:type="gramEnd"/>
      <w:r w:rsidRPr="00AF3BBF">
        <w:rPr>
          <w:rFonts w:ascii="Times New Roman" w:hAnsi="Times New Roman" w:cs="Times New Roman"/>
          <w:sz w:val="24"/>
          <w:szCs w:val="24"/>
        </w:rPr>
        <w:t xml:space="preserve"> Data Science degree at the Robert Gordon University.</w:t>
      </w:r>
    </w:p>
    <w:p w14:paraId="64414B2E" w14:textId="77777777" w:rsidR="00AF3BBF" w:rsidRDefault="00AF3BBF" w:rsidP="00AF3BBF">
      <w:pPr>
        <w:jc w:val="center"/>
        <w:rPr>
          <w:rFonts w:ascii="Times New Roman" w:hAnsi="Times New Roman" w:cs="Times New Roman"/>
          <w:b/>
          <w:bCs/>
          <w:sz w:val="24"/>
          <w:szCs w:val="24"/>
        </w:rPr>
      </w:pPr>
    </w:p>
    <w:p w14:paraId="3CCE2180" w14:textId="77777777" w:rsidR="00AF3BBF" w:rsidRDefault="00AF3BBF" w:rsidP="005115C9">
      <w:pPr>
        <w:rPr>
          <w:rFonts w:ascii="Times New Roman" w:hAnsi="Times New Roman" w:cs="Times New Roman"/>
          <w:b/>
          <w:bCs/>
          <w:sz w:val="24"/>
          <w:szCs w:val="24"/>
        </w:rPr>
      </w:pPr>
    </w:p>
    <w:p w14:paraId="6A42A74E" w14:textId="766DE218" w:rsidR="00AF3BBF" w:rsidRPr="00AF3BBF" w:rsidRDefault="00AF3BBF" w:rsidP="00AF3BBF">
      <w:pPr>
        <w:jc w:val="center"/>
        <w:rPr>
          <w:rFonts w:ascii="Times New Roman" w:hAnsi="Times New Roman" w:cs="Times New Roman"/>
          <w:b/>
          <w:bCs/>
          <w:sz w:val="24"/>
          <w:szCs w:val="24"/>
        </w:rPr>
      </w:pPr>
      <w:r w:rsidRPr="00AF3BBF">
        <w:rPr>
          <w:rFonts w:ascii="Times New Roman" w:hAnsi="Times New Roman" w:cs="Times New Roman"/>
          <w:b/>
          <w:bCs/>
          <w:sz w:val="24"/>
          <w:szCs w:val="24"/>
        </w:rPr>
        <w:t>October 202</w:t>
      </w:r>
      <w:r w:rsidRPr="00AF3BBF">
        <w:rPr>
          <w:rFonts w:ascii="Times New Roman" w:hAnsi="Times New Roman" w:cs="Times New Roman"/>
          <w:b/>
          <w:bCs/>
          <w:sz w:val="24"/>
          <w:szCs w:val="24"/>
        </w:rPr>
        <w:t>5</w:t>
      </w:r>
    </w:p>
    <w:p w14:paraId="1A194164" w14:textId="77777777" w:rsidR="00AF3BBF" w:rsidRPr="00AF3BBF" w:rsidRDefault="00AF3BBF" w:rsidP="00AF3BBF">
      <w:pPr>
        <w:jc w:val="center"/>
        <w:rPr>
          <w:rFonts w:ascii="Times New Roman" w:hAnsi="Times New Roman" w:cs="Times New Roman"/>
          <w:sz w:val="24"/>
          <w:szCs w:val="24"/>
        </w:rPr>
      </w:pPr>
    </w:p>
    <w:p w14:paraId="55EE5BF0" w14:textId="77777777" w:rsidR="00AF3BBF" w:rsidRPr="00AF3BBF" w:rsidRDefault="00AF3BBF" w:rsidP="00AF3BBF">
      <w:pPr>
        <w:jc w:val="center"/>
        <w:rPr>
          <w:rFonts w:ascii="Times New Roman" w:hAnsi="Times New Roman" w:cs="Times New Roman"/>
          <w:sz w:val="24"/>
          <w:szCs w:val="24"/>
        </w:rPr>
      </w:pPr>
      <w:r w:rsidRPr="00AF3BBF">
        <w:rPr>
          <w:rFonts w:ascii="Times New Roman" w:hAnsi="Times New Roman" w:cs="Times New Roman"/>
          <w:sz w:val="24"/>
          <w:szCs w:val="24"/>
        </w:rPr>
        <w:t>© The copyright for this project and all its associated products resides with Informatics Institute of Technology</w:t>
      </w:r>
    </w:p>
    <w:p w14:paraId="7A1B7A4D" w14:textId="77777777" w:rsidR="00AF3BBF" w:rsidRPr="00AF3BBF" w:rsidRDefault="00AF3BBF" w:rsidP="00AF3BBF">
      <w:pPr>
        <w:jc w:val="center"/>
        <w:rPr>
          <w:rFonts w:ascii="Times New Roman" w:eastAsiaTheme="majorEastAsia" w:hAnsi="Times New Roman" w:cs="Times New Roman"/>
          <w:b/>
          <w:bCs/>
          <w:color w:val="000000" w:themeColor="text1"/>
          <w:sz w:val="32"/>
          <w:szCs w:val="32"/>
        </w:rPr>
      </w:pPr>
      <w:r w:rsidRPr="00AF3BBF">
        <w:rPr>
          <w:rFonts w:ascii="Times New Roman" w:hAnsi="Times New Roman" w:cs="Times New Roman"/>
        </w:rPr>
        <w:br w:type="page"/>
      </w:r>
    </w:p>
    <w:sdt>
      <w:sdtPr>
        <w:id w:val="-2143648226"/>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3176584A" w14:textId="03326A1C" w:rsidR="00AF3BBF" w:rsidRPr="00AF3BBF" w:rsidRDefault="00AF3BBF">
          <w:pPr>
            <w:pStyle w:val="TOCHeading"/>
            <w:rPr>
              <w:rFonts w:ascii="Times New Roman" w:hAnsi="Times New Roman" w:cs="Times New Roman"/>
              <w:b/>
              <w:bCs/>
              <w:color w:val="auto"/>
            </w:rPr>
          </w:pPr>
          <w:r w:rsidRPr="00AF3BBF">
            <w:rPr>
              <w:rFonts w:ascii="Times New Roman" w:hAnsi="Times New Roman" w:cs="Times New Roman"/>
              <w:b/>
              <w:bCs/>
              <w:color w:val="auto"/>
            </w:rPr>
            <w:t>Contents</w:t>
          </w:r>
        </w:p>
        <w:p w14:paraId="545C189E" w14:textId="173BB8E0" w:rsidR="00AF3BBF" w:rsidRPr="00AF3BBF" w:rsidRDefault="00AF3BBF">
          <w:pPr>
            <w:pStyle w:val="TOC1"/>
            <w:tabs>
              <w:tab w:val="right" w:leader="dot" w:pos="9350"/>
            </w:tabs>
            <w:rPr>
              <w:rFonts w:ascii="Times New Roman" w:eastAsiaTheme="minorEastAsia" w:hAnsi="Times New Roman" w:cs="Times New Roman"/>
              <w:noProof/>
              <w:sz w:val="24"/>
              <w:szCs w:val="24"/>
            </w:rPr>
          </w:pPr>
          <w:r w:rsidRPr="00AF3BBF">
            <w:rPr>
              <w:rFonts w:ascii="Times New Roman" w:hAnsi="Times New Roman" w:cs="Times New Roman"/>
              <w:sz w:val="24"/>
              <w:szCs w:val="24"/>
            </w:rPr>
            <w:fldChar w:fldCharType="begin"/>
          </w:r>
          <w:r w:rsidRPr="00AF3BBF">
            <w:rPr>
              <w:rFonts w:ascii="Times New Roman" w:hAnsi="Times New Roman" w:cs="Times New Roman"/>
              <w:sz w:val="24"/>
              <w:szCs w:val="24"/>
            </w:rPr>
            <w:instrText xml:space="preserve"> TOC \o "1-3" \h \z \u </w:instrText>
          </w:r>
          <w:r w:rsidRPr="00AF3BBF">
            <w:rPr>
              <w:rFonts w:ascii="Times New Roman" w:hAnsi="Times New Roman" w:cs="Times New Roman"/>
              <w:sz w:val="24"/>
              <w:szCs w:val="24"/>
            </w:rPr>
            <w:fldChar w:fldCharType="separate"/>
          </w:r>
          <w:hyperlink w:anchor="_Toc212831278" w:history="1">
            <w:r w:rsidRPr="00AF3BBF">
              <w:rPr>
                <w:rStyle w:val="Hyperlink"/>
                <w:rFonts w:ascii="Times New Roman" w:hAnsi="Times New Roman" w:cs="Times New Roman"/>
                <w:noProof/>
                <w:color w:val="auto"/>
                <w:sz w:val="24"/>
                <w:szCs w:val="24"/>
              </w:rPr>
              <w:t>2.1 Introduction</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_Toc212831278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3</w:t>
            </w:r>
            <w:r w:rsidRPr="00AF3BBF">
              <w:rPr>
                <w:rFonts w:ascii="Times New Roman" w:hAnsi="Times New Roman" w:cs="Times New Roman"/>
                <w:noProof/>
                <w:webHidden/>
                <w:sz w:val="24"/>
                <w:szCs w:val="24"/>
              </w:rPr>
              <w:fldChar w:fldCharType="end"/>
            </w:r>
          </w:hyperlink>
        </w:p>
        <w:p w14:paraId="6C293917" w14:textId="2336576E" w:rsidR="00AF3BBF" w:rsidRPr="00AF3BBF" w:rsidRDefault="00AF3BBF">
          <w:pPr>
            <w:pStyle w:val="TOC1"/>
            <w:tabs>
              <w:tab w:val="right" w:leader="dot" w:pos="9350"/>
            </w:tabs>
            <w:rPr>
              <w:rFonts w:ascii="Times New Roman" w:eastAsiaTheme="minorEastAsia" w:hAnsi="Times New Roman" w:cs="Times New Roman"/>
              <w:noProof/>
              <w:sz w:val="24"/>
              <w:szCs w:val="24"/>
            </w:rPr>
          </w:pPr>
          <w:hyperlink w:anchor="_Toc212831279" w:history="1">
            <w:r w:rsidRPr="00AF3BBF">
              <w:rPr>
                <w:rStyle w:val="Hyperlink"/>
                <w:rFonts w:ascii="Times New Roman" w:hAnsi="Times New Roman" w:cs="Times New Roman"/>
                <w:noProof/>
                <w:color w:val="auto"/>
                <w:sz w:val="24"/>
                <w:szCs w:val="24"/>
              </w:rPr>
              <w:t>2.2 Theoretical and Conceptual Background</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_Toc212831279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3</w:t>
            </w:r>
            <w:r w:rsidRPr="00AF3BBF">
              <w:rPr>
                <w:rFonts w:ascii="Times New Roman" w:hAnsi="Times New Roman" w:cs="Times New Roman"/>
                <w:noProof/>
                <w:webHidden/>
                <w:sz w:val="24"/>
                <w:szCs w:val="24"/>
              </w:rPr>
              <w:fldChar w:fldCharType="end"/>
            </w:r>
          </w:hyperlink>
        </w:p>
        <w:p w14:paraId="04802371" w14:textId="76CABA07"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80" w:history="1">
            <w:r w:rsidRPr="00AF3BBF">
              <w:rPr>
                <w:rStyle w:val="Hyperlink"/>
                <w:rFonts w:ascii="Times New Roman" w:hAnsi="Times New Roman" w:cs="Times New Roman"/>
                <w:noProof/>
                <w:color w:val="auto"/>
                <w:sz w:val="24"/>
                <w:szCs w:val="24"/>
              </w:rPr>
              <w:t>2.2.1 Systems Theory and Collective Behavior</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_Toc212831280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3</w:t>
            </w:r>
            <w:r w:rsidRPr="00AF3BBF">
              <w:rPr>
                <w:rFonts w:ascii="Times New Roman" w:hAnsi="Times New Roman" w:cs="Times New Roman"/>
                <w:noProof/>
                <w:webHidden/>
                <w:sz w:val="24"/>
                <w:szCs w:val="24"/>
              </w:rPr>
              <w:fldChar w:fldCharType="end"/>
            </w:r>
          </w:hyperlink>
        </w:p>
        <w:p w14:paraId="42DC51BC" w14:textId="3BDA5383"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81" w:history="1">
            <w:r w:rsidRPr="00AF3BBF">
              <w:rPr>
                <w:rStyle w:val="Hyperlink"/>
                <w:rFonts w:ascii="Times New Roman" w:hAnsi="Times New Roman" w:cs="Times New Roman"/>
                <w:noProof/>
                <w:color w:val="auto"/>
                <w:sz w:val="24"/>
                <w:szCs w:val="24"/>
              </w:rPr>
              <w:t>2.2.2 Spatial Control and Tactical Compactness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_Toc212831281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4</w:t>
            </w:r>
            <w:r w:rsidRPr="00AF3BBF">
              <w:rPr>
                <w:rFonts w:ascii="Times New Roman" w:hAnsi="Times New Roman" w:cs="Times New Roman"/>
                <w:noProof/>
                <w:webHidden/>
                <w:sz w:val="24"/>
                <w:szCs w:val="24"/>
              </w:rPr>
              <w:fldChar w:fldCharType="end"/>
            </w:r>
          </w:hyperlink>
        </w:p>
        <w:p w14:paraId="19386F2B" w14:textId="63CCBCE6"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82" w:history="1">
            <w:r w:rsidRPr="00AF3BBF">
              <w:rPr>
                <w:rStyle w:val="Hyperlink"/>
                <w:rFonts w:ascii="Times New Roman" w:hAnsi="Times New Roman" w:cs="Times New Roman"/>
                <w:noProof/>
                <w:color w:val="auto"/>
                <w:sz w:val="24"/>
                <w:szCs w:val="24"/>
              </w:rPr>
              <w:t>2.2.3 Pressing and Transition Dynamics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_Toc212831282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4</w:t>
            </w:r>
            <w:r w:rsidRPr="00AF3BBF">
              <w:rPr>
                <w:rFonts w:ascii="Times New Roman" w:hAnsi="Times New Roman" w:cs="Times New Roman"/>
                <w:noProof/>
                <w:webHidden/>
                <w:sz w:val="24"/>
                <w:szCs w:val="24"/>
              </w:rPr>
              <w:fldChar w:fldCharType="end"/>
            </w:r>
          </w:hyperlink>
        </w:p>
        <w:p w14:paraId="250D7E3E" w14:textId="48485894"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83" w:history="1">
            <w:r w:rsidRPr="00AF3BBF">
              <w:rPr>
                <w:rStyle w:val="Hyperlink"/>
                <w:rFonts w:ascii="Times New Roman" w:hAnsi="Times New Roman" w:cs="Times New Roman"/>
                <w:noProof/>
                <w:color w:val="auto"/>
                <w:sz w:val="24"/>
                <w:szCs w:val="24"/>
              </w:rPr>
              <w:t>2.2.4 Cognitive Decision-Making and Team Coordination</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_Toc212831283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5</w:t>
            </w:r>
            <w:r w:rsidRPr="00AF3BBF">
              <w:rPr>
                <w:rFonts w:ascii="Times New Roman" w:hAnsi="Times New Roman" w:cs="Times New Roman"/>
                <w:noProof/>
                <w:webHidden/>
                <w:sz w:val="24"/>
                <w:szCs w:val="24"/>
              </w:rPr>
              <w:fldChar w:fldCharType="end"/>
            </w:r>
          </w:hyperlink>
        </w:p>
        <w:p w14:paraId="11B0DE27" w14:textId="7BC0CE12"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84" w:history="1">
            <w:r w:rsidRPr="00AF3BBF">
              <w:rPr>
                <w:rStyle w:val="Hyperlink"/>
                <w:rFonts w:ascii="Times New Roman" w:hAnsi="Times New Roman" w:cs="Times New Roman"/>
                <w:noProof/>
                <w:color w:val="auto"/>
                <w:sz w:val="24"/>
                <w:szCs w:val="24"/>
              </w:rPr>
              <w:t>2.2.5 Inter-Line Relationships and Midfield Integrity</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_Toc212831284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5</w:t>
            </w:r>
            <w:r w:rsidRPr="00AF3BBF">
              <w:rPr>
                <w:rFonts w:ascii="Times New Roman" w:hAnsi="Times New Roman" w:cs="Times New Roman"/>
                <w:noProof/>
                <w:webHidden/>
                <w:sz w:val="24"/>
                <w:szCs w:val="24"/>
              </w:rPr>
              <w:fldChar w:fldCharType="end"/>
            </w:r>
          </w:hyperlink>
        </w:p>
        <w:p w14:paraId="49473889" w14:textId="7A1C830B"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85" w:history="1">
            <w:r w:rsidRPr="00AF3BBF">
              <w:rPr>
                <w:rStyle w:val="Hyperlink"/>
                <w:rFonts w:ascii="Times New Roman" w:hAnsi="Times New Roman" w:cs="Times New Roman"/>
                <w:noProof/>
                <w:color w:val="auto"/>
                <w:sz w:val="24"/>
                <w:szCs w:val="24"/>
              </w:rPr>
              <w:t>2.2.6 Relevance to Reinforcing the Red Wall</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_Toc212831285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5</w:t>
            </w:r>
            <w:r w:rsidRPr="00AF3BBF">
              <w:rPr>
                <w:rFonts w:ascii="Times New Roman" w:hAnsi="Times New Roman" w:cs="Times New Roman"/>
                <w:noProof/>
                <w:webHidden/>
                <w:sz w:val="24"/>
                <w:szCs w:val="24"/>
              </w:rPr>
              <w:fldChar w:fldCharType="end"/>
            </w:r>
          </w:hyperlink>
        </w:p>
        <w:p w14:paraId="4C50CCB7" w14:textId="46163FFF" w:rsidR="00AF3BBF" w:rsidRPr="00AF3BBF" w:rsidRDefault="00AF3BBF">
          <w:pPr>
            <w:pStyle w:val="TOC1"/>
            <w:tabs>
              <w:tab w:val="right" w:leader="dot" w:pos="9350"/>
            </w:tabs>
            <w:rPr>
              <w:rFonts w:ascii="Times New Roman" w:eastAsiaTheme="minorEastAsia" w:hAnsi="Times New Roman" w:cs="Times New Roman"/>
              <w:noProof/>
              <w:sz w:val="24"/>
              <w:szCs w:val="24"/>
            </w:rPr>
          </w:pPr>
          <w:hyperlink w:anchor="_Toc212831286" w:history="1">
            <w:r w:rsidRPr="00AF3BBF">
              <w:rPr>
                <w:rStyle w:val="Hyperlink"/>
                <w:rFonts w:ascii="Times New Roman" w:hAnsi="Times New Roman" w:cs="Times New Roman"/>
                <w:noProof/>
                <w:color w:val="auto"/>
                <w:sz w:val="24"/>
                <w:szCs w:val="24"/>
              </w:rPr>
              <w:t>2.3 Review of Key Methods and Technologies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_Toc212831286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6</w:t>
            </w:r>
            <w:r w:rsidRPr="00AF3BBF">
              <w:rPr>
                <w:rFonts w:ascii="Times New Roman" w:hAnsi="Times New Roman" w:cs="Times New Roman"/>
                <w:noProof/>
                <w:webHidden/>
                <w:sz w:val="24"/>
                <w:szCs w:val="24"/>
              </w:rPr>
              <w:fldChar w:fldCharType="end"/>
            </w:r>
          </w:hyperlink>
        </w:p>
        <w:p w14:paraId="52CA665D" w14:textId="0562885E"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87" w:history="1">
            <w:r w:rsidRPr="00AF3BBF">
              <w:rPr>
                <w:rStyle w:val="Hyperlink"/>
                <w:rFonts w:ascii="Times New Roman" w:hAnsi="Times New Roman" w:cs="Times New Roman"/>
                <w:noProof/>
                <w:color w:val="auto"/>
                <w:sz w:val="24"/>
                <w:szCs w:val="24"/>
              </w:rPr>
              <w:t>2.3.1 Evolution of Data in Football Analytics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_Toc212831287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6</w:t>
            </w:r>
            <w:r w:rsidRPr="00AF3BBF">
              <w:rPr>
                <w:rFonts w:ascii="Times New Roman" w:hAnsi="Times New Roman" w:cs="Times New Roman"/>
                <w:noProof/>
                <w:webHidden/>
                <w:sz w:val="24"/>
                <w:szCs w:val="24"/>
              </w:rPr>
              <w:fldChar w:fldCharType="end"/>
            </w:r>
          </w:hyperlink>
        </w:p>
        <w:p w14:paraId="39C5EE7A" w14:textId="5F1E716C"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88" w:history="1">
            <w:r w:rsidRPr="00AF3BBF">
              <w:rPr>
                <w:rStyle w:val="Hyperlink"/>
                <w:rFonts w:ascii="Times New Roman" w:hAnsi="Times New Roman" w:cs="Times New Roman"/>
                <w:noProof/>
                <w:color w:val="auto"/>
                <w:sz w:val="24"/>
                <w:szCs w:val="24"/>
              </w:rPr>
              <w:t>2.3.2 Feature Engineering and Representing Tactical Behaviour</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_Toc212831288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6</w:t>
            </w:r>
            <w:r w:rsidRPr="00AF3BBF">
              <w:rPr>
                <w:rFonts w:ascii="Times New Roman" w:hAnsi="Times New Roman" w:cs="Times New Roman"/>
                <w:noProof/>
                <w:webHidden/>
                <w:sz w:val="24"/>
                <w:szCs w:val="24"/>
              </w:rPr>
              <w:fldChar w:fldCharType="end"/>
            </w:r>
          </w:hyperlink>
        </w:p>
        <w:p w14:paraId="795A9F59" w14:textId="403F0F48"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89" w:history="1">
            <w:r w:rsidRPr="00AF3BBF">
              <w:rPr>
                <w:rStyle w:val="Hyperlink"/>
                <w:rFonts w:ascii="Times New Roman" w:hAnsi="Times New Roman" w:cs="Times New Roman"/>
                <w:noProof/>
                <w:color w:val="auto"/>
                <w:sz w:val="24"/>
                <w:szCs w:val="24"/>
              </w:rPr>
              <w:t>2.3.3 Machine-Learning Approaches in Football Research</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_Toc212831289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7</w:t>
            </w:r>
            <w:r w:rsidRPr="00AF3BBF">
              <w:rPr>
                <w:rFonts w:ascii="Times New Roman" w:hAnsi="Times New Roman" w:cs="Times New Roman"/>
                <w:noProof/>
                <w:webHidden/>
                <w:sz w:val="24"/>
                <w:szCs w:val="24"/>
              </w:rPr>
              <w:fldChar w:fldCharType="end"/>
            </w:r>
          </w:hyperlink>
        </w:p>
        <w:p w14:paraId="24A02227" w14:textId="27DE4BCC"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90" w:history="1">
            <w:r w:rsidRPr="00AF3BBF">
              <w:rPr>
                <w:rStyle w:val="Hyperlink"/>
                <w:rFonts w:ascii="Times New Roman" w:hAnsi="Times New Roman" w:cs="Times New Roman"/>
                <w:noProof/>
                <w:color w:val="auto"/>
                <w:sz w:val="24"/>
                <w:szCs w:val="24"/>
              </w:rPr>
              <w:t>2.3.4 Explainable AI and Interpretable Modelling</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_Toc212831290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7</w:t>
            </w:r>
            <w:r w:rsidRPr="00AF3BBF">
              <w:rPr>
                <w:rFonts w:ascii="Times New Roman" w:hAnsi="Times New Roman" w:cs="Times New Roman"/>
                <w:noProof/>
                <w:webHidden/>
                <w:sz w:val="24"/>
                <w:szCs w:val="24"/>
              </w:rPr>
              <w:fldChar w:fldCharType="end"/>
            </w:r>
          </w:hyperlink>
        </w:p>
        <w:p w14:paraId="2E4AFFB8" w14:textId="4B902026"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91" w:history="1">
            <w:r w:rsidRPr="00AF3BBF">
              <w:rPr>
                <w:rStyle w:val="Hyperlink"/>
                <w:rFonts w:ascii="Times New Roman" w:hAnsi="Times New Roman" w:cs="Times New Roman"/>
                <w:noProof/>
                <w:color w:val="auto"/>
                <w:sz w:val="24"/>
                <w:szCs w:val="24"/>
              </w:rPr>
              <w:t>2.3.5 Visualisation and Decision-Support Tools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_Toc212831291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7</w:t>
            </w:r>
            <w:r w:rsidRPr="00AF3BBF">
              <w:rPr>
                <w:rFonts w:ascii="Times New Roman" w:hAnsi="Times New Roman" w:cs="Times New Roman"/>
                <w:noProof/>
                <w:webHidden/>
                <w:sz w:val="24"/>
                <w:szCs w:val="24"/>
              </w:rPr>
              <w:fldChar w:fldCharType="end"/>
            </w:r>
          </w:hyperlink>
        </w:p>
        <w:p w14:paraId="0E410F9C" w14:textId="4C3C16E6"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92" w:history="1">
            <w:r w:rsidRPr="00AF3BBF">
              <w:rPr>
                <w:rStyle w:val="Hyperlink"/>
                <w:rFonts w:ascii="Times New Roman" w:hAnsi="Times New Roman" w:cs="Times New Roman"/>
                <w:noProof/>
                <w:color w:val="auto"/>
                <w:sz w:val="24"/>
                <w:szCs w:val="24"/>
              </w:rPr>
              <w:t>2.3.6 Hybrid and Emerging Technologies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_Toc212831292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8</w:t>
            </w:r>
            <w:r w:rsidRPr="00AF3BBF">
              <w:rPr>
                <w:rFonts w:ascii="Times New Roman" w:hAnsi="Times New Roman" w:cs="Times New Roman"/>
                <w:noProof/>
                <w:webHidden/>
                <w:sz w:val="24"/>
                <w:szCs w:val="24"/>
              </w:rPr>
              <w:fldChar w:fldCharType="end"/>
            </w:r>
          </w:hyperlink>
        </w:p>
        <w:p w14:paraId="71009E5F" w14:textId="23DD1A6F"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93" w:history="1">
            <w:r w:rsidRPr="00AF3BBF">
              <w:rPr>
                <w:rStyle w:val="Hyperlink"/>
                <w:rFonts w:ascii="Times New Roman" w:hAnsi="Times New Roman" w:cs="Times New Roman"/>
                <w:noProof/>
                <w:color w:val="auto"/>
                <w:sz w:val="24"/>
                <w:szCs w:val="24"/>
              </w:rPr>
              <w:t>2.3.7 Summary and Relevance to the Study</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_Toc212831293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8</w:t>
            </w:r>
            <w:r w:rsidRPr="00AF3BBF">
              <w:rPr>
                <w:rFonts w:ascii="Times New Roman" w:hAnsi="Times New Roman" w:cs="Times New Roman"/>
                <w:noProof/>
                <w:webHidden/>
                <w:sz w:val="24"/>
                <w:szCs w:val="24"/>
              </w:rPr>
              <w:fldChar w:fldCharType="end"/>
            </w:r>
          </w:hyperlink>
        </w:p>
        <w:p w14:paraId="3FC8A663" w14:textId="1BA704DA" w:rsidR="00AF3BBF" w:rsidRPr="00AF3BBF" w:rsidRDefault="00AF3BBF">
          <w:pPr>
            <w:pStyle w:val="TOC1"/>
            <w:tabs>
              <w:tab w:val="right" w:leader="dot" w:pos="9350"/>
            </w:tabs>
            <w:rPr>
              <w:rFonts w:ascii="Times New Roman" w:eastAsiaTheme="minorEastAsia" w:hAnsi="Times New Roman" w:cs="Times New Roman"/>
              <w:noProof/>
              <w:sz w:val="24"/>
              <w:szCs w:val="24"/>
            </w:rPr>
          </w:pPr>
          <w:hyperlink w:anchor="_Toc212831294" w:history="1">
            <w:r w:rsidRPr="00AF3BBF">
              <w:rPr>
                <w:rStyle w:val="Hyperlink"/>
                <w:rFonts w:ascii="Times New Roman" w:hAnsi="Times New Roman" w:cs="Times New Roman"/>
                <w:noProof/>
                <w:color w:val="auto"/>
                <w:sz w:val="24"/>
                <w:szCs w:val="24"/>
              </w:rPr>
              <w:t>2.4 Review of Related Studies and Applications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_Toc212831294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9</w:t>
            </w:r>
            <w:r w:rsidRPr="00AF3BBF">
              <w:rPr>
                <w:rFonts w:ascii="Times New Roman" w:hAnsi="Times New Roman" w:cs="Times New Roman"/>
                <w:noProof/>
                <w:webHidden/>
                <w:sz w:val="24"/>
                <w:szCs w:val="24"/>
              </w:rPr>
              <w:fldChar w:fldCharType="end"/>
            </w:r>
          </w:hyperlink>
        </w:p>
        <w:p w14:paraId="0FA3F1D2" w14:textId="3946C427"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95" w:history="1">
            <w:r w:rsidRPr="00AF3BBF">
              <w:rPr>
                <w:rStyle w:val="Hyperlink"/>
                <w:rFonts w:ascii="Times New Roman" w:hAnsi="Times New Roman" w:cs="Times New Roman"/>
                <w:noProof/>
                <w:color w:val="auto"/>
                <w:sz w:val="24"/>
                <w:szCs w:val="24"/>
              </w:rPr>
              <w:t>2.4.1 Defensive Coordination and Spatial Dynamics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_Toc212831295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9</w:t>
            </w:r>
            <w:r w:rsidRPr="00AF3BBF">
              <w:rPr>
                <w:rFonts w:ascii="Times New Roman" w:hAnsi="Times New Roman" w:cs="Times New Roman"/>
                <w:noProof/>
                <w:webHidden/>
                <w:sz w:val="24"/>
                <w:szCs w:val="24"/>
              </w:rPr>
              <w:fldChar w:fldCharType="end"/>
            </w:r>
          </w:hyperlink>
        </w:p>
        <w:p w14:paraId="1F80AE34" w14:textId="2AEF27BF"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96" w:history="1">
            <w:r w:rsidRPr="00AF3BBF">
              <w:rPr>
                <w:rStyle w:val="Hyperlink"/>
                <w:rFonts w:ascii="Times New Roman" w:hAnsi="Times New Roman" w:cs="Times New Roman"/>
                <w:noProof/>
                <w:color w:val="auto"/>
                <w:sz w:val="24"/>
                <w:szCs w:val="24"/>
              </w:rPr>
              <w:t>2.4.2 Pressing Intensity and Compactness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_Toc212831296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9</w:t>
            </w:r>
            <w:r w:rsidRPr="00AF3BBF">
              <w:rPr>
                <w:rFonts w:ascii="Times New Roman" w:hAnsi="Times New Roman" w:cs="Times New Roman"/>
                <w:noProof/>
                <w:webHidden/>
                <w:sz w:val="24"/>
                <w:szCs w:val="24"/>
              </w:rPr>
              <w:fldChar w:fldCharType="end"/>
            </w:r>
          </w:hyperlink>
        </w:p>
        <w:p w14:paraId="26A7BB1D" w14:textId="7AA550AD"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97" w:history="1">
            <w:r w:rsidRPr="00AF3BBF">
              <w:rPr>
                <w:rStyle w:val="Hyperlink"/>
                <w:rFonts w:ascii="Times New Roman" w:hAnsi="Times New Roman" w:cs="Times New Roman"/>
                <w:noProof/>
                <w:color w:val="auto"/>
                <w:sz w:val="24"/>
                <w:szCs w:val="24"/>
              </w:rPr>
              <w:t>2.4.3 Event-Based and Tracking Data Integration</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_Toc212831297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10</w:t>
            </w:r>
            <w:r w:rsidRPr="00AF3BBF">
              <w:rPr>
                <w:rFonts w:ascii="Times New Roman" w:hAnsi="Times New Roman" w:cs="Times New Roman"/>
                <w:noProof/>
                <w:webHidden/>
                <w:sz w:val="24"/>
                <w:szCs w:val="24"/>
              </w:rPr>
              <w:fldChar w:fldCharType="end"/>
            </w:r>
          </w:hyperlink>
        </w:p>
        <w:p w14:paraId="0BC2002F" w14:textId="47E365F8"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98" w:history="1">
            <w:r w:rsidRPr="00AF3BBF">
              <w:rPr>
                <w:rStyle w:val="Hyperlink"/>
                <w:rFonts w:ascii="Times New Roman" w:hAnsi="Times New Roman" w:cs="Times New Roman"/>
                <w:noProof/>
                <w:color w:val="auto"/>
                <w:sz w:val="24"/>
                <w:szCs w:val="24"/>
              </w:rPr>
              <w:t>2.4.4 Machine Learning Applications in Football Research</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_Toc212831298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10</w:t>
            </w:r>
            <w:r w:rsidRPr="00AF3BBF">
              <w:rPr>
                <w:rFonts w:ascii="Times New Roman" w:hAnsi="Times New Roman" w:cs="Times New Roman"/>
                <w:noProof/>
                <w:webHidden/>
                <w:sz w:val="24"/>
                <w:szCs w:val="24"/>
              </w:rPr>
              <w:fldChar w:fldCharType="end"/>
            </w:r>
          </w:hyperlink>
        </w:p>
        <w:p w14:paraId="2C8DCAD7" w14:textId="168FEA82"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299" w:history="1">
            <w:r w:rsidRPr="00AF3BBF">
              <w:rPr>
                <w:rStyle w:val="Hyperlink"/>
                <w:rFonts w:ascii="Times New Roman" w:hAnsi="Times New Roman" w:cs="Times New Roman"/>
                <w:noProof/>
                <w:color w:val="auto"/>
                <w:sz w:val="24"/>
                <w:szCs w:val="24"/>
              </w:rPr>
              <w:t>2.4.5 Explainable AI and Tactical Interpretation</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_Toc212831299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11</w:t>
            </w:r>
            <w:r w:rsidRPr="00AF3BBF">
              <w:rPr>
                <w:rFonts w:ascii="Times New Roman" w:hAnsi="Times New Roman" w:cs="Times New Roman"/>
                <w:noProof/>
                <w:webHidden/>
                <w:sz w:val="24"/>
                <w:szCs w:val="24"/>
              </w:rPr>
              <w:fldChar w:fldCharType="end"/>
            </w:r>
          </w:hyperlink>
        </w:p>
        <w:p w14:paraId="56AB63AF" w14:textId="4B44A5DA" w:rsidR="00AF3BBF" w:rsidRPr="00AF3BBF" w:rsidRDefault="00AF3BBF">
          <w:pPr>
            <w:pStyle w:val="TOC2"/>
            <w:tabs>
              <w:tab w:val="right" w:leader="dot" w:pos="9350"/>
            </w:tabs>
            <w:rPr>
              <w:rFonts w:ascii="Times New Roman" w:eastAsiaTheme="minorEastAsia" w:hAnsi="Times New Roman" w:cs="Times New Roman"/>
              <w:noProof/>
              <w:sz w:val="24"/>
              <w:szCs w:val="24"/>
            </w:rPr>
          </w:pPr>
          <w:hyperlink w:anchor="_Toc212831300" w:history="1">
            <w:r w:rsidRPr="00AF3BBF">
              <w:rPr>
                <w:rStyle w:val="Hyperlink"/>
                <w:rFonts w:ascii="Times New Roman" w:hAnsi="Times New Roman" w:cs="Times New Roman"/>
                <w:noProof/>
                <w:color w:val="auto"/>
                <w:sz w:val="24"/>
                <w:szCs w:val="24"/>
              </w:rPr>
              <w:t>2.4.6 Summary of Observed Trends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_Toc212831300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11</w:t>
            </w:r>
            <w:r w:rsidRPr="00AF3BBF">
              <w:rPr>
                <w:rFonts w:ascii="Times New Roman" w:hAnsi="Times New Roman" w:cs="Times New Roman"/>
                <w:noProof/>
                <w:webHidden/>
                <w:sz w:val="24"/>
                <w:szCs w:val="24"/>
              </w:rPr>
              <w:fldChar w:fldCharType="end"/>
            </w:r>
          </w:hyperlink>
        </w:p>
        <w:p w14:paraId="081C18A7" w14:textId="202E305F" w:rsidR="00AF3BBF" w:rsidRPr="00AF3BBF" w:rsidRDefault="00AF3BBF">
          <w:pPr>
            <w:pStyle w:val="TOC1"/>
            <w:tabs>
              <w:tab w:val="right" w:leader="dot" w:pos="9350"/>
            </w:tabs>
            <w:rPr>
              <w:rFonts w:ascii="Times New Roman" w:eastAsiaTheme="minorEastAsia" w:hAnsi="Times New Roman" w:cs="Times New Roman"/>
              <w:noProof/>
              <w:sz w:val="24"/>
              <w:szCs w:val="24"/>
            </w:rPr>
          </w:pPr>
          <w:hyperlink w:anchor="_Toc212831301" w:history="1">
            <w:r w:rsidRPr="00AF3BBF">
              <w:rPr>
                <w:rStyle w:val="Hyperlink"/>
                <w:rFonts w:ascii="Times New Roman" w:hAnsi="Times New Roman" w:cs="Times New Roman"/>
                <w:noProof/>
                <w:color w:val="auto"/>
                <w:sz w:val="24"/>
                <w:szCs w:val="24"/>
              </w:rPr>
              <w:t>2.5 Identified Research Gaps and Justification</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_Toc212831301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12</w:t>
            </w:r>
            <w:r w:rsidRPr="00AF3BBF">
              <w:rPr>
                <w:rFonts w:ascii="Times New Roman" w:hAnsi="Times New Roman" w:cs="Times New Roman"/>
                <w:noProof/>
                <w:webHidden/>
                <w:sz w:val="24"/>
                <w:szCs w:val="24"/>
              </w:rPr>
              <w:fldChar w:fldCharType="end"/>
            </w:r>
          </w:hyperlink>
        </w:p>
        <w:p w14:paraId="38EA7D9C" w14:textId="247C184E" w:rsidR="00AF3BBF" w:rsidRPr="00AF3BBF" w:rsidRDefault="00AF3BBF">
          <w:pPr>
            <w:pStyle w:val="TOC1"/>
            <w:tabs>
              <w:tab w:val="right" w:leader="dot" w:pos="9350"/>
            </w:tabs>
            <w:rPr>
              <w:rFonts w:ascii="Times New Roman" w:eastAsiaTheme="minorEastAsia" w:hAnsi="Times New Roman" w:cs="Times New Roman"/>
              <w:noProof/>
              <w:sz w:val="24"/>
              <w:szCs w:val="24"/>
            </w:rPr>
          </w:pPr>
          <w:hyperlink w:anchor="_Toc212831302" w:history="1">
            <w:r w:rsidRPr="00AF3BBF">
              <w:rPr>
                <w:rStyle w:val="Hyperlink"/>
                <w:rFonts w:ascii="Times New Roman" w:hAnsi="Times New Roman" w:cs="Times New Roman"/>
                <w:noProof/>
                <w:color w:val="auto"/>
                <w:sz w:val="24"/>
                <w:szCs w:val="24"/>
              </w:rPr>
              <w:t>2.6 Chapter Summary</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_Toc212831302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12</w:t>
            </w:r>
            <w:r w:rsidRPr="00AF3BBF">
              <w:rPr>
                <w:rFonts w:ascii="Times New Roman" w:hAnsi="Times New Roman" w:cs="Times New Roman"/>
                <w:noProof/>
                <w:webHidden/>
                <w:sz w:val="24"/>
                <w:szCs w:val="24"/>
              </w:rPr>
              <w:fldChar w:fldCharType="end"/>
            </w:r>
          </w:hyperlink>
        </w:p>
        <w:p w14:paraId="16E19354" w14:textId="3DFA7F90" w:rsidR="00AF3BBF" w:rsidRPr="00AF3BBF" w:rsidRDefault="00AF3BBF">
          <w:pPr>
            <w:pStyle w:val="TOC1"/>
            <w:tabs>
              <w:tab w:val="right" w:leader="dot" w:pos="9350"/>
            </w:tabs>
            <w:rPr>
              <w:rFonts w:ascii="Times New Roman" w:eastAsiaTheme="minorEastAsia" w:hAnsi="Times New Roman" w:cs="Times New Roman"/>
              <w:noProof/>
              <w:sz w:val="24"/>
              <w:szCs w:val="24"/>
            </w:rPr>
          </w:pPr>
          <w:hyperlink w:anchor="_Toc212831303" w:history="1">
            <w:r w:rsidRPr="00AF3BBF">
              <w:rPr>
                <w:rStyle w:val="Hyperlink"/>
                <w:rFonts w:ascii="Times New Roman" w:hAnsi="Times New Roman" w:cs="Times New Roman"/>
                <w:noProof/>
                <w:color w:val="auto"/>
                <w:sz w:val="24"/>
                <w:szCs w:val="24"/>
              </w:rPr>
              <w:t>2.7 Comparison</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_Toc212831303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13</w:t>
            </w:r>
            <w:r w:rsidRPr="00AF3BBF">
              <w:rPr>
                <w:rFonts w:ascii="Times New Roman" w:hAnsi="Times New Roman" w:cs="Times New Roman"/>
                <w:noProof/>
                <w:webHidden/>
                <w:sz w:val="24"/>
                <w:szCs w:val="24"/>
              </w:rPr>
              <w:fldChar w:fldCharType="end"/>
            </w:r>
          </w:hyperlink>
        </w:p>
        <w:p w14:paraId="66DDC632" w14:textId="6A3FFA88" w:rsidR="00AF3BBF" w:rsidRPr="00AF3BBF" w:rsidRDefault="00AF3BBF">
          <w:pPr>
            <w:pStyle w:val="TOC1"/>
            <w:tabs>
              <w:tab w:val="right" w:leader="dot" w:pos="9350"/>
            </w:tabs>
            <w:rPr>
              <w:rFonts w:ascii="Times New Roman" w:eastAsiaTheme="minorEastAsia" w:hAnsi="Times New Roman" w:cs="Times New Roman"/>
              <w:noProof/>
              <w:sz w:val="24"/>
              <w:szCs w:val="24"/>
            </w:rPr>
          </w:pPr>
          <w:hyperlink w:anchor="_Toc212831304" w:history="1">
            <w:r w:rsidRPr="00AF3BBF">
              <w:rPr>
                <w:rStyle w:val="Hyperlink"/>
                <w:rFonts w:ascii="Times New Roman" w:hAnsi="Times New Roman" w:cs="Times New Roman"/>
                <w:noProof/>
                <w:color w:val="auto"/>
                <w:sz w:val="24"/>
                <w:szCs w:val="24"/>
              </w:rPr>
              <w:t>2.8 References</w:t>
            </w:r>
            <w:r w:rsidRPr="00AF3BBF">
              <w:rPr>
                <w:rFonts w:ascii="Times New Roman" w:hAnsi="Times New Roman" w:cs="Times New Roman"/>
                <w:noProof/>
                <w:webHidden/>
                <w:sz w:val="24"/>
                <w:szCs w:val="24"/>
              </w:rPr>
              <w:tab/>
            </w:r>
            <w:r w:rsidRPr="00AF3BBF">
              <w:rPr>
                <w:rFonts w:ascii="Times New Roman" w:hAnsi="Times New Roman" w:cs="Times New Roman"/>
                <w:noProof/>
                <w:webHidden/>
                <w:sz w:val="24"/>
                <w:szCs w:val="24"/>
              </w:rPr>
              <w:fldChar w:fldCharType="begin"/>
            </w:r>
            <w:r w:rsidRPr="00AF3BBF">
              <w:rPr>
                <w:rFonts w:ascii="Times New Roman" w:hAnsi="Times New Roman" w:cs="Times New Roman"/>
                <w:noProof/>
                <w:webHidden/>
                <w:sz w:val="24"/>
                <w:szCs w:val="24"/>
              </w:rPr>
              <w:instrText xml:space="preserve"> PAGEREF _Toc212831304 \h </w:instrText>
            </w:r>
            <w:r w:rsidRPr="00AF3BBF">
              <w:rPr>
                <w:rFonts w:ascii="Times New Roman" w:hAnsi="Times New Roman" w:cs="Times New Roman"/>
                <w:noProof/>
                <w:webHidden/>
                <w:sz w:val="24"/>
                <w:szCs w:val="24"/>
              </w:rPr>
            </w:r>
            <w:r w:rsidRPr="00AF3BBF">
              <w:rPr>
                <w:rFonts w:ascii="Times New Roman" w:hAnsi="Times New Roman" w:cs="Times New Roman"/>
                <w:noProof/>
                <w:webHidden/>
                <w:sz w:val="24"/>
                <w:szCs w:val="24"/>
              </w:rPr>
              <w:fldChar w:fldCharType="separate"/>
            </w:r>
            <w:r w:rsidR="006B0D7F">
              <w:rPr>
                <w:rFonts w:ascii="Times New Roman" w:hAnsi="Times New Roman" w:cs="Times New Roman"/>
                <w:noProof/>
                <w:webHidden/>
                <w:sz w:val="24"/>
                <w:szCs w:val="24"/>
              </w:rPr>
              <w:t>15</w:t>
            </w:r>
            <w:r w:rsidRPr="00AF3BBF">
              <w:rPr>
                <w:rFonts w:ascii="Times New Roman" w:hAnsi="Times New Roman" w:cs="Times New Roman"/>
                <w:noProof/>
                <w:webHidden/>
                <w:sz w:val="24"/>
                <w:szCs w:val="24"/>
              </w:rPr>
              <w:fldChar w:fldCharType="end"/>
            </w:r>
          </w:hyperlink>
        </w:p>
        <w:p w14:paraId="2425D8D7" w14:textId="65094D58" w:rsidR="00AF3BBF" w:rsidRDefault="00AF3BBF">
          <w:r w:rsidRPr="00AF3BBF">
            <w:rPr>
              <w:rFonts w:ascii="Times New Roman" w:hAnsi="Times New Roman" w:cs="Times New Roman"/>
              <w:b/>
              <w:bCs/>
              <w:noProof/>
              <w:sz w:val="24"/>
              <w:szCs w:val="24"/>
            </w:rPr>
            <w:fldChar w:fldCharType="end"/>
          </w:r>
        </w:p>
      </w:sdtContent>
    </w:sdt>
    <w:p w14:paraId="3880D920" w14:textId="77777777" w:rsidR="00AF3BBF" w:rsidRDefault="00AF3BBF">
      <w:pPr>
        <w:rPr>
          <w:rFonts w:ascii="Times New Roman" w:eastAsiaTheme="majorEastAsia" w:hAnsi="Times New Roman" w:cs="Times New Roman"/>
          <w:b/>
          <w:bCs/>
          <w:color w:val="000000" w:themeColor="text1"/>
          <w:sz w:val="32"/>
          <w:szCs w:val="32"/>
        </w:rPr>
      </w:pPr>
      <w:r>
        <w:br w:type="page"/>
      </w:r>
    </w:p>
    <w:p w14:paraId="3DD1F148" w14:textId="4DEA81C2" w:rsidR="00C42512" w:rsidRPr="00AF3BBF" w:rsidRDefault="00C42512" w:rsidP="007861A5">
      <w:pPr>
        <w:pStyle w:val="H1X"/>
      </w:pPr>
      <w:bookmarkStart w:id="0" w:name="_Toc212831278"/>
      <w:r w:rsidRPr="00AF3BBF">
        <w:t>2.1 Introduction</w:t>
      </w:r>
      <w:bookmarkEnd w:id="0"/>
    </w:p>
    <w:p w14:paraId="4ED24062" w14:textId="6431C890" w:rsidR="00C42512" w:rsidRPr="00AF3BBF" w:rsidRDefault="00C42512" w:rsidP="00ED4F33">
      <w:pPr>
        <w:jc w:val="both"/>
        <w:rPr>
          <w:rFonts w:ascii="Times New Roman" w:hAnsi="Times New Roman" w:cs="Times New Roman"/>
          <w:sz w:val="24"/>
          <w:szCs w:val="24"/>
        </w:rPr>
      </w:pPr>
      <w:r w:rsidRPr="00AF3BBF">
        <w:rPr>
          <w:rFonts w:ascii="Times New Roman" w:hAnsi="Times New Roman" w:cs="Times New Roman"/>
          <w:sz w:val="24"/>
          <w:szCs w:val="24"/>
        </w:rPr>
        <w:t>Football has changed significantly over the last twenty years. It has shifted from using descriptive statistics and personal observations to relying on data-driven analysis based on numbers. This new approach captures how players, teams, and space interact. Advances in tracking systems, event-</w:t>
      </w:r>
      <w:r w:rsidRPr="00AF3BBF">
        <w:rPr>
          <w:rFonts w:ascii="Times New Roman" w:hAnsi="Times New Roman" w:cs="Times New Roman"/>
          <w:sz w:val="24"/>
          <w:szCs w:val="24"/>
        </w:rPr>
        <w:lastRenderedPageBreak/>
        <w:t xml:space="preserve">based datasets, and machine learning techniques have allowed researchers to study the game in remarkable detail (Rein &amp; </w:t>
      </w:r>
      <w:proofErr w:type="spellStart"/>
      <w:r w:rsidRPr="00AF3BBF">
        <w:rPr>
          <w:rFonts w:ascii="Times New Roman" w:hAnsi="Times New Roman" w:cs="Times New Roman"/>
          <w:sz w:val="24"/>
          <w:szCs w:val="24"/>
        </w:rPr>
        <w:t>Memmert</w:t>
      </w:r>
      <w:proofErr w:type="spellEnd"/>
      <w:r w:rsidRPr="00AF3BBF">
        <w:rPr>
          <w:rFonts w:ascii="Times New Roman" w:hAnsi="Times New Roman" w:cs="Times New Roman"/>
          <w:sz w:val="24"/>
          <w:szCs w:val="24"/>
        </w:rPr>
        <w:t>, 2017). In this expanding field, one of the hardest defensive aspects to measure is the bypass of midfield structures. This occurs when the opposing team moves the ball through or around the midfield with little resistance. These bypasses often lead to valuable attacking plays and can reflect how stable a team’s defense is overall (</w:t>
      </w:r>
      <w:proofErr w:type="spellStart"/>
      <w:r w:rsidRPr="00AF3BBF">
        <w:rPr>
          <w:rFonts w:ascii="Times New Roman" w:hAnsi="Times New Roman" w:cs="Times New Roman"/>
          <w:sz w:val="24"/>
          <w:szCs w:val="24"/>
        </w:rPr>
        <w:t>Forcher</w:t>
      </w:r>
      <w:proofErr w:type="spellEnd"/>
      <w:r w:rsidRPr="00AF3BBF">
        <w:rPr>
          <w:rFonts w:ascii="Times New Roman" w:hAnsi="Times New Roman" w:cs="Times New Roman"/>
          <w:sz w:val="24"/>
          <w:szCs w:val="24"/>
        </w:rPr>
        <w:t xml:space="preserve"> et al., 2022).</w:t>
      </w:r>
    </w:p>
    <w:p w14:paraId="67725E17" w14:textId="266DFA8D" w:rsidR="00C42512" w:rsidRPr="00AF3BBF" w:rsidRDefault="00C42512" w:rsidP="00ED4F33">
      <w:pPr>
        <w:jc w:val="both"/>
        <w:rPr>
          <w:rFonts w:ascii="Times New Roman" w:hAnsi="Times New Roman" w:cs="Times New Roman"/>
          <w:sz w:val="24"/>
          <w:szCs w:val="24"/>
        </w:rPr>
      </w:pPr>
      <w:r w:rsidRPr="00AF3BBF">
        <w:rPr>
          <w:rFonts w:ascii="Times New Roman" w:hAnsi="Times New Roman" w:cs="Times New Roman"/>
          <w:sz w:val="24"/>
          <w:szCs w:val="24"/>
        </w:rPr>
        <w:t>The midfield is often seen as the key part of football, connecting defense and attack while serving as the first line of defense. When its spatial setup fails—due to poor pressing coordination, too much space between players, or slow recovery—the opponent can easily access central areas. This significantly increases their chances of entering the final third (Fernández &amp; Bornn, 2021). Despite its tactical importance, there are few ways to measure how effectively a team prevents these penetrations. Traditional measures like possession percentage, tackle counts, or success rates in duels do not account for timing and space; they tell us what happened but not how the team's structure allowed or failed to stop advancement (</w:t>
      </w:r>
      <w:proofErr w:type="spellStart"/>
      <w:r w:rsidRPr="00AF3BBF">
        <w:rPr>
          <w:rFonts w:ascii="Times New Roman" w:hAnsi="Times New Roman" w:cs="Times New Roman"/>
          <w:sz w:val="24"/>
          <w:szCs w:val="24"/>
        </w:rPr>
        <w:t>Tenga</w:t>
      </w:r>
      <w:proofErr w:type="spellEnd"/>
      <w:r w:rsidRPr="00AF3BBF">
        <w:rPr>
          <w:rFonts w:ascii="Times New Roman" w:hAnsi="Times New Roman" w:cs="Times New Roman"/>
          <w:sz w:val="24"/>
          <w:szCs w:val="24"/>
        </w:rPr>
        <w:t xml:space="preserve"> et al., 2010).</w:t>
      </w:r>
    </w:p>
    <w:p w14:paraId="2939CEA5" w14:textId="3A2E89EC" w:rsidR="00C42512" w:rsidRPr="00AF3BBF" w:rsidRDefault="00C42512"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The availability of public event data, particularly the </w:t>
      </w:r>
      <w:proofErr w:type="spellStart"/>
      <w:r w:rsidRPr="00AF3BBF">
        <w:rPr>
          <w:rFonts w:ascii="Times New Roman" w:hAnsi="Times New Roman" w:cs="Times New Roman"/>
          <w:sz w:val="24"/>
          <w:szCs w:val="24"/>
        </w:rPr>
        <w:t>StatsBomb</w:t>
      </w:r>
      <w:proofErr w:type="spellEnd"/>
      <w:r w:rsidRPr="00AF3BBF">
        <w:rPr>
          <w:rFonts w:ascii="Times New Roman" w:hAnsi="Times New Roman" w:cs="Times New Roman"/>
          <w:sz w:val="24"/>
          <w:szCs w:val="24"/>
        </w:rPr>
        <w:t xml:space="preserve"> dataset, presents a chance to study defensive organization using clear and data-based methods. Each recorded action—whether it is a pass, pressure, interception, or carry—has spatial and time-based details. These can be turned into features that reflect compactness, pressing intensity, and transition efficiency (Pappalardo et al., 2019). Machine learning can link these features to outcomes like entry into the final third, showing the intricate connections between positioning, timing, and teamwork.</w:t>
      </w:r>
    </w:p>
    <w:p w14:paraId="7BAAB37C" w14:textId="65A91856" w:rsidR="00DE35F5" w:rsidRPr="00AF3BBF" w:rsidRDefault="00C42512" w:rsidP="007861A5">
      <w:pPr>
        <w:jc w:val="both"/>
        <w:rPr>
          <w:rFonts w:ascii="Times New Roman" w:hAnsi="Times New Roman" w:cs="Times New Roman"/>
          <w:sz w:val="24"/>
          <w:szCs w:val="24"/>
        </w:rPr>
      </w:pPr>
      <w:r w:rsidRPr="00AF3BBF">
        <w:rPr>
          <w:rFonts w:ascii="Times New Roman" w:hAnsi="Times New Roman" w:cs="Times New Roman"/>
          <w:sz w:val="24"/>
          <w:szCs w:val="24"/>
        </w:rPr>
        <w:t>This research, titled Reinforcing the Red Wall, aims to put the idea of preventing midfield bypasses into a clear analytical framework. By combining football theory with understandable machine learning methods, the study seeks to determine which tactical and positional factors most effectively lower the chance of an opponent bypassing the midfield. This chapter establishes the theoretical and methodological groundwork for that goal. It first looks at the tactical and cognitive theories related to defensive organization, then reviews the computational methods that have emerged to analyze and model these behaviors.</w:t>
      </w:r>
    </w:p>
    <w:p w14:paraId="16BA094C" w14:textId="0B634DC2" w:rsidR="00DE35F5" w:rsidRPr="00AF3BBF" w:rsidRDefault="00DE35F5" w:rsidP="007861A5">
      <w:pPr>
        <w:pStyle w:val="H1X"/>
      </w:pPr>
      <w:bookmarkStart w:id="1" w:name="_Toc212831279"/>
      <w:r w:rsidRPr="00AF3BBF">
        <w:t>2.2 Theoretical and Conceptual Background</w:t>
      </w:r>
      <w:bookmarkEnd w:id="1"/>
      <w:r w:rsidRPr="00AF3BBF">
        <w:t xml:space="preserve">  </w:t>
      </w:r>
    </w:p>
    <w:p w14:paraId="6E46C5C8" w14:textId="3523D1A5" w:rsidR="00DE35F5" w:rsidRPr="00AF3BBF" w:rsidRDefault="00DE35F5" w:rsidP="007861A5">
      <w:pPr>
        <w:pStyle w:val="H2X"/>
      </w:pPr>
      <w:bookmarkStart w:id="2" w:name="_Toc212831280"/>
      <w:r w:rsidRPr="00AF3BBF">
        <w:t>2.2.1 Systems Theory and Collective Behavior</w:t>
      </w:r>
      <w:bookmarkEnd w:id="2"/>
      <w:r w:rsidRPr="00AF3BBF">
        <w:t xml:space="preserve">  </w:t>
      </w:r>
    </w:p>
    <w:p w14:paraId="29429E31" w14:textId="79A474DA"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A football team works as a complex adaptive system where players constantly interact, responding to environmental cues, opponent movement, and ball position (</w:t>
      </w:r>
      <w:proofErr w:type="spellStart"/>
      <w:r w:rsidRPr="00AF3BBF">
        <w:rPr>
          <w:rFonts w:ascii="Times New Roman" w:hAnsi="Times New Roman" w:cs="Times New Roman"/>
          <w:sz w:val="24"/>
          <w:szCs w:val="24"/>
        </w:rPr>
        <w:t>Grehaigne</w:t>
      </w:r>
      <w:proofErr w:type="spellEnd"/>
      <w:r w:rsidRPr="00AF3BBF">
        <w:rPr>
          <w:rFonts w:ascii="Times New Roman" w:hAnsi="Times New Roman" w:cs="Times New Roman"/>
          <w:sz w:val="24"/>
          <w:szCs w:val="24"/>
        </w:rPr>
        <w:t xml:space="preserve"> &amp; Godbout, 1995). This system is dynamic and organizes itself: small changes in spacing or timing can lead to significant structural effects. In this context, the midfield acts as a stabilizing subsystem, managing transitions between defense and attack. When this subsystem falls out of sync, due to poor spacing or slow reactions, the whole defensive structure becomes unstable, allowing for quick ball movement, known tactically as a midfield bypass (</w:t>
      </w:r>
      <w:proofErr w:type="spellStart"/>
      <w:r w:rsidRPr="00AF3BBF">
        <w:rPr>
          <w:rFonts w:ascii="Times New Roman" w:hAnsi="Times New Roman" w:cs="Times New Roman"/>
          <w:sz w:val="24"/>
          <w:szCs w:val="24"/>
        </w:rPr>
        <w:t>Tenga</w:t>
      </w:r>
      <w:proofErr w:type="spellEnd"/>
      <w:r w:rsidRPr="00AF3BBF">
        <w:rPr>
          <w:rFonts w:ascii="Times New Roman" w:hAnsi="Times New Roman" w:cs="Times New Roman"/>
          <w:sz w:val="24"/>
          <w:szCs w:val="24"/>
        </w:rPr>
        <w:t xml:space="preserve"> et al., 2010).  </w:t>
      </w:r>
    </w:p>
    <w:p w14:paraId="614E9E74" w14:textId="0A33A097"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Team synchrony is typically measured through collective displacement metrics, which track how evenly a team's center shifts in relation to ball movement (Bialkowski et al., 2014). High synchrony suggests cohesive compactness, while asynchronous movement opens up exploitable gaps. </w:t>
      </w:r>
      <w:proofErr w:type="spellStart"/>
      <w:r w:rsidRPr="00AF3BBF">
        <w:rPr>
          <w:rFonts w:ascii="Times New Roman" w:hAnsi="Times New Roman" w:cs="Times New Roman"/>
          <w:sz w:val="24"/>
          <w:szCs w:val="24"/>
        </w:rPr>
        <w:lastRenderedPageBreak/>
        <w:t>Forcher</w:t>
      </w:r>
      <w:proofErr w:type="spellEnd"/>
      <w:r w:rsidRPr="00AF3BBF">
        <w:rPr>
          <w:rFonts w:ascii="Times New Roman" w:hAnsi="Times New Roman" w:cs="Times New Roman"/>
          <w:sz w:val="24"/>
          <w:szCs w:val="24"/>
        </w:rPr>
        <w:t xml:space="preserve"> et al. (2022) found that synchrony is a better predictor of a team’s ability to limit central penetration than individual </w:t>
      </w:r>
      <w:proofErr w:type="gramStart"/>
      <w:r w:rsidRPr="00AF3BBF">
        <w:rPr>
          <w:rFonts w:ascii="Times New Roman" w:hAnsi="Times New Roman" w:cs="Times New Roman"/>
          <w:sz w:val="24"/>
          <w:szCs w:val="24"/>
        </w:rPr>
        <w:t>duel</w:t>
      </w:r>
      <w:proofErr w:type="gramEnd"/>
      <w:r w:rsidRPr="00AF3BBF">
        <w:rPr>
          <w:rFonts w:ascii="Times New Roman" w:hAnsi="Times New Roman" w:cs="Times New Roman"/>
          <w:sz w:val="24"/>
          <w:szCs w:val="24"/>
        </w:rPr>
        <w:t xml:space="preserve"> success. Therefore, preventing midfield bypasses relies on maintaining alignment in both spatial arrangement and timing.  </w:t>
      </w:r>
    </w:p>
    <w:p w14:paraId="491B8025" w14:textId="54F5FDE8" w:rsidR="00DE35F5" w:rsidRPr="00AF3BBF" w:rsidRDefault="00DE35F5" w:rsidP="007861A5">
      <w:pPr>
        <w:pStyle w:val="H2X"/>
      </w:pPr>
      <w:bookmarkStart w:id="3" w:name="_Toc212831281"/>
      <w:r w:rsidRPr="00AF3BBF">
        <w:t>2.2.2 Spatial Control and Tactical Compactness</w:t>
      </w:r>
      <w:bookmarkEnd w:id="3"/>
      <w:r w:rsidRPr="00AF3BBF">
        <w:t xml:space="preserve">  </w:t>
      </w:r>
    </w:p>
    <w:p w14:paraId="5E046209" w14:textId="7590F438"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Spatial control theory views defense as the ongoing management of important areas. Lucey et al. (2013) introduced the idea of team space, which is the two-dimensional area that includes all outfield players and changes size based on tactical goals. Compactness occurs when this area decreases appropriately during defensive phases, pushing opponents into lower-probability spaces. Fernández and Bornn (2021) built on this by modeling pitch-control probability, which predicts how likely each team is to reach a specific location before the opponent. A team with high control density in midfield usually limits forward passes and reduces Expected Threat (</w:t>
      </w:r>
      <w:proofErr w:type="spellStart"/>
      <w:r w:rsidRPr="00AF3BBF">
        <w:rPr>
          <w:rFonts w:ascii="Times New Roman" w:hAnsi="Times New Roman" w:cs="Times New Roman"/>
          <w:sz w:val="24"/>
          <w:szCs w:val="24"/>
        </w:rPr>
        <w:t>xT</w:t>
      </w:r>
      <w:proofErr w:type="spellEnd"/>
      <w:r w:rsidRPr="00AF3BBF">
        <w:rPr>
          <w:rFonts w:ascii="Times New Roman" w:hAnsi="Times New Roman" w:cs="Times New Roman"/>
          <w:sz w:val="24"/>
          <w:szCs w:val="24"/>
        </w:rPr>
        <w:t xml:space="preserve">) accumulation.  </w:t>
      </w:r>
    </w:p>
    <w:p w14:paraId="6931E456" w14:textId="77777777"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Spatial compactness relates to psychological and physical factors as well. Players in well-organized systems face lower mental demands because clear spacing rules reduce decision-making uncertainty (Rein &amp; </w:t>
      </w:r>
      <w:proofErr w:type="spellStart"/>
      <w:r w:rsidRPr="00AF3BBF">
        <w:rPr>
          <w:rFonts w:ascii="Times New Roman" w:hAnsi="Times New Roman" w:cs="Times New Roman"/>
          <w:sz w:val="24"/>
          <w:szCs w:val="24"/>
        </w:rPr>
        <w:t>Memmert</w:t>
      </w:r>
      <w:proofErr w:type="spellEnd"/>
      <w:r w:rsidRPr="00AF3BBF">
        <w:rPr>
          <w:rFonts w:ascii="Times New Roman" w:hAnsi="Times New Roman" w:cs="Times New Roman"/>
          <w:sz w:val="24"/>
          <w:szCs w:val="24"/>
        </w:rPr>
        <w:t xml:space="preserve">, 2017). In contrast, chaotic spacing requires more reactive decisions, slowing down the defensive response. Clinics in Sports Medicine (2023) reported that keeping an optimal distance between players—10–15 m laterally and 8–12 m vertically—can cut down opponent line-breaking passes by as much as 40%. This evidence shows that compactness is not just a geometric issue but also a cognitive one, reflecting the team’s shared understanding of space and timing.  </w:t>
      </w:r>
    </w:p>
    <w:p w14:paraId="3A1194C1" w14:textId="77777777" w:rsidR="00DE35F5" w:rsidRPr="00AF3BBF" w:rsidRDefault="00DE35F5" w:rsidP="007861A5">
      <w:pPr>
        <w:pStyle w:val="H2X"/>
      </w:pPr>
    </w:p>
    <w:p w14:paraId="28E13C02" w14:textId="18EDCAFC" w:rsidR="00DE35F5" w:rsidRPr="00AF3BBF" w:rsidRDefault="00DE35F5" w:rsidP="007861A5">
      <w:pPr>
        <w:pStyle w:val="H2X"/>
      </w:pPr>
      <w:bookmarkStart w:id="4" w:name="_Toc212831282"/>
      <w:r w:rsidRPr="00AF3BBF">
        <w:t>2.2.3 Pressing and Transition Dynamics</w:t>
      </w:r>
      <w:bookmarkEnd w:id="4"/>
      <w:r w:rsidRPr="00AF3BBF">
        <w:t xml:space="preserve">  </w:t>
      </w:r>
    </w:p>
    <w:p w14:paraId="03F46CED" w14:textId="1A6B1413"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Modern defensive theory focuses on pressing, which is the active effort to regain possession through coordinated pressure. Metrics like Passes per Defensive Action (PPDA) measure intensity but overlook factors like playing area and timing of recovery. Bekkers (2024) tackled this by suggesting Pressing Intensity (PI), which includes event timing and player proximity, to capture how quickly and collectively teams act after losing possession. His research confirmed that effective pressing can delay or block opponent progression through the central third. However, if the press breaks, the chances of a midfield bypass increase significantly.  </w:t>
      </w:r>
    </w:p>
    <w:p w14:paraId="484D0ADD" w14:textId="215D7C02"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Pressing therefore needs to be examined in relation to transition dynamics, which cover the shift from ball loss to defensive regrouping. </w:t>
      </w:r>
      <w:proofErr w:type="spellStart"/>
      <w:r w:rsidRPr="00AF3BBF">
        <w:rPr>
          <w:rFonts w:ascii="Times New Roman" w:hAnsi="Times New Roman" w:cs="Times New Roman"/>
          <w:sz w:val="24"/>
          <w:szCs w:val="24"/>
        </w:rPr>
        <w:t>Andrienko</w:t>
      </w:r>
      <w:proofErr w:type="spellEnd"/>
      <w:r w:rsidRPr="00AF3BBF">
        <w:rPr>
          <w:rFonts w:ascii="Times New Roman" w:hAnsi="Times New Roman" w:cs="Times New Roman"/>
          <w:sz w:val="24"/>
          <w:szCs w:val="24"/>
        </w:rPr>
        <w:t xml:space="preserve"> et al. (2017) used </w:t>
      </w:r>
      <w:proofErr w:type="spellStart"/>
      <w:r w:rsidRPr="00AF3BBF">
        <w:rPr>
          <w:rFonts w:ascii="Times New Roman" w:hAnsi="Times New Roman" w:cs="Times New Roman"/>
          <w:sz w:val="24"/>
          <w:szCs w:val="24"/>
        </w:rPr>
        <w:t>spatio</w:t>
      </w:r>
      <w:proofErr w:type="spellEnd"/>
      <w:r w:rsidRPr="00AF3BBF">
        <w:rPr>
          <w:rFonts w:ascii="Times New Roman" w:hAnsi="Times New Roman" w:cs="Times New Roman"/>
          <w:sz w:val="24"/>
          <w:szCs w:val="24"/>
        </w:rPr>
        <w:t xml:space="preserve">-temporal clustering on tracking data, showing that defensive transitions happen through recognizable micro-phases: shock (immediate reaction), recovery (restoring formations), and stabilization (returning to compactness). By measuring the duration of each phase, analysts can estimate when a bypass is most likely to occur. This directly informs the modeling approach in Reinforcing the Red Wall, where bypass events are defined by time-based thresholds (≤ 10 s or ≤ 4 passes).  </w:t>
      </w:r>
    </w:p>
    <w:p w14:paraId="6A95B6B9" w14:textId="3122DBF8" w:rsidR="00DE35F5" w:rsidRPr="00AF3BBF" w:rsidRDefault="00DE35F5" w:rsidP="007861A5">
      <w:pPr>
        <w:pStyle w:val="H2X"/>
      </w:pPr>
      <w:bookmarkStart w:id="5" w:name="_Toc212831283"/>
      <w:r w:rsidRPr="00AF3BBF">
        <w:t>2.2.4 Cognitive Decision-Making and Team Coordination</w:t>
      </w:r>
      <w:bookmarkEnd w:id="5"/>
      <w:r w:rsidRPr="00AF3BBF">
        <w:t xml:space="preserve">  </w:t>
      </w:r>
    </w:p>
    <w:p w14:paraId="02DAC4C1" w14:textId="25A11EAF"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Defensive organization also depends on collective cognition, which is the shared understanding and anticipation among players. Research from Sports (2021) shows that expert teams display </w:t>
      </w:r>
      <w:r w:rsidRPr="00AF3BBF">
        <w:rPr>
          <w:rFonts w:ascii="Times New Roman" w:hAnsi="Times New Roman" w:cs="Times New Roman"/>
          <w:sz w:val="24"/>
          <w:szCs w:val="24"/>
        </w:rPr>
        <w:lastRenderedPageBreak/>
        <w:t>anticipatory coordination: midfielders adjust their positions before the opponent makes a pass rather than reacting afterward. This anticipation lowers the perceptual-motor delay that can enable line-breaking passes. Neuro-ergonomic studies in Clinics in Sports Medicine suggest that experienced midfield groups have improved situational awareness in the brain, allowing them to track multiple opponents at once. These findings indicate that defensive strength comes from shared i</w:t>
      </w:r>
      <w:r w:rsidR="007861A5" w:rsidRPr="00AF3BBF">
        <w:rPr>
          <w:rFonts w:ascii="Times New Roman" w:hAnsi="Times New Roman" w:cs="Times New Roman"/>
          <w:sz w:val="24"/>
          <w:szCs w:val="24"/>
        </w:rPr>
        <w:t>n</w:t>
      </w:r>
      <w:r w:rsidRPr="00AF3BBF">
        <w:rPr>
          <w:rFonts w:ascii="Times New Roman" w:hAnsi="Times New Roman" w:cs="Times New Roman"/>
          <w:sz w:val="24"/>
          <w:szCs w:val="24"/>
        </w:rPr>
        <w:t xml:space="preserve">telligence rather than a single central authority.  </w:t>
      </w:r>
    </w:p>
    <w:p w14:paraId="1DBADAEF" w14:textId="77777777"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In analytic modeling, cognitive phenomena appear as time dependencies in event data—how quickly successive pressures or recoveries happen. Short reaction times suggest a strong shared understanding, which can be measured through inter-event timing features. Capturing these hidden cognitive aspects using machine learning can help estimate the quality of team decisions without invasive neuro-monitoring.  </w:t>
      </w:r>
    </w:p>
    <w:p w14:paraId="246DCCDC" w14:textId="77777777" w:rsidR="00DE35F5" w:rsidRPr="00AF3BBF" w:rsidRDefault="00DE35F5" w:rsidP="00ED4F33">
      <w:pPr>
        <w:jc w:val="both"/>
        <w:rPr>
          <w:rFonts w:ascii="Times New Roman" w:hAnsi="Times New Roman" w:cs="Times New Roman"/>
          <w:sz w:val="24"/>
          <w:szCs w:val="24"/>
        </w:rPr>
      </w:pPr>
    </w:p>
    <w:p w14:paraId="203F81B8" w14:textId="364D9685" w:rsidR="00DE35F5" w:rsidRPr="00AF3BBF" w:rsidRDefault="00DE35F5" w:rsidP="007861A5">
      <w:pPr>
        <w:pStyle w:val="H2X"/>
      </w:pPr>
      <w:bookmarkStart w:id="6" w:name="_Toc212831284"/>
      <w:r w:rsidRPr="00AF3BBF">
        <w:t>2.2.5 Inter-Line Relationships and Midfield Integrity</w:t>
      </w:r>
      <w:bookmarkEnd w:id="6"/>
      <w:r w:rsidRPr="00AF3BBF">
        <w:t xml:space="preserve">  </w:t>
      </w:r>
    </w:p>
    <w:p w14:paraId="6A0086E0" w14:textId="150D3241"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A midfield's defensive effectiveness relies on its vertical relationship with both the defensive and attacking lines. If the space between defense and midfield exceeds about 18 m, opponents can exploit the "between-lines" area to receive passes without challenge (Power et al., 2021). Keeping vertical integrity requires simultaneous backward and forward movements by several players, an emergent behavior well suited for computational modeling. </w:t>
      </w:r>
      <w:proofErr w:type="spellStart"/>
      <w:r w:rsidRPr="00AF3BBF">
        <w:rPr>
          <w:rFonts w:ascii="Times New Roman" w:hAnsi="Times New Roman" w:cs="Times New Roman"/>
          <w:sz w:val="24"/>
          <w:szCs w:val="24"/>
        </w:rPr>
        <w:t>Forcher</w:t>
      </w:r>
      <w:proofErr w:type="spellEnd"/>
      <w:r w:rsidRPr="00AF3BBF">
        <w:rPr>
          <w:rFonts w:ascii="Times New Roman" w:hAnsi="Times New Roman" w:cs="Times New Roman"/>
          <w:sz w:val="24"/>
          <w:szCs w:val="24"/>
        </w:rPr>
        <w:t xml:space="preserve"> et al. (2022) quantified this integrity by measuring interaction density, showing that successful teams have more inter-line coordination events per minute during defensive transitions.  </w:t>
      </w:r>
    </w:p>
    <w:p w14:paraId="7AB19088" w14:textId="65CD6E4B"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This concept connects with systems-based resilience theory, which views stability as dependent on feedback loops. When pressure is applied in the first line, midfielders help regulate the space. If these feedback loops fail, due to fatigue, miscommunication, or structural issues, it leads to bypass events. Consequently, defensive analytics need to track how pressure in one area affects the overall system's response.  </w:t>
      </w:r>
    </w:p>
    <w:p w14:paraId="45A6F364" w14:textId="7A889BC9" w:rsidR="00DE35F5" w:rsidRPr="00AF3BBF" w:rsidRDefault="00DE35F5" w:rsidP="007861A5">
      <w:pPr>
        <w:pStyle w:val="H2X"/>
      </w:pPr>
      <w:bookmarkStart w:id="7" w:name="_Toc212831285"/>
      <w:r w:rsidRPr="00AF3BBF">
        <w:t>2.2.6 Relevance to Reinforcing the Red Wall</w:t>
      </w:r>
      <w:bookmarkEnd w:id="7"/>
      <w:r w:rsidRPr="00AF3BBF">
        <w:t xml:space="preserve">  </w:t>
      </w:r>
    </w:p>
    <w:p w14:paraId="525C0438" w14:textId="1377EB3F" w:rsidR="00DE35F5"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The theoretical principles discussed shape the framework of this study. By viewing defense as a system of synchronized spatial and cognitive processes, Reinforcing the Red Wall translates these qualitative ideas into measurable factors:  </w:t>
      </w:r>
    </w:p>
    <w:p w14:paraId="2F1AACDD" w14:textId="2F3061CE" w:rsidR="00DE35F5" w:rsidRPr="00AF3BBF" w:rsidRDefault="00DE35F5"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Spatial coupling metrics (distance variance among midfielders)  </w:t>
      </w:r>
    </w:p>
    <w:p w14:paraId="2D666FEE" w14:textId="5AC6ADB0" w:rsidR="00DE35F5" w:rsidRPr="00AF3BBF" w:rsidRDefault="00DE35F5"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Temporal synchrony indices (time between successive pressures)  </w:t>
      </w:r>
    </w:p>
    <w:p w14:paraId="4DE0C88A" w14:textId="7D9DE927" w:rsidR="00DE35F5" w:rsidRPr="00AF3BBF" w:rsidRDefault="00DE35F5"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Compactness coefficients (area ratio of midfield polygon)  </w:t>
      </w:r>
    </w:p>
    <w:p w14:paraId="4194F4DF" w14:textId="7A1F07B7" w:rsidR="00DE35F5" w:rsidRPr="00AF3BBF" w:rsidRDefault="00DE35F5" w:rsidP="00ED4F33">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Transition lag (duration between ball loss and re-formation)  </w:t>
      </w:r>
    </w:p>
    <w:p w14:paraId="594EC4CD" w14:textId="264E4C30" w:rsidR="000E54BC" w:rsidRPr="00AF3BBF" w:rsidRDefault="00DE35F5" w:rsidP="00ED4F33">
      <w:pPr>
        <w:jc w:val="both"/>
        <w:rPr>
          <w:rFonts w:ascii="Times New Roman" w:hAnsi="Times New Roman" w:cs="Times New Roman"/>
          <w:sz w:val="24"/>
          <w:szCs w:val="24"/>
        </w:rPr>
      </w:pPr>
      <w:r w:rsidRPr="00AF3BBF">
        <w:rPr>
          <w:rFonts w:ascii="Times New Roman" w:hAnsi="Times New Roman" w:cs="Times New Roman"/>
          <w:sz w:val="24"/>
          <w:szCs w:val="24"/>
        </w:rPr>
        <w:t>These indicators represent the theoretical ideas of compactness, synchrony, and resilience. Machine-learning models trained on these factors can estimate the chance of a midfield bypass while still being interpretable within theoretical contexts. Additionally, using explainable-AI techniques ensures that model results can be discussed in tactical terms, bridging the gap between data science and football understanding.</w:t>
      </w:r>
    </w:p>
    <w:p w14:paraId="0FE13BEE" w14:textId="77777777" w:rsidR="000E54BC" w:rsidRPr="00AF3BBF" w:rsidRDefault="000E54BC" w:rsidP="007861A5">
      <w:pPr>
        <w:pStyle w:val="H1X"/>
      </w:pPr>
      <w:bookmarkStart w:id="8" w:name="_Toc212831286"/>
      <w:r w:rsidRPr="00AF3BBF">
        <w:lastRenderedPageBreak/>
        <w:t>2.3 Review of Key Methods and Technologies</w:t>
      </w:r>
      <w:bookmarkEnd w:id="8"/>
      <w:r w:rsidRPr="00AF3BBF">
        <w:t xml:space="preserve">  </w:t>
      </w:r>
    </w:p>
    <w:p w14:paraId="6E056FB8" w14:textId="609BE595" w:rsidR="000E54BC" w:rsidRPr="00AF3BBF" w:rsidRDefault="000E54BC" w:rsidP="007861A5">
      <w:pPr>
        <w:pStyle w:val="H2X"/>
      </w:pPr>
      <w:bookmarkStart w:id="9" w:name="_Toc212831287"/>
      <w:r w:rsidRPr="00AF3BBF">
        <w:t>2.3.1 Evolution of Data in Football Analytics</w:t>
      </w:r>
      <w:bookmarkEnd w:id="9"/>
      <w:r w:rsidRPr="00AF3BBF">
        <w:t xml:space="preserve">  </w:t>
      </w:r>
    </w:p>
    <w:p w14:paraId="34E66B55" w14:textId="2A7B8B4D"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The quick shift to digital football performance analysis results from the combination of event logging, tracking sensors, and computational modeling. Early methods involved manually coding passes and shots, which provided descriptive summaries but did not capture spatial and temporal details. The arrival of optical tracking and wearable GPS systems around 2010 created datasets that could represent player and ball movement at up to 25 frames per second (Bialkowski et al., 2014). This innovation allowed researchers to measure coordination, shape, and transitions with scientific accuracy.  </w:t>
      </w:r>
    </w:p>
    <w:p w14:paraId="37E664F1" w14:textId="1CC41C39"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Event data, such as what </w:t>
      </w:r>
      <w:proofErr w:type="spellStart"/>
      <w:r w:rsidRPr="00AF3BBF">
        <w:rPr>
          <w:rFonts w:ascii="Times New Roman" w:hAnsi="Times New Roman" w:cs="Times New Roman"/>
          <w:sz w:val="24"/>
          <w:szCs w:val="24"/>
        </w:rPr>
        <w:t>StatsBomb</w:t>
      </w:r>
      <w:proofErr w:type="spellEnd"/>
      <w:r w:rsidRPr="00AF3BBF">
        <w:rPr>
          <w:rFonts w:ascii="Times New Roman" w:hAnsi="Times New Roman" w:cs="Times New Roman"/>
          <w:sz w:val="24"/>
          <w:szCs w:val="24"/>
        </w:rPr>
        <w:t xml:space="preserve"> provides, is key to open-source research. It captures contextual tags like pass type, outcome, body part, and under pressure, all linked to spatial coordinates (Pappalardo et al., 2019). While event data does not include off-ball positioning, its availability has spurred the development of reproducible analytics frameworks. To address the limitations of single-source data, recent studies suggest combining different data types: integrating event and tracking information to represent both intention and action (</w:t>
      </w:r>
      <w:proofErr w:type="spellStart"/>
      <w:r w:rsidRPr="00AF3BBF">
        <w:rPr>
          <w:rFonts w:ascii="Times New Roman" w:hAnsi="Times New Roman" w:cs="Times New Roman"/>
          <w:sz w:val="24"/>
          <w:szCs w:val="24"/>
        </w:rPr>
        <w:t>Forcher</w:t>
      </w:r>
      <w:proofErr w:type="spellEnd"/>
      <w:r w:rsidRPr="00AF3BBF">
        <w:rPr>
          <w:rFonts w:ascii="Times New Roman" w:hAnsi="Times New Roman" w:cs="Times New Roman"/>
          <w:sz w:val="24"/>
          <w:szCs w:val="24"/>
        </w:rPr>
        <w:t xml:space="preserve"> et al., 2022). These hybrid approaches produce richer depictions of team behavior and are ideal for modeling complex situations like bypassing the midfield.  </w:t>
      </w:r>
    </w:p>
    <w:p w14:paraId="58CF26EC" w14:textId="5236D632" w:rsidR="000E54BC" w:rsidRPr="00AF3BBF" w:rsidRDefault="000E54BC" w:rsidP="007861A5">
      <w:pPr>
        <w:pStyle w:val="H2X"/>
      </w:pPr>
      <w:bookmarkStart w:id="10" w:name="_Toc212831288"/>
      <w:r w:rsidRPr="00AF3BBF">
        <w:t xml:space="preserve">2.3.2 Feature Engineering and Representing Tactical </w:t>
      </w:r>
      <w:proofErr w:type="spellStart"/>
      <w:r w:rsidRPr="00AF3BBF">
        <w:t>Behaviour</w:t>
      </w:r>
      <w:bookmarkEnd w:id="10"/>
      <w:proofErr w:type="spellEnd"/>
      <w:r w:rsidRPr="00AF3BBF">
        <w:t xml:space="preserve">  </w:t>
      </w:r>
    </w:p>
    <w:p w14:paraId="272A8E16" w14:textId="3678C553"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Feature engineering changes theoretical ideas, such as compactness, synchrony, and pressure, into numeric descriptions that machine learning can use. Fernández and Bornn (2021) introduced geometric features, like team surface area and width-to-length ratio, to define team shape. Bekkers (2024) created a metric called Pressing Intensity (PI) by considering the time since a turnover and the distance between the ball carrier and the nearest defender, reflecting both urgency and teamwork.  </w:t>
      </w:r>
    </w:p>
    <w:p w14:paraId="6EDC792F" w14:textId="42EDC3AE"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In bypass modeling, useful variables include:  </w:t>
      </w:r>
    </w:p>
    <w:p w14:paraId="1B21EC46" w14:textId="741F1BDE" w:rsidR="000E54BC" w:rsidRPr="00AF3BBF" w:rsidRDefault="000E54BC"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Possession-level statistics: duration, number of passes, x-progression speed.  </w:t>
      </w:r>
    </w:p>
    <w:p w14:paraId="7F71F7FE" w14:textId="30BA8748" w:rsidR="000E54BC" w:rsidRPr="00AF3BBF" w:rsidRDefault="000E54BC"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Spatial dispersion: variance of player locations within the midfield area.  </w:t>
      </w:r>
    </w:p>
    <w:p w14:paraId="5243BED0" w14:textId="1796813F" w:rsidR="000E54BC" w:rsidRPr="00AF3BBF" w:rsidRDefault="000E54BC"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Temporal compactness: average delay between consecutive defensive actions.  </w:t>
      </w:r>
    </w:p>
    <w:p w14:paraId="0BFC0F00" w14:textId="7BEBBF8E" w:rsidR="000E54BC" w:rsidRPr="00AF3BBF" w:rsidRDefault="000E54BC"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Pressure density: number of pressures per 100 m² in central zones.  </w:t>
      </w:r>
    </w:p>
    <w:p w14:paraId="05316680" w14:textId="5DB9FB62" w:rsidR="000E54BC" w:rsidRPr="00AF3BBF" w:rsidRDefault="000E54BC" w:rsidP="00ED4F33">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Recovery zone: average coordinates of ball recoveries in relation to pitch thirds.  </w:t>
      </w:r>
    </w:p>
    <w:p w14:paraId="58387080" w14:textId="6BD26A1B"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Combining these features helps researchers estimate hidden tactical qualities like “collective squeeze” or “defensive elasticity.” Reinforcing the Red Wall uses these features to show how the midfield manages spatial pressure, treating each possession as an observation for supervised le</w:t>
      </w:r>
      <w:r w:rsidR="007861A5" w:rsidRPr="00AF3BBF">
        <w:rPr>
          <w:rFonts w:ascii="Times New Roman" w:hAnsi="Times New Roman" w:cs="Times New Roman"/>
          <w:sz w:val="24"/>
          <w:szCs w:val="24"/>
        </w:rPr>
        <w:t>a</w:t>
      </w:r>
      <w:r w:rsidRPr="00AF3BBF">
        <w:rPr>
          <w:rFonts w:ascii="Times New Roman" w:hAnsi="Times New Roman" w:cs="Times New Roman"/>
          <w:sz w:val="24"/>
          <w:szCs w:val="24"/>
        </w:rPr>
        <w:t xml:space="preserve">rning.  </w:t>
      </w:r>
    </w:p>
    <w:p w14:paraId="351ADCB8" w14:textId="14B5DD06" w:rsidR="000E54BC" w:rsidRPr="00AF3BBF" w:rsidRDefault="000E54BC" w:rsidP="007861A5">
      <w:pPr>
        <w:pStyle w:val="H2X"/>
      </w:pPr>
      <w:bookmarkStart w:id="11" w:name="_Toc212831289"/>
      <w:r w:rsidRPr="00AF3BBF">
        <w:t>2.3.3 Machine-Learning Approaches in Football Research</w:t>
      </w:r>
      <w:bookmarkEnd w:id="11"/>
      <w:r w:rsidRPr="00AF3BBF">
        <w:t xml:space="preserve">  </w:t>
      </w:r>
    </w:p>
    <w:p w14:paraId="2266EE80" w14:textId="1DBA720B"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Machine learning methods in football generally fit into three categories: descriptive, predictive, and prescriptive (Mackenzie &amp; Cushion, 2018). Descriptive models uncover patterns, such as clustering pass networks to understand team style (Power et al., 2021). Predictive models estimate </w:t>
      </w:r>
      <w:r w:rsidRPr="00AF3BBF">
        <w:rPr>
          <w:rFonts w:ascii="Times New Roman" w:hAnsi="Times New Roman" w:cs="Times New Roman"/>
          <w:sz w:val="24"/>
          <w:szCs w:val="24"/>
        </w:rPr>
        <w:lastRenderedPageBreak/>
        <w:t>probabilities for outcomes like shot success or progression (</w:t>
      </w:r>
      <w:proofErr w:type="spellStart"/>
      <w:r w:rsidRPr="00AF3BBF">
        <w:rPr>
          <w:rFonts w:ascii="Times New Roman" w:hAnsi="Times New Roman" w:cs="Times New Roman"/>
          <w:sz w:val="24"/>
          <w:szCs w:val="24"/>
        </w:rPr>
        <w:t>Decroos</w:t>
      </w:r>
      <w:proofErr w:type="spellEnd"/>
      <w:r w:rsidRPr="00AF3BBF">
        <w:rPr>
          <w:rFonts w:ascii="Times New Roman" w:hAnsi="Times New Roman" w:cs="Times New Roman"/>
          <w:sz w:val="24"/>
          <w:szCs w:val="24"/>
        </w:rPr>
        <w:t xml:space="preserve"> et al., 2019). Prescriptive models simulate tactical changes to enhance future performance.  </w:t>
      </w:r>
    </w:p>
    <w:p w14:paraId="459F6D61" w14:textId="0A1333E4"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For structured event data, logistic regression provides a clear baseline (Lago-</w:t>
      </w:r>
      <w:proofErr w:type="spellStart"/>
      <w:r w:rsidRPr="00AF3BBF">
        <w:rPr>
          <w:rFonts w:ascii="Times New Roman" w:hAnsi="Times New Roman" w:cs="Times New Roman"/>
          <w:sz w:val="24"/>
          <w:szCs w:val="24"/>
        </w:rPr>
        <w:t>Peñas</w:t>
      </w:r>
      <w:proofErr w:type="spellEnd"/>
      <w:r w:rsidRPr="00AF3BBF">
        <w:rPr>
          <w:rFonts w:ascii="Times New Roman" w:hAnsi="Times New Roman" w:cs="Times New Roman"/>
          <w:sz w:val="24"/>
          <w:szCs w:val="24"/>
        </w:rPr>
        <w:t xml:space="preserve"> &amp; Dellal, 2012). It offers understandable coefficients indicating how each variable affects the likelihood of a bypass. Ensemble techniques, like Random Forest, </w:t>
      </w:r>
      <w:proofErr w:type="spellStart"/>
      <w:r w:rsidRPr="00AF3BBF">
        <w:rPr>
          <w:rFonts w:ascii="Times New Roman" w:hAnsi="Times New Roman" w:cs="Times New Roman"/>
          <w:sz w:val="24"/>
          <w:szCs w:val="24"/>
        </w:rPr>
        <w:t>XGBoost</w:t>
      </w:r>
      <w:proofErr w:type="spellEnd"/>
      <w:r w:rsidRPr="00AF3BBF">
        <w:rPr>
          <w:rFonts w:ascii="Times New Roman" w:hAnsi="Times New Roman" w:cs="Times New Roman"/>
          <w:sz w:val="24"/>
          <w:szCs w:val="24"/>
        </w:rPr>
        <w:t xml:space="preserve">, and </w:t>
      </w:r>
      <w:proofErr w:type="spellStart"/>
      <w:r w:rsidRPr="00AF3BBF">
        <w:rPr>
          <w:rFonts w:ascii="Times New Roman" w:hAnsi="Times New Roman" w:cs="Times New Roman"/>
          <w:sz w:val="24"/>
          <w:szCs w:val="24"/>
        </w:rPr>
        <w:t>LightGBM</w:t>
      </w:r>
      <w:proofErr w:type="spellEnd"/>
      <w:r w:rsidRPr="00AF3BBF">
        <w:rPr>
          <w:rFonts w:ascii="Times New Roman" w:hAnsi="Times New Roman" w:cs="Times New Roman"/>
          <w:sz w:val="24"/>
          <w:szCs w:val="24"/>
        </w:rPr>
        <w:t xml:space="preserve">, perform better on complex, interaction-rich datasets (Lopez et al., 2020). These algorithms capture contextual relationships, such as how pressing intensity interacts with recovery location to influence defensive results. Neural networks have also come into play for spatial modeling but are often criticized for being hard to interpret. This study addresses this issue by using explainable AI methods.  </w:t>
      </w:r>
    </w:p>
    <w:p w14:paraId="3329D628" w14:textId="74E82CFF" w:rsidR="000E54BC" w:rsidRPr="00AF3BBF" w:rsidRDefault="000E54BC" w:rsidP="007861A5">
      <w:pPr>
        <w:jc w:val="both"/>
        <w:rPr>
          <w:rFonts w:ascii="Times New Roman" w:hAnsi="Times New Roman" w:cs="Times New Roman"/>
          <w:sz w:val="24"/>
          <w:szCs w:val="24"/>
        </w:rPr>
      </w:pPr>
      <w:r w:rsidRPr="00AF3BBF">
        <w:rPr>
          <w:rFonts w:ascii="Times New Roman" w:hAnsi="Times New Roman" w:cs="Times New Roman"/>
          <w:sz w:val="24"/>
          <w:szCs w:val="24"/>
        </w:rPr>
        <w:t xml:space="preserve">Model validation usually employs k-fold or time-series cross-validation to maintain temporal independence. Metrics like accuracy, F1-score, area under the ROC curve (AUC), and precision-recall balance assess discriminative power. In Reinforcing the Red Wall, temporal validation (training on 2022/23 and testing on 2023/24) ensures the results are applicable across seasons, reflecting the best practices highlighted by Pappalardo et al. (2019).  </w:t>
      </w:r>
    </w:p>
    <w:p w14:paraId="757BB073" w14:textId="04DC922F" w:rsidR="000E54BC" w:rsidRPr="00AF3BBF" w:rsidRDefault="000E54BC" w:rsidP="007861A5">
      <w:pPr>
        <w:pStyle w:val="H2X"/>
      </w:pPr>
      <w:bookmarkStart w:id="12" w:name="_Toc212831290"/>
      <w:r w:rsidRPr="00AF3BBF">
        <w:t>2.3.4 Explainable AI and Interpretable Modelling</w:t>
      </w:r>
      <w:bookmarkEnd w:id="12"/>
      <w:r w:rsidRPr="00AF3BBF">
        <w:t xml:space="preserve">  </w:t>
      </w:r>
    </w:p>
    <w:p w14:paraId="4E4E0CC4" w14:textId="0D515954"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A persistent challenge in football analytics is matching data science's complexity with coaches' intuitive understanding. Explainable AI (XAI) helps by breaking down model outputs into contributions from individual features (Ribeiro et al., 2016). SHAP values (</w:t>
      </w:r>
      <w:proofErr w:type="spellStart"/>
      <w:r w:rsidRPr="00AF3BBF">
        <w:rPr>
          <w:rFonts w:ascii="Times New Roman" w:hAnsi="Times New Roman" w:cs="Times New Roman"/>
          <w:sz w:val="24"/>
          <w:szCs w:val="24"/>
        </w:rPr>
        <w:t>SHapley</w:t>
      </w:r>
      <w:proofErr w:type="spellEnd"/>
      <w:r w:rsidRPr="00AF3BBF">
        <w:rPr>
          <w:rFonts w:ascii="Times New Roman" w:hAnsi="Times New Roman" w:cs="Times New Roman"/>
          <w:sz w:val="24"/>
          <w:szCs w:val="24"/>
        </w:rPr>
        <w:t xml:space="preserve"> Additive Explanations) measure the effect of each feature on predicted probabilities, providing tactical insights in clear football terms. For example, a SHAP summary might indicate that higher pressure density and shorter transition times lower the likelihood of a bypass, making it easy for a coach to design press triggers.  </w:t>
      </w:r>
    </w:p>
    <w:p w14:paraId="4A0D4F0B" w14:textId="1CE0BE10" w:rsidR="000E54BC" w:rsidRPr="00AF3BBF" w:rsidRDefault="000E54BC" w:rsidP="007861A5">
      <w:pPr>
        <w:jc w:val="both"/>
        <w:rPr>
          <w:rFonts w:ascii="Times New Roman" w:hAnsi="Times New Roman" w:cs="Times New Roman"/>
          <w:sz w:val="24"/>
          <w:szCs w:val="24"/>
        </w:rPr>
      </w:pPr>
      <w:r w:rsidRPr="00AF3BBF">
        <w:rPr>
          <w:rFonts w:ascii="Times New Roman" w:hAnsi="Times New Roman" w:cs="Times New Roman"/>
          <w:sz w:val="24"/>
          <w:szCs w:val="24"/>
        </w:rPr>
        <w:t xml:space="preserve">Lopez et al. (2020) applied SHAP to assess defensive decision trees, showing that transparency builds trust among practitioners and increases adoption. Reinforcing the Red Wall expands this approach by incorporating interpretability at every stage—from defining features to creating dashboard visualizations—ensuring that statistical findings remain useful for improving tactics.  </w:t>
      </w:r>
    </w:p>
    <w:p w14:paraId="7C9B89BC" w14:textId="396FB3CC" w:rsidR="000E54BC" w:rsidRPr="00AF3BBF" w:rsidRDefault="000E54BC" w:rsidP="007861A5">
      <w:pPr>
        <w:pStyle w:val="H2X"/>
      </w:pPr>
      <w:bookmarkStart w:id="13" w:name="_Toc212831291"/>
      <w:r w:rsidRPr="00AF3BBF">
        <w:t xml:space="preserve">2.3.5 </w:t>
      </w:r>
      <w:proofErr w:type="spellStart"/>
      <w:r w:rsidRPr="00AF3BBF">
        <w:t>Visualisation</w:t>
      </w:r>
      <w:proofErr w:type="spellEnd"/>
      <w:r w:rsidRPr="00AF3BBF">
        <w:t xml:space="preserve"> and Decision-Support Tools</w:t>
      </w:r>
      <w:bookmarkEnd w:id="13"/>
      <w:r w:rsidRPr="00AF3BBF">
        <w:t xml:space="preserve">  </w:t>
      </w:r>
    </w:p>
    <w:p w14:paraId="7417AD51" w14:textId="68EBCEF6"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Data visualization connects quantitative modeling with effective coaching. Spatial heat maps, passing networks, and Expected Threat (</w:t>
      </w:r>
      <w:proofErr w:type="spellStart"/>
      <w:r w:rsidRPr="00AF3BBF">
        <w:rPr>
          <w:rFonts w:ascii="Times New Roman" w:hAnsi="Times New Roman" w:cs="Times New Roman"/>
          <w:sz w:val="24"/>
          <w:szCs w:val="24"/>
        </w:rPr>
        <w:t>xT</w:t>
      </w:r>
      <w:proofErr w:type="spellEnd"/>
      <w:r w:rsidRPr="00AF3BBF">
        <w:rPr>
          <w:rFonts w:ascii="Times New Roman" w:hAnsi="Times New Roman" w:cs="Times New Roman"/>
          <w:sz w:val="24"/>
          <w:szCs w:val="24"/>
        </w:rPr>
        <w:t xml:space="preserve">) grids provide context for numerical results on the pitch (Fernández &amp; Bornn, 2021). Interactive dashboards, created using tools like </w:t>
      </w:r>
      <w:proofErr w:type="spellStart"/>
      <w:r w:rsidRPr="00AF3BBF">
        <w:rPr>
          <w:rFonts w:ascii="Times New Roman" w:hAnsi="Times New Roman" w:cs="Times New Roman"/>
          <w:sz w:val="24"/>
          <w:szCs w:val="24"/>
        </w:rPr>
        <w:t>Streamlit</w:t>
      </w:r>
      <w:proofErr w:type="spellEnd"/>
      <w:r w:rsidRPr="00AF3BBF">
        <w:rPr>
          <w:rFonts w:ascii="Times New Roman" w:hAnsi="Times New Roman" w:cs="Times New Roman"/>
          <w:sz w:val="24"/>
          <w:szCs w:val="24"/>
        </w:rPr>
        <w:t xml:space="preserve"> or Power BI, transform static analyses into dynamic interfaces.  </w:t>
      </w:r>
    </w:p>
    <w:p w14:paraId="61B48AA6" w14:textId="24CD86D6"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Brooks et al. (2021) highlighted that well-designed interfaces support “tactical storytelling,” allowing analysts to share complex findings clearly. In this study, the dashboard will show bypass probabilities in different areas, illustrate the importance of features as determined by SHAP, and simulate “what-if” scenarios—like adjusting midfielder spacing or pressing timing to see the predicted effects. This blend of modeling and visualization supports the applied-analytics focus of modern performance science.  </w:t>
      </w:r>
    </w:p>
    <w:p w14:paraId="0ACB492C" w14:textId="3376A02E" w:rsidR="000E54BC" w:rsidRPr="00AF3BBF" w:rsidRDefault="000E54BC" w:rsidP="007861A5">
      <w:pPr>
        <w:pStyle w:val="H2X"/>
      </w:pPr>
      <w:bookmarkStart w:id="14" w:name="_Toc212831292"/>
      <w:r w:rsidRPr="00AF3BBF">
        <w:lastRenderedPageBreak/>
        <w:t>2.3.6 Hybrid and Emerging Technologies</w:t>
      </w:r>
      <w:bookmarkEnd w:id="14"/>
      <w:r w:rsidRPr="00AF3BBF">
        <w:t xml:space="preserve">  </w:t>
      </w:r>
    </w:p>
    <w:p w14:paraId="5661D268" w14:textId="1BB2BFD9"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Recent advancements indicate potential in merging multiple data sources and AI techniques. Computer vision-based pose estimation can now generate tracking data from broadcast footage, enabling detailed positional modeling without the need for specialized sensors (Bornn &amp; Fernández, 2018). Graph neural networks (GNNs) treat players as interacting nodes, capturing relationships similar to team shape. Reinforcement-learning simulations also allow virtual testing of pressing strategies under various conditions.  </w:t>
      </w:r>
    </w:p>
    <w:p w14:paraId="658E7D26" w14:textId="36B6BE63"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In defensive analytics, these methods can predict how team actions change over time. However, their lack of transparency poses challenges for practical coaching contexts (Lopez et al., 2020). Therefore, semi-transparent hybrid models that combine clear statistical layers with deep learning for feature extraction are becoming more popular. The direction of Reinforcing the Red Wall aligns with this trend, using interpretable models first and reserving advanced methods for exploratory validation.  </w:t>
      </w:r>
    </w:p>
    <w:p w14:paraId="65149673" w14:textId="47C048D4" w:rsidR="000E54BC" w:rsidRPr="00AF3BBF" w:rsidRDefault="000E54BC" w:rsidP="007861A5">
      <w:pPr>
        <w:pStyle w:val="H2X"/>
      </w:pPr>
      <w:bookmarkStart w:id="15" w:name="_Toc212831293"/>
      <w:r w:rsidRPr="00AF3BBF">
        <w:t>2.3.7 Summary and Relevance to the Study</w:t>
      </w:r>
      <w:bookmarkEnd w:id="15"/>
      <w:r w:rsidRPr="00AF3BBF">
        <w:t xml:space="preserve">  </w:t>
      </w:r>
    </w:p>
    <w:p w14:paraId="67F5109A" w14:textId="353EDD65"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The technologies discussed reveal a continuum in analysis: from simple event counts to explainable machine learning that integrates spatial, temporal, and contextual information. These advancements have transformed defensive analysis, shifting the focus from individual player actions to overall team coordination. For Reinforcing the Red Wall, this body of work supports the chosen methodology:  </w:t>
      </w:r>
    </w:p>
    <w:p w14:paraId="3F8AC3C7" w14:textId="69989573" w:rsidR="000E54BC" w:rsidRPr="00AF3BBF" w:rsidRDefault="000E54BC"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Data ingestion and possession reconstruction: translating </w:t>
      </w:r>
      <w:proofErr w:type="spellStart"/>
      <w:r w:rsidRPr="00AF3BBF">
        <w:rPr>
          <w:rFonts w:ascii="Times New Roman" w:hAnsi="Times New Roman" w:cs="Times New Roman"/>
          <w:sz w:val="24"/>
          <w:szCs w:val="24"/>
        </w:rPr>
        <w:t>StatsBomb</w:t>
      </w:r>
      <w:proofErr w:type="spellEnd"/>
      <w:r w:rsidRPr="00AF3BBF">
        <w:rPr>
          <w:rFonts w:ascii="Times New Roman" w:hAnsi="Times New Roman" w:cs="Times New Roman"/>
          <w:sz w:val="24"/>
          <w:szCs w:val="24"/>
        </w:rPr>
        <w:t xml:space="preserve"> events into possession chains.  </w:t>
      </w:r>
    </w:p>
    <w:p w14:paraId="49858F58" w14:textId="57DE6176" w:rsidR="000E54BC" w:rsidRPr="00AF3BBF" w:rsidRDefault="000E54BC"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Label generation: identifying bypass events using </w:t>
      </w:r>
      <w:proofErr w:type="spellStart"/>
      <w:r w:rsidRPr="00AF3BBF">
        <w:rPr>
          <w:rFonts w:ascii="Times New Roman" w:hAnsi="Times New Roman" w:cs="Times New Roman"/>
          <w:sz w:val="24"/>
          <w:szCs w:val="24"/>
        </w:rPr>
        <w:t>spatio</w:t>
      </w:r>
      <w:proofErr w:type="spellEnd"/>
      <w:r w:rsidRPr="00AF3BBF">
        <w:rPr>
          <w:rFonts w:ascii="Times New Roman" w:hAnsi="Times New Roman" w:cs="Times New Roman"/>
          <w:sz w:val="24"/>
          <w:szCs w:val="24"/>
        </w:rPr>
        <w:t xml:space="preserve">-temporal criteria.  </w:t>
      </w:r>
    </w:p>
    <w:p w14:paraId="23D90BF2" w14:textId="5D1F0FDB" w:rsidR="000E54BC" w:rsidRPr="00AF3BBF" w:rsidRDefault="000E54BC"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Feature engineering: quantifying compactness, synchrony, and transition lag.  </w:t>
      </w:r>
    </w:p>
    <w:p w14:paraId="58AC08BF" w14:textId="05C583E9" w:rsidR="000E54BC" w:rsidRPr="00AF3BBF" w:rsidRDefault="000E54BC" w:rsidP="007861A5">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Model training and interpretability: logistic regression → </w:t>
      </w:r>
      <w:proofErr w:type="spellStart"/>
      <w:r w:rsidRPr="00AF3BBF">
        <w:rPr>
          <w:rFonts w:ascii="Times New Roman" w:hAnsi="Times New Roman" w:cs="Times New Roman"/>
          <w:sz w:val="24"/>
          <w:szCs w:val="24"/>
        </w:rPr>
        <w:t>LightGBM</w:t>
      </w:r>
      <w:proofErr w:type="spellEnd"/>
      <w:r w:rsidRPr="00AF3BBF">
        <w:rPr>
          <w:rFonts w:ascii="Times New Roman" w:hAnsi="Times New Roman" w:cs="Times New Roman"/>
          <w:sz w:val="24"/>
          <w:szCs w:val="24"/>
        </w:rPr>
        <w:t xml:space="preserve"> → SHAP analysis.  </w:t>
      </w:r>
    </w:p>
    <w:p w14:paraId="3BC02C9A" w14:textId="6CCDFBB9" w:rsidR="000E54BC" w:rsidRPr="00AF3BBF" w:rsidRDefault="000E54BC" w:rsidP="00ED4F33">
      <w:pPr>
        <w:pStyle w:val="ListParagraph"/>
        <w:numPr>
          <w:ilvl w:val="0"/>
          <w:numId w:val="2"/>
        </w:numPr>
        <w:jc w:val="both"/>
        <w:rPr>
          <w:rFonts w:ascii="Times New Roman" w:hAnsi="Times New Roman" w:cs="Times New Roman"/>
          <w:sz w:val="24"/>
          <w:szCs w:val="24"/>
        </w:rPr>
      </w:pPr>
      <w:r w:rsidRPr="00AF3BBF">
        <w:rPr>
          <w:rFonts w:ascii="Times New Roman" w:hAnsi="Times New Roman" w:cs="Times New Roman"/>
          <w:sz w:val="24"/>
          <w:szCs w:val="24"/>
        </w:rPr>
        <w:t xml:space="preserve">Dashboard visualization: converting model outputs into tactical feedback.  </w:t>
      </w:r>
    </w:p>
    <w:p w14:paraId="635687A9" w14:textId="77777777"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This unified framework illustrates the connection between football theory and data science. By using reproducible, understandable models based on tactical ideas, the project contributes to a growing research area where defensive organization can be measured, explained, and improved.</w:t>
      </w:r>
    </w:p>
    <w:p w14:paraId="345654B0" w14:textId="7BBA7876" w:rsidR="000E54BC" w:rsidRPr="00AF3BBF" w:rsidRDefault="007861A5" w:rsidP="00AF3BBF">
      <w:pPr>
        <w:rPr>
          <w:rFonts w:ascii="Times New Roman" w:hAnsi="Times New Roman" w:cs="Times New Roman"/>
          <w:sz w:val="24"/>
          <w:szCs w:val="24"/>
        </w:rPr>
      </w:pPr>
      <w:r w:rsidRPr="00AF3BBF">
        <w:rPr>
          <w:rFonts w:ascii="Times New Roman" w:hAnsi="Times New Roman" w:cs="Times New Roman"/>
          <w:sz w:val="24"/>
          <w:szCs w:val="24"/>
        </w:rPr>
        <w:br w:type="page"/>
      </w:r>
    </w:p>
    <w:p w14:paraId="52DEF384" w14:textId="2C07D660" w:rsidR="000E54BC" w:rsidRPr="00AF3BBF" w:rsidRDefault="000E54BC" w:rsidP="007861A5">
      <w:pPr>
        <w:pStyle w:val="H1X"/>
      </w:pPr>
      <w:bookmarkStart w:id="16" w:name="_Toc212831294"/>
      <w:r w:rsidRPr="00AF3BBF">
        <w:lastRenderedPageBreak/>
        <w:t>2.4 Review of Related Studies and Applications</w:t>
      </w:r>
      <w:bookmarkEnd w:id="16"/>
    </w:p>
    <w:p w14:paraId="4842442E" w14:textId="3BAC33F7"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The recent growth in football analytics shows an increasing effort to measure tactical behavior and decision-making. Existing studies have looked at pressing intensity, spatial compactness, and passing networks. However, few directly tackle midfield bypass prevention, which involves timing, space, and cognitive coordination. This section reviews previous works related to both tactical and technological aspects of this study, focusing on five areas: defensive coordination, pressing and compactness, integrating event-based and tracking data, machine learning in football, and explainable artificial intelligence (XAI) applications.</w:t>
      </w:r>
    </w:p>
    <w:p w14:paraId="45EDE3AD" w14:textId="35056BDD" w:rsidR="000E54BC" w:rsidRPr="00AF3BBF" w:rsidRDefault="000E54BC" w:rsidP="007861A5">
      <w:pPr>
        <w:pStyle w:val="H2X"/>
      </w:pPr>
      <w:bookmarkStart w:id="17" w:name="_Toc212831295"/>
      <w:r w:rsidRPr="00AF3BBF">
        <w:t>2.4.1 Defensive Coordination and Spatial Dynamics</w:t>
      </w:r>
      <w:bookmarkEnd w:id="17"/>
    </w:p>
    <w:p w14:paraId="1F3BB7E5" w14:textId="53711A29" w:rsidR="000E54BC" w:rsidRPr="00AF3BBF" w:rsidRDefault="000E54BC" w:rsidP="00ED4F33">
      <w:pPr>
        <w:jc w:val="both"/>
        <w:rPr>
          <w:rFonts w:ascii="Times New Roman" w:hAnsi="Times New Roman" w:cs="Times New Roman"/>
          <w:sz w:val="24"/>
          <w:szCs w:val="24"/>
        </w:rPr>
      </w:pPr>
      <w:proofErr w:type="spellStart"/>
      <w:r w:rsidRPr="00AF3BBF">
        <w:rPr>
          <w:rFonts w:ascii="Times New Roman" w:hAnsi="Times New Roman" w:cs="Times New Roman"/>
          <w:sz w:val="24"/>
          <w:szCs w:val="24"/>
        </w:rPr>
        <w:t>Forcher</w:t>
      </w:r>
      <w:proofErr w:type="spellEnd"/>
      <w:r w:rsidRPr="00AF3BBF">
        <w:rPr>
          <w:rFonts w:ascii="Times New Roman" w:hAnsi="Times New Roman" w:cs="Times New Roman"/>
          <w:sz w:val="24"/>
          <w:szCs w:val="24"/>
        </w:rPr>
        <w:t xml:space="preserve"> et al. (2022) conducted a significant investigation into defensive play, using high-resolution player-tracking data to measure team compactness and synchrony. Their analysis showed that defensive coordination, measured by interaction density and centroid alignment, predicts concession probability more accurately than isolated defensive actions. This finding supports the ideas presented in Reinforcing the Red Wall, where compactness and synchrony are seen as key predictors of bypass prevention. Similarly, Fernández and Bornn (2021) proposed pitch-control models that assign probabilities of spatial dominance to each team. Their research highlighted that a team's ability to control critical areas, especially central zones, is linked to a decrease in opponents' Expected Threat (</w:t>
      </w:r>
      <w:proofErr w:type="spellStart"/>
      <w:r w:rsidRPr="00AF3BBF">
        <w:rPr>
          <w:rFonts w:ascii="Times New Roman" w:hAnsi="Times New Roman" w:cs="Times New Roman"/>
          <w:sz w:val="24"/>
          <w:szCs w:val="24"/>
        </w:rPr>
        <w:t>xT</w:t>
      </w:r>
      <w:proofErr w:type="spellEnd"/>
      <w:r w:rsidRPr="00AF3BBF">
        <w:rPr>
          <w:rFonts w:ascii="Times New Roman" w:hAnsi="Times New Roman" w:cs="Times New Roman"/>
          <w:sz w:val="24"/>
          <w:szCs w:val="24"/>
        </w:rPr>
        <w:t>). These studies emphasize the role of spatial awareness and player coordination in limiting the opposition's progress.</w:t>
      </w:r>
    </w:p>
    <w:p w14:paraId="1F06844C" w14:textId="58525030"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Building on this, Power et al. (2021) studied defensive shape metrics, specifically the horizontal and vertical distances between player lines. They found that greater compactness leads to better defensive recovery rates. This supports </w:t>
      </w:r>
      <w:proofErr w:type="spellStart"/>
      <w:r w:rsidRPr="00AF3BBF">
        <w:rPr>
          <w:rFonts w:ascii="Times New Roman" w:hAnsi="Times New Roman" w:cs="Times New Roman"/>
          <w:sz w:val="24"/>
          <w:szCs w:val="24"/>
        </w:rPr>
        <w:t>Tenga</w:t>
      </w:r>
      <w:proofErr w:type="spellEnd"/>
      <w:r w:rsidRPr="00AF3BBF">
        <w:rPr>
          <w:rFonts w:ascii="Times New Roman" w:hAnsi="Times New Roman" w:cs="Times New Roman"/>
          <w:sz w:val="24"/>
          <w:szCs w:val="24"/>
        </w:rPr>
        <w:t xml:space="preserve"> et al. (2010), who described spatial control as an indicator of systemic stability. Both studies provide evidence for viewing the midfield as a stabilizing subsystem, where failure can lead to structural breakdown. However, none specifically modeled how possession sequences turn into bypass events, creating a methodological gap that this research aims to fill through temporal event analysis.</w:t>
      </w:r>
    </w:p>
    <w:p w14:paraId="31D9CDFB" w14:textId="2CBFC18D" w:rsidR="000E54BC" w:rsidRPr="00AF3BBF" w:rsidRDefault="000E54BC" w:rsidP="007861A5">
      <w:pPr>
        <w:pStyle w:val="H2X"/>
      </w:pPr>
      <w:bookmarkStart w:id="18" w:name="_Toc212831296"/>
      <w:r w:rsidRPr="00AF3BBF">
        <w:t>2.4.2 Pressing Intensity and Compactness</w:t>
      </w:r>
      <w:bookmarkEnd w:id="18"/>
    </w:p>
    <w:p w14:paraId="58DBBC3A" w14:textId="5CA7CF12"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Bekkers (2024) advanced the understanding of pressing by introducing Pressing Intensity (PI), a dynamic measure that combines the timing of events and player proximity. By considering actions in relation to </w:t>
      </w:r>
      <w:proofErr w:type="spellStart"/>
      <w:r w:rsidRPr="00AF3BBF">
        <w:rPr>
          <w:rFonts w:ascii="Times New Roman" w:hAnsi="Times New Roman" w:cs="Times New Roman"/>
          <w:sz w:val="24"/>
          <w:szCs w:val="24"/>
        </w:rPr>
        <w:t>turnover</w:t>
      </w:r>
      <w:proofErr w:type="spellEnd"/>
      <w:r w:rsidRPr="00AF3BBF">
        <w:rPr>
          <w:rFonts w:ascii="Times New Roman" w:hAnsi="Times New Roman" w:cs="Times New Roman"/>
          <w:sz w:val="24"/>
          <w:szCs w:val="24"/>
        </w:rPr>
        <w:t xml:space="preserve"> time, PI measured how quickly a team collectively engaged after losing possession. The study found that shorter engagement delays corresponded to a lower chance of progression, suggesting a stronger ability to prevent bypasses. However, Bekkers’ research largely focused on aggregated match-level statistics rather than possession-level transitions. Reinforcing the Red Wall builds on this concept by modeling bypass probability based on individual possessions, allowing for clearer differentiation between successful and unsuccessful defensive sequences.</w:t>
      </w:r>
    </w:p>
    <w:p w14:paraId="69A8B998" w14:textId="68DB29E3"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Research by Rein and </w:t>
      </w:r>
      <w:proofErr w:type="spellStart"/>
      <w:r w:rsidRPr="00AF3BBF">
        <w:rPr>
          <w:rFonts w:ascii="Times New Roman" w:hAnsi="Times New Roman" w:cs="Times New Roman"/>
          <w:sz w:val="24"/>
          <w:szCs w:val="24"/>
        </w:rPr>
        <w:t>Memmert</w:t>
      </w:r>
      <w:proofErr w:type="spellEnd"/>
      <w:r w:rsidRPr="00AF3BBF">
        <w:rPr>
          <w:rFonts w:ascii="Times New Roman" w:hAnsi="Times New Roman" w:cs="Times New Roman"/>
          <w:sz w:val="24"/>
          <w:szCs w:val="24"/>
        </w:rPr>
        <w:t xml:space="preserve"> (2017) examined pressing structures as emerging tactical networks, emphasizing the importance of team synchronization in effective pressing. They concluded that high-intensity pressing without proper spacing often leads to disorganization, </w:t>
      </w:r>
      <w:r w:rsidRPr="00AF3BBF">
        <w:rPr>
          <w:rFonts w:ascii="Times New Roman" w:hAnsi="Times New Roman" w:cs="Times New Roman"/>
          <w:sz w:val="24"/>
          <w:szCs w:val="24"/>
        </w:rPr>
        <w:lastRenderedPageBreak/>
        <w:t>creating opportunities for midfield bypassing. Clinics in Sports Medicine (2023) confirmed this by suggesting that disjointed pressing increases cognitive load, slowing reaction times. Together, these findings establish pressing synchronization and recovery timing as key factors in bypass modeling.</w:t>
      </w:r>
    </w:p>
    <w:p w14:paraId="529DC4EA" w14:textId="2D77814A" w:rsidR="000E54BC" w:rsidRPr="00AF3BBF" w:rsidRDefault="000E54BC" w:rsidP="007861A5">
      <w:pPr>
        <w:pStyle w:val="H2X"/>
      </w:pPr>
      <w:bookmarkStart w:id="19" w:name="_Toc212831297"/>
      <w:r w:rsidRPr="00AF3BBF">
        <w:t>2.4.3 Event-Based and Tracking Data Integration</w:t>
      </w:r>
      <w:bookmarkEnd w:id="19"/>
    </w:p>
    <w:p w14:paraId="2D096F50" w14:textId="76581DAE"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Several studies have made progress in combining event data with tracking data for tactical analysis. Pappalardo et al. (2019) published the Soccer Match Event Dataset, which supports reproducible research on player actions. </w:t>
      </w:r>
      <w:proofErr w:type="spellStart"/>
      <w:r w:rsidRPr="00AF3BBF">
        <w:rPr>
          <w:rFonts w:ascii="Times New Roman" w:hAnsi="Times New Roman" w:cs="Times New Roman"/>
          <w:sz w:val="24"/>
          <w:szCs w:val="24"/>
        </w:rPr>
        <w:t>Decroos</w:t>
      </w:r>
      <w:proofErr w:type="spellEnd"/>
      <w:r w:rsidRPr="00AF3BBF">
        <w:rPr>
          <w:rFonts w:ascii="Times New Roman" w:hAnsi="Times New Roman" w:cs="Times New Roman"/>
          <w:sz w:val="24"/>
          <w:szCs w:val="24"/>
        </w:rPr>
        <w:t xml:space="preserve"> et al. (2019) enhanced this by introducing the VAEP (Valuing Actions by Estimating Probabilities) framework, which assesses the offensive and defensive contributions of each action. While VAEP effectively measures possession value, it mainly focuses on attacking results. For defensive purposes, researchers like </w:t>
      </w:r>
      <w:proofErr w:type="spellStart"/>
      <w:r w:rsidRPr="00AF3BBF">
        <w:rPr>
          <w:rFonts w:ascii="Times New Roman" w:hAnsi="Times New Roman" w:cs="Times New Roman"/>
          <w:sz w:val="24"/>
          <w:szCs w:val="24"/>
        </w:rPr>
        <w:t>Forcher</w:t>
      </w:r>
      <w:proofErr w:type="spellEnd"/>
      <w:r w:rsidRPr="00AF3BBF">
        <w:rPr>
          <w:rFonts w:ascii="Times New Roman" w:hAnsi="Times New Roman" w:cs="Times New Roman"/>
          <w:sz w:val="24"/>
          <w:szCs w:val="24"/>
        </w:rPr>
        <w:t xml:space="preserve"> et al. (2022) and Bialkowski et al. (2014) showed that merging tracking data (player positions) with event data (actions) uncovers in</w:t>
      </w:r>
      <w:r w:rsidR="007861A5" w:rsidRPr="00AF3BBF">
        <w:rPr>
          <w:rFonts w:ascii="Times New Roman" w:hAnsi="Times New Roman" w:cs="Times New Roman"/>
          <w:sz w:val="24"/>
          <w:szCs w:val="24"/>
        </w:rPr>
        <w:t>t</w:t>
      </w:r>
      <w:r w:rsidRPr="00AF3BBF">
        <w:rPr>
          <w:rFonts w:ascii="Times New Roman" w:hAnsi="Times New Roman" w:cs="Times New Roman"/>
          <w:sz w:val="24"/>
          <w:szCs w:val="24"/>
        </w:rPr>
        <w:t>er-player connections that event-only models miss.</w:t>
      </w:r>
    </w:p>
    <w:p w14:paraId="47825285" w14:textId="3AE2CB3F"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Lopez et al. (2020) proposed an explainable AI (XAI) framework that combined tracking-based features, like average inter-player distance and zone occupancy, with classical event attributes. Their results showed that defensive behaviors could be modeled with similar accuracy to offensive ones by using spatial-temporal features. Nevertheless, access to proprietary tracking data remains a challenge for widespread use. Reinforcing the Red Wall, therefore, uses open </w:t>
      </w:r>
      <w:proofErr w:type="spellStart"/>
      <w:r w:rsidRPr="00AF3BBF">
        <w:rPr>
          <w:rFonts w:ascii="Times New Roman" w:hAnsi="Times New Roman" w:cs="Times New Roman"/>
          <w:sz w:val="24"/>
          <w:szCs w:val="24"/>
        </w:rPr>
        <w:t>StatsBomb</w:t>
      </w:r>
      <w:proofErr w:type="spellEnd"/>
      <w:r w:rsidRPr="00AF3BBF">
        <w:rPr>
          <w:rFonts w:ascii="Times New Roman" w:hAnsi="Times New Roman" w:cs="Times New Roman"/>
          <w:sz w:val="24"/>
          <w:szCs w:val="24"/>
        </w:rPr>
        <w:t xml:space="preserve"> event data, employing proxy variables like pass distances, event timings, and pitch coordinates to estimate spatial compactness and pressing structure.</w:t>
      </w:r>
    </w:p>
    <w:p w14:paraId="6DA49C7E" w14:textId="77777777" w:rsidR="000E54BC" w:rsidRPr="00AF3BBF" w:rsidRDefault="000E54BC" w:rsidP="007861A5">
      <w:pPr>
        <w:pStyle w:val="H2X"/>
      </w:pPr>
      <w:bookmarkStart w:id="20" w:name="_Toc212831298"/>
      <w:r w:rsidRPr="00AF3BBF">
        <w:t>2.4.4 Machine Learning Applications in Football Research</w:t>
      </w:r>
      <w:bookmarkEnd w:id="20"/>
    </w:p>
    <w:p w14:paraId="2AAE925D" w14:textId="0F52B4AB"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Machine learning is increasingly important in assessing football performance. Mackenzie and Cushion (2018) reviewed ML techniques used in professional football clubs, noting a trend toward predictive analytics for scouting, injury prevention, and tactical assessment. </w:t>
      </w:r>
      <w:proofErr w:type="spellStart"/>
      <w:r w:rsidRPr="00AF3BBF">
        <w:rPr>
          <w:rFonts w:ascii="Times New Roman" w:hAnsi="Times New Roman" w:cs="Times New Roman"/>
          <w:sz w:val="24"/>
          <w:szCs w:val="24"/>
        </w:rPr>
        <w:t>Decroos</w:t>
      </w:r>
      <w:proofErr w:type="spellEnd"/>
      <w:r w:rsidRPr="00AF3BBF">
        <w:rPr>
          <w:rFonts w:ascii="Times New Roman" w:hAnsi="Times New Roman" w:cs="Times New Roman"/>
          <w:sz w:val="24"/>
          <w:szCs w:val="24"/>
        </w:rPr>
        <w:t xml:space="preserve"> et al. (2019) demonstrated logistic-regression-based modeling to evaluate player actions, laying the groundwork for possession-based predictions. Similarly, Lopez et al. (2020) applied tree-based methods to model tactical decisions, advocating for interpretability in high-stakes sports contexts.</w:t>
      </w:r>
    </w:p>
    <w:p w14:paraId="405CB520" w14:textId="43520947"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Recent literature reflects a shift from descriptive statistics to predictive and prescriptive modeling. For instance, Barron et al. (2018) used decision trees to model team tactical variability, showing that compactness metrics can explain variations in opponent shot creation. Bekkers (2024) supported these findings by highlighting a negative relationship between pressing intensity and expected goals conceded. These studies confirm the possibility of applying ML to tactical outcomes and point to an underexplored area: using such models to evaluate defensive cohesion at the midfield level.</w:t>
      </w:r>
    </w:p>
    <w:p w14:paraId="13FDBA14" w14:textId="299C0B4D"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Another methodological insight comes from Sports (2021), which looked at neural network models that predict player positioning based on historical tracking data. While powerful, these models struggle with interpretability—coaches need clear explanations rather than obscure probabilities. This drives the design of Reinforcing the Red Wall, which favors interpretable algorithms (like logistic regression and </w:t>
      </w:r>
      <w:proofErr w:type="spellStart"/>
      <w:r w:rsidRPr="00AF3BBF">
        <w:rPr>
          <w:rFonts w:ascii="Times New Roman" w:hAnsi="Times New Roman" w:cs="Times New Roman"/>
          <w:sz w:val="24"/>
          <w:szCs w:val="24"/>
        </w:rPr>
        <w:t>LightGBM</w:t>
      </w:r>
      <w:proofErr w:type="spellEnd"/>
      <w:r w:rsidRPr="00AF3BBF">
        <w:rPr>
          <w:rFonts w:ascii="Times New Roman" w:hAnsi="Times New Roman" w:cs="Times New Roman"/>
          <w:sz w:val="24"/>
          <w:szCs w:val="24"/>
        </w:rPr>
        <w:t>) enhanced with SHAP explainability over less transparent models.</w:t>
      </w:r>
    </w:p>
    <w:p w14:paraId="1075ABD1" w14:textId="7B35357D" w:rsidR="000E54BC" w:rsidRPr="00AF3BBF" w:rsidRDefault="000E54BC" w:rsidP="007861A5">
      <w:pPr>
        <w:pStyle w:val="H2X"/>
      </w:pPr>
      <w:bookmarkStart w:id="21" w:name="_Toc212831299"/>
      <w:r w:rsidRPr="00AF3BBF">
        <w:lastRenderedPageBreak/>
        <w:t>2.4.5 Explainable AI and Tactical Interpretation</w:t>
      </w:r>
      <w:bookmarkEnd w:id="21"/>
    </w:p>
    <w:p w14:paraId="653AC0EA" w14:textId="40118557" w:rsidR="000E54BC" w:rsidRPr="00AF3BBF"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The rise of Explainable AI (XAI) creates a crucial link between data science and practical coaching. Ribeiro et al. (2016) developed the LIME framework for interpreting complex classifiers, while SHAP (</w:t>
      </w:r>
      <w:proofErr w:type="spellStart"/>
      <w:r w:rsidRPr="00AF3BBF">
        <w:rPr>
          <w:rFonts w:ascii="Times New Roman" w:hAnsi="Times New Roman" w:cs="Times New Roman"/>
          <w:sz w:val="24"/>
          <w:szCs w:val="24"/>
        </w:rPr>
        <w:t>SHapley</w:t>
      </w:r>
      <w:proofErr w:type="spellEnd"/>
      <w:r w:rsidRPr="00AF3BBF">
        <w:rPr>
          <w:rFonts w:ascii="Times New Roman" w:hAnsi="Times New Roman" w:cs="Times New Roman"/>
          <w:sz w:val="24"/>
          <w:szCs w:val="24"/>
        </w:rPr>
        <w:t xml:space="preserve"> Additive Explanations) expanded this approach to model-independent applications. Lopez et al. (2020) applied SHAP in football to visualize how spatial and temporal features contribute to defensive decisions. Their study highlighted that interpretability increases practitioners' acceptance because explanations align with tactical understanding.</w:t>
      </w:r>
    </w:p>
    <w:p w14:paraId="3485493F" w14:textId="626A5386" w:rsidR="000E54BC" w:rsidRDefault="000E54BC" w:rsidP="00ED4F33">
      <w:pPr>
        <w:jc w:val="both"/>
        <w:rPr>
          <w:rFonts w:ascii="Times New Roman" w:hAnsi="Times New Roman" w:cs="Times New Roman"/>
          <w:sz w:val="24"/>
          <w:szCs w:val="24"/>
        </w:rPr>
      </w:pPr>
      <w:r w:rsidRPr="00AF3BBF">
        <w:rPr>
          <w:rFonts w:ascii="Times New Roman" w:hAnsi="Times New Roman" w:cs="Times New Roman"/>
          <w:sz w:val="24"/>
          <w:szCs w:val="24"/>
        </w:rPr>
        <w:t>In practice, SHAP analyses can show, for example, that high pressure density and less transition delay lower the chances of a bypass—insights that a coach can apply directly to training goals. Reinforcing the Red Wall incorporates these explainability tools to ensure that model findings translate into practical tactical narratives, rather than abstract probabilities. This focus on its interpretability sets it apart from earlier research, which often prioritized accuracy over real-world application.</w:t>
      </w:r>
    </w:p>
    <w:p w14:paraId="0F63507F" w14:textId="77777777" w:rsidR="00AF3BBF" w:rsidRPr="00AF3BBF" w:rsidRDefault="00AF3BBF" w:rsidP="00ED4F33">
      <w:pPr>
        <w:jc w:val="both"/>
        <w:rPr>
          <w:rFonts w:ascii="Times New Roman" w:hAnsi="Times New Roman" w:cs="Times New Roman"/>
          <w:sz w:val="24"/>
          <w:szCs w:val="24"/>
        </w:rPr>
      </w:pPr>
    </w:p>
    <w:p w14:paraId="57D511C4" w14:textId="7013C04C" w:rsidR="000E54BC" w:rsidRPr="00AF3BBF" w:rsidRDefault="000E54BC" w:rsidP="00AF3BBF">
      <w:pPr>
        <w:pStyle w:val="H2X"/>
      </w:pPr>
      <w:bookmarkStart w:id="22" w:name="_Toc212831300"/>
      <w:r w:rsidRPr="00AF3BBF">
        <w:t>2.4.6 Summary of Observed Trends</w:t>
      </w:r>
      <w:bookmarkEnd w:id="22"/>
    </w:p>
    <w:p w14:paraId="2F93129A" w14:textId="73027363" w:rsidR="000E54BC" w:rsidRPr="00AF3BBF" w:rsidRDefault="000E54BC" w:rsidP="00ED4F33">
      <w:pPr>
        <w:pStyle w:val="ListParagraph"/>
        <w:numPr>
          <w:ilvl w:val="0"/>
          <w:numId w:val="5"/>
        </w:numPr>
        <w:jc w:val="both"/>
        <w:rPr>
          <w:rFonts w:ascii="Times New Roman" w:hAnsi="Times New Roman" w:cs="Times New Roman"/>
          <w:sz w:val="24"/>
          <w:szCs w:val="24"/>
        </w:rPr>
      </w:pPr>
      <w:r w:rsidRPr="00AF3BBF">
        <w:rPr>
          <w:rFonts w:ascii="Times New Roman" w:hAnsi="Times New Roman" w:cs="Times New Roman"/>
          <w:sz w:val="24"/>
          <w:szCs w:val="24"/>
        </w:rPr>
        <w:t>A synthesis of the reviewed studies reveals several key trends.</w:t>
      </w:r>
    </w:p>
    <w:p w14:paraId="279C7D8A" w14:textId="34580755" w:rsidR="000E54BC" w:rsidRPr="00AF3BBF" w:rsidRDefault="000E54BC" w:rsidP="00ED4F33">
      <w:pPr>
        <w:pStyle w:val="ListParagraph"/>
        <w:numPr>
          <w:ilvl w:val="0"/>
          <w:numId w:val="5"/>
        </w:numPr>
        <w:jc w:val="both"/>
        <w:rPr>
          <w:rFonts w:ascii="Times New Roman" w:hAnsi="Times New Roman" w:cs="Times New Roman"/>
          <w:sz w:val="24"/>
          <w:szCs w:val="24"/>
        </w:rPr>
      </w:pPr>
      <w:r w:rsidRPr="00AF3BBF">
        <w:rPr>
          <w:rFonts w:ascii="Times New Roman" w:hAnsi="Times New Roman" w:cs="Times New Roman"/>
          <w:sz w:val="24"/>
          <w:szCs w:val="24"/>
        </w:rPr>
        <w:t>Shift from individual to collective analysis: Modern analytics focus on team behavior rather than isolated metrics (</w:t>
      </w:r>
      <w:proofErr w:type="spellStart"/>
      <w:r w:rsidRPr="00AF3BBF">
        <w:rPr>
          <w:rFonts w:ascii="Times New Roman" w:hAnsi="Times New Roman" w:cs="Times New Roman"/>
          <w:sz w:val="24"/>
          <w:szCs w:val="24"/>
        </w:rPr>
        <w:t>Forcher</w:t>
      </w:r>
      <w:proofErr w:type="spellEnd"/>
      <w:r w:rsidRPr="00AF3BBF">
        <w:rPr>
          <w:rFonts w:ascii="Times New Roman" w:hAnsi="Times New Roman" w:cs="Times New Roman"/>
          <w:sz w:val="24"/>
          <w:szCs w:val="24"/>
        </w:rPr>
        <w:t xml:space="preserve"> et al., 2022; Fernández &amp; Bornn, 2021).</w:t>
      </w:r>
    </w:p>
    <w:p w14:paraId="547D5E8B" w14:textId="63790344" w:rsidR="000E54BC" w:rsidRPr="00AF3BBF" w:rsidRDefault="000E54BC" w:rsidP="00ED4F33">
      <w:pPr>
        <w:pStyle w:val="ListParagraph"/>
        <w:numPr>
          <w:ilvl w:val="0"/>
          <w:numId w:val="5"/>
        </w:numPr>
        <w:jc w:val="both"/>
        <w:rPr>
          <w:rFonts w:ascii="Times New Roman" w:hAnsi="Times New Roman" w:cs="Times New Roman"/>
          <w:sz w:val="24"/>
          <w:szCs w:val="24"/>
        </w:rPr>
      </w:pPr>
      <w:r w:rsidRPr="00AF3BBF">
        <w:rPr>
          <w:rFonts w:ascii="Times New Roman" w:hAnsi="Times New Roman" w:cs="Times New Roman"/>
          <w:sz w:val="24"/>
          <w:szCs w:val="24"/>
        </w:rPr>
        <w:t xml:space="preserve">Integration of </w:t>
      </w:r>
      <w:proofErr w:type="spellStart"/>
      <w:r w:rsidRPr="00AF3BBF">
        <w:rPr>
          <w:rFonts w:ascii="Times New Roman" w:hAnsi="Times New Roman" w:cs="Times New Roman"/>
          <w:sz w:val="24"/>
          <w:szCs w:val="24"/>
        </w:rPr>
        <w:t>spatio</w:t>
      </w:r>
      <w:proofErr w:type="spellEnd"/>
      <w:r w:rsidRPr="00AF3BBF">
        <w:rPr>
          <w:rFonts w:ascii="Times New Roman" w:hAnsi="Times New Roman" w:cs="Times New Roman"/>
          <w:sz w:val="24"/>
          <w:szCs w:val="24"/>
        </w:rPr>
        <w:t>-temporal data: Combining event and tracking data provides more realisti</w:t>
      </w:r>
      <w:r w:rsidR="007861A5" w:rsidRPr="00AF3BBF">
        <w:rPr>
          <w:rFonts w:ascii="Times New Roman" w:hAnsi="Times New Roman" w:cs="Times New Roman"/>
          <w:sz w:val="24"/>
          <w:szCs w:val="24"/>
        </w:rPr>
        <w:t>c</w:t>
      </w:r>
      <w:r w:rsidRPr="00AF3BBF">
        <w:rPr>
          <w:rFonts w:ascii="Times New Roman" w:hAnsi="Times New Roman" w:cs="Times New Roman"/>
          <w:sz w:val="24"/>
          <w:szCs w:val="24"/>
        </w:rPr>
        <w:t xml:space="preserve"> views of tactical behavior (Pappalardo et al., 2019).</w:t>
      </w:r>
    </w:p>
    <w:p w14:paraId="7EB964FF" w14:textId="54D21DBC" w:rsidR="000E54BC" w:rsidRPr="00AF3BBF" w:rsidRDefault="000E54BC" w:rsidP="00ED4F33">
      <w:pPr>
        <w:pStyle w:val="ListParagraph"/>
        <w:numPr>
          <w:ilvl w:val="0"/>
          <w:numId w:val="5"/>
        </w:numPr>
        <w:jc w:val="both"/>
        <w:rPr>
          <w:rFonts w:ascii="Times New Roman" w:hAnsi="Times New Roman" w:cs="Times New Roman"/>
          <w:sz w:val="24"/>
          <w:szCs w:val="24"/>
        </w:rPr>
      </w:pPr>
      <w:r w:rsidRPr="00AF3BBF">
        <w:rPr>
          <w:rFonts w:ascii="Times New Roman" w:hAnsi="Times New Roman" w:cs="Times New Roman"/>
          <w:sz w:val="24"/>
          <w:szCs w:val="24"/>
        </w:rPr>
        <w:t>Growth of interpretable machine learning: Logistic and gradient-boosted models are preferred for their balance of predictive accuracy and tactical transparency (Lopez et al., 2020).</w:t>
      </w:r>
    </w:p>
    <w:p w14:paraId="0DFED096" w14:textId="027DC8BA" w:rsidR="000E54BC" w:rsidRPr="00AF3BBF" w:rsidRDefault="000E54BC" w:rsidP="00ED4F33">
      <w:pPr>
        <w:pStyle w:val="ListParagraph"/>
        <w:numPr>
          <w:ilvl w:val="0"/>
          <w:numId w:val="5"/>
        </w:numPr>
        <w:jc w:val="both"/>
        <w:rPr>
          <w:rFonts w:ascii="Times New Roman" w:hAnsi="Times New Roman" w:cs="Times New Roman"/>
          <w:sz w:val="24"/>
          <w:szCs w:val="24"/>
        </w:rPr>
      </w:pPr>
      <w:r w:rsidRPr="00AF3BBF">
        <w:rPr>
          <w:rFonts w:ascii="Times New Roman" w:hAnsi="Times New Roman" w:cs="Times New Roman"/>
          <w:sz w:val="24"/>
          <w:szCs w:val="24"/>
        </w:rPr>
        <w:t xml:space="preserve">Ongoing data-access challenges: Open datasets tend to emphasize attacking metrics (like </w:t>
      </w:r>
      <w:proofErr w:type="spellStart"/>
      <w:r w:rsidRPr="00AF3BBF">
        <w:rPr>
          <w:rFonts w:ascii="Times New Roman" w:hAnsi="Times New Roman" w:cs="Times New Roman"/>
          <w:sz w:val="24"/>
          <w:szCs w:val="24"/>
        </w:rPr>
        <w:t>xG</w:t>
      </w:r>
      <w:proofErr w:type="spellEnd"/>
      <w:r w:rsidRPr="00AF3BBF">
        <w:rPr>
          <w:rFonts w:ascii="Times New Roman" w:hAnsi="Times New Roman" w:cs="Times New Roman"/>
          <w:sz w:val="24"/>
          <w:szCs w:val="24"/>
        </w:rPr>
        <w:t xml:space="preserve"> and </w:t>
      </w:r>
      <w:proofErr w:type="spellStart"/>
      <w:r w:rsidRPr="00AF3BBF">
        <w:rPr>
          <w:rFonts w:ascii="Times New Roman" w:hAnsi="Times New Roman" w:cs="Times New Roman"/>
          <w:sz w:val="24"/>
          <w:szCs w:val="24"/>
        </w:rPr>
        <w:t>xT</w:t>
      </w:r>
      <w:proofErr w:type="spellEnd"/>
      <w:r w:rsidRPr="00AF3BBF">
        <w:rPr>
          <w:rFonts w:ascii="Times New Roman" w:hAnsi="Times New Roman" w:cs="Times New Roman"/>
          <w:sz w:val="24"/>
          <w:szCs w:val="24"/>
        </w:rPr>
        <w:t>), leaving defensive modeling less represented.</w:t>
      </w:r>
    </w:p>
    <w:p w14:paraId="7A6E5A1A" w14:textId="79439651" w:rsidR="000E54BC" w:rsidRPr="00AF3BBF" w:rsidRDefault="000E54BC" w:rsidP="00ED4F33">
      <w:pPr>
        <w:pStyle w:val="ListParagraph"/>
        <w:numPr>
          <w:ilvl w:val="0"/>
          <w:numId w:val="5"/>
        </w:numPr>
        <w:jc w:val="both"/>
        <w:rPr>
          <w:rFonts w:ascii="Times New Roman" w:hAnsi="Times New Roman" w:cs="Times New Roman"/>
          <w:sz w:val="24"/>
          <w:szCs w:val="24"/>
        </w:rPr>
      </w:pPr>
      <w:r w:rsidRPr="00AF3BBF">
        <w:rPr>
          <w:rFonts w:ascii="Times New Roman" w:hAnsi="Times New Roman" w:cs="Times New Roman"/>
          <w:sz w:val="24"/>
          <w:szCs w:val="24"/>
        </w:rPr>
        <w:t>Limited attention to midfield-specific defensive structures: Although pressing and compactness are well-researched, few studies treat the midfield subsystem as a measurable defensive component.</w:t>
      </w:r>
    </w:p>
    <w:p w14:paraId="6654D080" w14:textId="76838CA1" w:rsidR="000E54BC" w:rsidRPr="00AF3BBF" w:rsidRDefault="000E54BC" w:rsidP="007861A5">
      <w:pPr>
        <w:pStyle w:val="ListParagraph"/>
        <w:numPr>
          <w:ilvl w:val="0"/>
          <w:numId w:val="5"/>
        </w:numPr>
        <w:jc w:val="both"/>
        <w:rPr>
          <w:rFonts w:ascii="Times New Roman" w:hAnsi="Times New Roman" w:cs="Times New Roman"/>
          <w:sz w:val="24"/>
          <w:szCs w:val="24"/>
        </w:rPr>
      </w:pPr>
      <w:r w:rsidRPr="00AF3BBF">
        <w:rPr>
          <w:rFonts w:ascii="Times New Roman" w:hAnsi="Times New Roman" w:cs="Times New Roman"/>
          <w:sz w:val="24"/>
          <w:szCs w:val="24"/>
        </w:rPr>
        <w:t>These trends support the current study’s focus on measuring midfield bypass prevention using open event data. By modeling bypass probability through possession-level features and employing explainable ML, Reinforcing the Red Wall directly addresses the methodological and conceptual gaps found in existing literature. It exists at the intersection of tactical theory and computational analytics, offering an interpretable, reproducible framework for understanding how collective defensive behavior influences match outcomes.</w:t>
      </w:r>
      <w:r w:rsidRPr="00AF3BBF">
        <w:rPr>
          <w:rFonts w:ascii="Times New Roman" w:hAnsi="Times New Roman" w:cs="Times New Roman"/>
          <w:sz w:val="24"/>
          <w:szCs w:val="24"/>
        </w:rPr>
        <w:br w:type="page"/>
      </w:r>
    </w:p>
    <w:p w14:paraId="0FAFB7E4" w14:textId="40C50B3C" w:rsidR="00ED4F33" w:rsidRPr="00AF3BBF" w:rsidRDefault="00ED4F33" w:rsidP="00AF3BBF">
      <w:pPr>
        <w:pStyle w:val="H1X"/>
      </w:pPr>
      <w:bookmarkStart w:id="23" w:name="_Toc212831301"/>
      <w:r w:rsidRPr="00AF3BBF">
        <w:lastRenderedPageBreak/>
        <w:t>2.5 Identified Research Gaps and Justification</w:t>
      </w:r>
      <w:bookmarkEnd w:id="23"/>
    </w:p>
    <w:p w14:paraId="04A91110" w14:textId="2A0E5102" w:rsidR="00ED4F33" w:rsidRPr="00AF3BBF" w:rsidRDefault="00ED4F33" w:rsidP="00ED4F33">
      <w:pPr>
        <w:jc w:val="both"/>
        <w:rPr>
          <w:rFonts w:ascii="Times New Roman" w:hAnsi="Times New Roman" w:cs="Times New Roman"/>
          <w:sz w:val="24"/>
          <w:szCs w:val="24"/>
        </w:rPr>
      </w:pPr>
      <w:r w:rsidRPr="00AF3BBF">
        <w:rPr>
          <w:rFonts w:ascii="Times New Roman" w:hAnsi="Times New Roman" w:cs="Times New Roman"/>
          <w:sz w:val="24"/>
          <w:szCs w:val="24"/>
        </w:rPr>
        <w:t>Football analytics has made impressive progress in recent years, but notable gaps still exist in the study of defensive organization, especially concerning the midfield subsystem. Most current frameworks emphasize offensive efficiency—such as expected goals (</w:t>
      </w:r>
      <w:proofErr w:type="spellStart"/>
      <w:r w:rsidRPr="00AF3BBF">
        <w:rPr>
          <w:rFonts w:ascii="Times New Roman" w:hAnsi="Times New Roman" w:cs="Times New Roman"/>
          <w:sz w:val="24"/>
          <w:szCs w:val="24"/>
        </w:rPr>
        <w:t>xG</w:t>
      </w:r>
      <w:proofErr w:type="spellEnd"/>
      <w:r w:rsidRPr="00AF3BBF">
        <w:rPr>
          <w:rFonts w:ascii="Times New Roman" w:hAnsi="Times New Roman" w:cs="Times New Roman"/>
          <w:sz w:val="24"/>
          <w:szCs w:val="24"/>
        </w:rPr>
        <w:t>), expected threat (</w:t>
      </w:r>
      <w:proofErr w:type="spellStart"/>
      <w:r w:rsidRPr="00AF3BBF">
        <w:rPr>
          <w:rFonts w:ascii="Times New Roman" w:hAnsi="Times New Roman" w:cs="Times New Roman"/>
          <w:sz w:val="24"/>
          <w:szCs w:val="24"/>
        </w:rPr>
        <w:t>xT</w:t>
      </w:r>
      <w:proofErr w:type="spellEnd"/>
      <w:r w:rsidRPr="00AF3BBF">
        <w:rPr>
          <w:rFonts w:ascii="Times New Roman" w:hAnsi="Times New Roman" w:cs="Times New Roman"/>
          <w:sz w:val="24"/>
          <w:szCs w:val="24"/>
        </w:rPr>
        <w:t xml:space="preserve">), and possession value models—while defensive resilience remains largely unexplored. This is due to its collective, dynamic, and less tangible nature (Rein &amp; </w:t>
      </w:r>
      <w:proofErr w:type="spellStart"/>
      <w:r w:rsidRPr="00AF3BBF">
        <w:rPr>
          <w:rFonts w:ascii="Times New Roman" w:hAnsi="Times New Roman" w:cs="Times New Roman"/>
          <w:sz w:val="24"/>
          <w:szCs w:val="24"/>
        </w:rPr>
        <w:t>Memmert</w:t>
      </w:r>
      <w:proofErr w:type="spellEnd"/>
      <w:r w:rsidRPr="00AF3BBF">
        <w:rPr>
          <w:rFonts w:ascii="Times New Roman" w:hAnsi="Times New Roman" w:cs="Times New Roman"/>
          <w:sz w:val="24"/>
          <w:szCs w:val="24"/>
        </w:rPr>
        <w:t xml:space="preserve">, 2017; </w:t>
      </w:r>
      <w:proofErr w:type="spellStart"/>
      <w:r w:rsidRPr="00AF3BBF">
        <w:rPr>
          <w:rFonts w:ascii="Times New Roman" w:hAnsi="Times New Roman" w:cs="Times New Roman"/>
          <w:sz w:val="24"/>
          <w:szCs w:val="24"/>
        </w:rPr>
        <w:t>Decroos</w:t>
      </w:r>
      <w:proofErr w:type="spellEnd"/>
      <w:r w:rsidRPr="00AF3BBF">
        <w:rPr>
          <w:rFonts w:ascii="Times New Roman" w:hAnsi="Times New Roman" w:cs="Times New Roman"/>
          <w:sz w:val="24"/>
          <w:szCs w:val="24"/>
        </w:rPr>
        <w:t xml:space="preserve"> et al., 2019). The literature shows that only a few studies try to model how and why defensive lines are breached instead of just measuring outcomes like shots or goals conceded.</w:t>
      </w:r>
    </w:p>
    <w:p w14:paraId="56DA5373" w14:textId="6F6252C5" w:rsidR="00ED4F33" w:rsidRPr="00AF3BBF" w:rsidRDefault="00ED4F33"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First, there aren’t many reproducible frameworks for analyzing midfield bypass events using open data. Tracking-based analyses, like those by </w:t>
      </w:r>
      <w:proofErr w:type="spellStart"/>
      <w:r w:rsidRPr="00AF3BBF">
        <w:rPr>
          <w:rFonts w:ascii="Times New Roman" w:hAnsi="Times New Roman" w:cs="Times New Roman"/>
          <w:sz w:val="24"/>
          <w:szCs w:val="24"/>
        </w:rPr>
        <w:t>Forcher</w:t>
      </w:r>
      <w:proofErr w:type="spellEnd"/>
      <w:r w:rsidRPr="00AF3BBF">
        <w:rPr>
          <w:rFonts w:ascii="Times New Roman" w:hAnsi="Times New Roman" w:cs="Times New Roman"/>
          <w:sz w:val="24"/>
          <w:szCs w:val="24"/>
        </w:rPr>
        <w:t xml:space="preserve"> et al. (2022) and Fernández and Bornn (2021), offer valuable spatial insights, but their proprietary datasets limit replication. Event-based studies (e.g., Pappalardo et al., 2019) provide open access but often overlook collective spatial behavior, focusing instead on isolated on-ball actions. This leaves a gap where reproducible, possession-level models could utilize public data sources like </w:t>
      </w:r>
      <w:proofErr w:type="spellStart"/>
      <w:r w:rsidRPr="00AF3BBF">
        <w:rPr>
          <w:rFonts w:ascii="Times New Roman" w:hAnsi="Times New Roman" w:cs="Times New Roman"/>
          <w:sz w:val="24"/>
          <w:szCs w:val="24"/>
        </w:rPr>
        <w:t>StatsBomb</w:t>
      </w:r>
      <w:proofErr w:type="spellEnd"/>
      <w:r w:rsidRPr="00AF3BBF">
        <w:rPr>
          <w:rFonts w:ascii="Times New Roman" w:hAnsi="Times New Roman" w:cs="Times New Roman"/>
          <w:sz w:val="24"/>
          <w:szCs w:val="24"/>
        </w:rPr>
        <w:t xml:space="preserve"> to operationalize defensive behavior.</w:t>
      </w:r>
    </w:p>
    <w:p w14:paraId="3C3DEFEA" w14:textId="0351ACE4" w:rsidR="00ED4F33" w:rsidRPr="00AF3BBF" w:rsidRDefault="00ED4F33" w:rsidP="00ED4F33">
      <w:pPr>
        <w:jc w:val="both"/>
        <w:rPr>
          <w:rFonts w:ascii="Times New Roman" w:hAnsi="Times New Roman" w:cs="Times New Roman"/>
          <w:sz w:val="24"/>
          <w:szCs w:val="24"/>
        </w:rPr>
      </w:pPr>
      <w:r w:rsidRPr="00AF3BBF">
        <w:rPr>
          <w:rFonts w:ascii="Times New Roman" w:hAnsi="Times New Roman" w:cs="Times New Roman"/>
          <w:sz w:val="24"/>
          <w:szCs w:val="24"/>
        </w:rPr>
        <w:t>Second, current defensive metrics do not combine temporal, spatial, and contextual variables within a single framework. Metrics like PPDA or pressing success measure intensity, but they do not capture structural resilience—the ability of teams to quickly reorganize after a broken press (Bekkers, 2024). None effectively model transition lag or compactness decay, factors that directly contribute to midfield bypasses. Therefore, there is a need for a unified approach that measures how spatial and temporal coordination affects defensive stability.</w:t>
      </w:r>
    </w:p>
    <w:p w14:paraId="6C1DA544" w14:textId="2AD9DF21" w:rsidR="00ED4F33" w:rsidRPr="00AF3BBF" w:rsidRDefault="00ED4F33" w:rsidP="00ED4F33">
      <w:pPr>
        <w:jc w:val="both"/>
        <w:rPr>
          <w:rFonts w:ascii="Times New Roman" w:hAnsi="Times New Roman" w:cs="Times New Roman"/>
          <w:sz w:val="24"/>
          <w:szCs w:val="24"/>
        </w:rPr>
      </w:pPr>
      <w:r w:rsidRPr="00AF3BBF">
        <w:rPr>
          <w:rFonts w:ascii="Times New Roman" w:hAnsi="Times New Roman" w:cs="Times New Roman"/>
          <w:sz w:val="24"/>
          <w:szCs w:val="24"/>
        </w:rPr>
        <w:t>Third, the explainability of defensive analytics is still limited. Advanced deep-learning models can make accurate predictions, but they seldom provide insights that are understandable for coaches and analysts (Lopez et al., 2020). Without transparency, analytical results cannot guide tactical decisions. The field needs explainable machine-learning models that convert numerical relationships into actionable football language.</w:t>
      </w:r>
    </w:p>
    <w:p w14:paraId="5E850589" w14:textId="49BAD7D4" w:rsidR="00ED4F33" w:rsidRPr="00AF3BBF" w:rsidRDefault="00ED4F33"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Finally, there is currently no open-source project that brings together possession-level defensive modeling, </w:t>
      </w:r>
      <w:proofErr w:type="spellStart"/>
      <w:r w:rsidRPr="00AF3BBF">
        <w:rPr>
          <w:rFonts w:ascii="Times New Roman" w:hAnsi="Times New Roman" w:cs="Times New Roman"/>
          <w:sz w:val="24"/>
          <w:szCs w:val="24"/>
        </w:rPr>
        <w:t>spatio</w:t>
      </w:r>
      <w:proofErr w:type="spellEnd"/>
      <w:r w:rsidRPr="00AF3BBF">
        <w:rPr>
          <w:rFonts w:ascii="Times New Roman" w:hAnsi="Times New Roman" w:cs="Times New Roman"/>
          <w:sz w:val="24"/>
          <w:szCs w:val="24"/>
        </w:rPr>
        <w:t xml:space="preserve">-temporal feature engineering, and explainable AI into one coherent analytical pipeline. The proposed study, Reinforcing the Red Wall, aims to fill this gap by creating a reproducible, interpretable framework that assesses midfield bypass prevention using </w:t>
      </w:r>
      <w:proofErr w:type="spellStart"/>
      <w:r w:rsidRPr="00AF3BBF">
        <w:rPr>
          <w:rFonts w:ascii="Times New Roman" w:hAnsi="Times New Roman" w:cs="Times New Roman"/>
          <w:sz w:val="24"/>
          <w:szCs w:val="24"/>
        </w:rPr>
        <w:t>StatsBomb</w:t>
      </w:r>
      <w:proofErr w:type="spellEnd"/>
      <w:r w:rsidRPr="00AF3BBF">
        <w:rPr>
          <w:rFonts w:ascii="Times New Roman" w:hAnsi="Times New Roman" w:cs="Times New Roman"/>
          <w:sz w:val="24"/>
          <w:szCs w:val="24"/>
        </w:rPr>
        <w:t xml:space="preserve"> data. Its originality lies in linking theoretical ideas of compactness and synchrony with computational models that can predict and explain how midfield structures can either succeed or fail in stopping opponent advances.</w:t>
      </w:r>
    </w:p>
    <w:p w14:paraId="638AECF0" w14:textId="624CDEBA" w:rsidR="00ED4F33" w:rsidRPr="00AF3BBF" w:rsidRDefault="00ED4F33" w:rsidP="00AF3BBF">
      <w:pPr>
        <w:pStyle w:val="H1X"/>
      </w:pPr>
      <w:bookmarkStart w:id="24" w:name="_Toc212831302"/>
      <w:r w:rsidRPr="00AF3BBF">
        <w:t>2.6 Chapter Summary</w:t>
      </w:r>
      <w:bookmarkEnd w:id="24"/>
    </w:p>
    <w:p w14:paraId="076CB3BA" w14:textId="6DABC659" w:rsidR="00ED4F33" w:rsidRPr="00AF3BBF" w:rsidRDefault="00ED4F33" w:rsidP="00ED4F33">
      <w:pPr>
        <w:jc w:val="both"/>
        <w:rPr>
          <w:rFonts w:ascii="Times New Roman" w:hAnsi="Times New Roman" w:cs="Times New Roman"/>
          <w:sz w:val="24"/>
          <w:szCs w:val="24"/>
        </w:rPr>
      </w:pPr>
      <w:r w:rsidRPr="00AF3BBF">
        <w:rPr>
          <w:rFonts w:ascii="Times New Roman" w:hAnsi="Times New Roman" w:cs="Times New Roman"/>
          <w:sz w:val="24"/>
          <w:szCs w:val="24"/>
        </w:rPr>
        <w:t>This chapter looked at the theoretical, methodological, and empirical foundations of the current study. The review showed that football works as a complex adaptive system. Here, team behavior arises from coordinated spatial and temporal interactions. In this setup, the midfield acts as the stabilizing part that maintains defensive compactness and transition balance. When this coordination fails, opponents take advantage of central spaces, leading to midfield bypass events.</w:t>
      </w:r>
    </w:p>
    <w:p w14:paraId="209EEA37" w14:textId="71E53027" w:rsidR="00ED4F33" w:rsidRPr="00AF3BBF" w:rsidRDefault="00ED4F33" w:rsidP="00ED4F33">
      <w:pPr>
        <w:jc w:val="both"/>
        <w:rPr>
          <w:rFonts w:ascii="Times New Roman" w:hAnsi="Times New Roman" w:cs="Times New Roman"/>
          <w:sz w:val="24"/>
          <w:szCs w:val="24"/>
        </w:rPr>
      </w:pPr>
      <w:r w:rsidRPr="00AF3BBF">
        <w:rPr>
          <w:rFonts w:ascii="Times New Roman" w:hAnsi="Times New Roman" w:cs="Times New Roman"/>
          <w:sz w:val="24"/>
          <w:szCs w:val="24"/>
        </w:rPr>
        <w:lastRenderedPageBreak/>
        <w:t>The literature showed significant progress in football analytics, including pitch-control models (Fernández &amp; Bornn, 2021), pressing metrics (Bekkers, 2024), and machine learning that is easy to understand (Lopez et al., 2020). However, it also pointed out important gaps. Most earlier studies focused on offensive evaluation or used proprietary tracking data. This left defensive structures underrepresented in open-data research. Moreover, while machine learning has been effective at predicting outcomes, its lack of clear explanation limits its use in tactics.</w:t>
      </w:r>
    </w:p>
    <w:p w14:paraId="13ED96D5" w14:textId="007530B2" w:rsidR="00ED4F33" w:rsidRPr="00AF3BBF" w:rsidRDefault="00ED4F33" w:rsidP="00ED4F33">
      <w:pPr>
        <w:jc w:val="both"/>
        <w:rPr>
          <w:rFonts w:ascii="Times New Roman" w:hAnsi="Times New Roman" w:cs="Times New Roman"/>
          <w:sz w:val="24"/>
          <w:szCs w:val="24"/>
        </w:rPr>
      </w:pPr>
      <w:r w:rsidRPr="00AF3BBF">
        <w:rPr>
          <w:rFonts w:ascii="Times New Roman" w:hAnsi="Times New Roman" w:cs="Times New Roman"/>
          <w:sz w:val="24"/>
          <w:szCs w:val="24"/>
        </w:rPr>
        <w:t xml:space="preserve">By combining insights from tactical theory, data science, and explainable AI, this study offers a reproducible analytical framework. This framework can measure and explain midfield bypass prevention using publicly available </w:t>
      </w:r>
      <w:proofErr w:type="spellStart"/>
      <w:r w:rsidRPr="00AF3BBF">
        <w:rPr>
          <w:rFonts w:ascii="Times New Roman" w:hAnsi="Times New Roman" w:cs="Times New Roman"/>
          <w:sz w:val="24"/>
          <w:szCs w:val="24"/>
        </w:rPr>
        <w:t>StatsBomb</w:t>
      </w:r>
      <w:proofErr w:type="spellEnd"/>
      <w:r w:rsidRPr="00AF3BBF">
        <w:rPr>
          <w:rFonts w:ascii="Times New Roman" w:hAnsi="Times New Roman" w:cs="Times New Roman"/>
          <w:sz w:val="24"/>
          <w:szCs w:val="24"/>
        </w:rPr>
        <w:t xml:space="preserve"> data. The process includes possession reconstruction, feature engineering across space and time, machine-learning modeling, and explainability. It directly addresses the research gaps mentioned earlier.</w:t>
      </w:r>
    </w:p>
    <w:p w14:paraId="155B67D7" w14:textId="1CC02BFE" w:rsidR="00ED4F33" w:rsidRPr="00AF3BBF" w:rsidRDefault="00ED4F33" w:rsidP="00ED4F33">
      <w:pPr>
        <w:jc w:val="both"/>
        <w:rPr>
          <w:rFonts w:ascii="Times New Roman" w:hAnsi="Times New Roman" w:cs="Times New Roman"/>
          <w:sz w:val="24"/>
          <w:szCs w:val="24"/>
        </w:rPr>
      </w:pPr>
      <w:r w:rsidRPr="00AF3BBF">
        <w:rPr>
          <w:rFonts w:ascii="Times New Roman" w:hAnsi="Times New Roman" w:cs="Times New Roman"/>
          <w:sz w:val="24"/>
          <w:szCs w:val="24"/>
        </w:rPr>
        <w:t>As a result, Reinforcing the Red Wall benefits both academic and practical fields. Academically, it extends defensive analytics with models that are easy to understand. Practically, it helps coaches and analysts turn data-driven insights into useful defensive strategies. The next chapter describes the methodological design, covering data collection, model development, and validation procedures that put these theoretical principles into action.</w:t>
      </w:r>
    </w:p>
    <w:p w14:paraId="205F3CE7" w14:textId="77777777" w:rsidR="007861A5" w:rsidRPr="00AF3BBF" w:rsidRDefault="007861A5" w:rsidP="00ED4F33">
      <w:pPr>
        <w:jc w:val="both"/>
        <w:rPr>
          <w:rFonts w:ascii="Times New Roman" w:hAnsi="Times New Roman" w:cs="Times New Roman"/>
          <w:sz w:val="24"/>
          <w:szCs w:val="24"/>
        </w:rPr>
      </w:pPr>
    </w:p>
    <w:p w14:paraId="03B16BD6" w14:textId="38533B1A" w:rsidR="007861A5" w:rsidRPr="00AF3BBF" w:rsidRDefault="007861A5" w:rsidP="00AF3BBF">
      <w:pPr>
        <w:pStyle w:val="H1X"/>
        <w:rPr>
          <w:sz w:val="24"/>
          <w:szCs w:val="24"/>
        </w:rPr>
      </w:pPr>
      <w:bookmarkStart w:id="25" w:name="_Toc212831303"/>
      <w:r w:rsidRPr="00AF3BBF">
        <w:t>2.7 Comparison</w:t>
      </w:r>
      <w:bookmarkEnd w:id="25"/>
    </w:p>
    <w:tbl>
      <w:tblPr>
        <w:tblStyle w:val="TableGrid"/>
        <w:tblW w:w="0" w:type="auto"/>
        <w:tblLook w:val="04A0" w:firstRow="1" w:lastRow="0" w:firstColumn="1" w:lastColumn="0" w:noHBand="0" w:noVBand="1"/>
      </w:tblPr>
      <w:tblGrid>
        <w:gridCol w:w="481"/>
        <w:gridCol w:w="1326"/>
        <w:gridCol w:w="1879"/>
        <w:gridCol w:w="1572"/>
        <w:gridCol w:w="2165"/>
        <w:gridCol w:w="1927"/>
      </w:tblGrid>
      <w:tr w:rsidR="007861A5" w:rsidRPr="00AF3BBF" w14:paraId="16F3D54A" w14:textId="77777777" w:rsidTr="007861A5">
        <w:tc>
          <w:tcPr>
            <w:tcW w:w="0" w:type="auto"/>
            <w:hideMark/>
          </w:tcPr>
          <w:p w14:paraId="3EC7B750" w14:textId="77777777" w:rsidR="007861A5" w:rsidRPr="007861A5" w:rsidRDefault="007861A5" w:rsidP="007861A5">
            <w:pPr>
              <w:spacing w:after="160" w:line="259" w:lineRule="auto"/>
              <w:rPr>
                <w:rFonts w:ascii="Times New Roman" w:hAnsi="Times New Roman" w:cs="Times New Roman"/>
                <w:b/>
                <w:bCs/>
                <w:sz w:val="18"/>
                <w:szCs w:val="18"/>
              </w:rPr>
            </w:pPr>
            <w:r w:rsidRPr="007861A5">
              <w:rPr>
                <w:rFonts w:ascii="Times New Roman" w:hAnsi="Times New Roman" w:cs="Times New Roman"/>
                <w:b/>
                <w:bCs/>
                <w:sz w:val="18"/>
                <w:szCs w:val="18"/>
              </w:rPr>
              <w:t>No.</w:t>
            </w:r>
          </w:p>
        </w:tc>
        <w:tc>
          <w:tcPr>
            <w:tcW w:w="0" w:type="auto"/>
            <w:hideMark/>
          </w:tcPr>
          <w:p w14:paraId="0ED05F18" w14:textId="03333D4E" w:rsidR="007861A5" w:rsidRPr="007861A5" w:rsidRDefault="007861A5" w:rsidP="007861A5">
            <w:pPr>
              <w:spacing w:after="160" w:line="259" w:lineRule="auto"/>
              <w:rPr>
                <w:rFonts w:ascii="Times New Roman" w:hAnsi="Times New Roman" w:cs="Times New Roman"/>
                <w:b/>
                <w:bCs/>
                <w:sz w:val="18"/>
                <w:szCs w:val="18"/>
              </w:rPr>
            </w:pPr>
            <w:r w:rsidRPr="007861A5">
              <w:rPr>
                <w:rFonts w:ascii="Times New Roman" w:hAnsi="Times New Roman" w:cs="Times New Roman"/>
                <w:b/>
                <w:bCs/>
                <w:sz w:val="18"/>
                <w:szCs w:val="18"/>
              </w:rPr>
              <w:t>Authors / Year</w:t>
            </w:r>
          </w:p>
        </w:tc>
        <w:tc>
          <w:tcPr>
            <w:tcW w:w="0" w:type="auto"/>
            <w:hideMark/>
          </w:tcPr>
          <w:p w14:paraId="6ADCC5D3" w14:textId="77777777" w:rsidR="007861A5" w:rsidRPr="007861A5" w:rsidRDefault="007861A5" w:rsidP="007861A5">
            <w:pPr>
              <w:spacing w:after="160" w:line="259" w:lineRule="auto"/>
              <w:rPr>
                <w:rFonts w:ascii="Times New Roman" w:hAnsi="Times New Roman" w:cs="Times New Roman"/>
                <w:b/>
                <w:bCs/>
                <w:sz w:val="18"/>
                <w:szCs w:val="18"/>
              </w:rPr>
            </w:pPr>
            <w:r w:rsidRPr="007861A5">
              <w:rPr>
                <w:rFonts w:ascii="Times New Roman" w:hAnsi="Times New Roman" w:cs="Times New Roman"/>
                <w:b/>
                <w:bCs/>
                <w:sz w:val="18"/>
                <w:szCs w:val="18"/>
              </w:rPr>
              <w:t>Title</w:t>
            </w:r>
          </w:p>
        </w:tc>
        <w:tc>
          <w:tcPr>
            <w:tcW w:w="0" w:type="auto"/>
            <w:hideMark/>
          </w:tcPr>
          <w:p w14:paraId="329E3301" w14:textId="77777777" w:rsidR="007861A5" w:rsidRPr="007861A5" w:rsidRDefault="007861A5" w:rsidP="007861A5">
            <w:pPr>
              <w:spacing w:after="160" w:line="259" w:lineRule="auto"/>
              <w:rPr>
                <w:rFonts w:ascii="Times New Roman" w:hAnsi="Times New Roman" w:cs="Times New Roman"/>
                <w:b/>
                <w:bCs/>
                <w:sz w:val="18"/>
                <w:szCs w:val="18"/>
              </w:rPr>
            </w:pPr>
            <w:r w:rsidRPr="007861A5">
              <w:rPr>
                <w:rFonts w:ascii="Times New Roman" w:hAnsi="Times New Roman" w:cs="Times New Roman"/>
                <w:b/>
                <w:bCs/>
                <w:sz w:val="18"/>
                <w:szCs w:val="18"/>
              </w:rPr>
              <w:t>Methodology / Approach</w:t>
            </w:r>
          </w:p>
        </w:tc>
        <w:tc>
          <w:tcPr>
            <w:tcW w:w="0" w:type="auto"/>
            <w:hideMark/>
          </w:tcPr>
          <w:p w14:paraId="7A1770DF" w14:textId="77777777" w:rsidR="007861A5" w:rsidRPr="007861A5" w:rsidRDefault="007861A5" w:rsidP="007861A5">
            <w:pPr>
              <w:spacing w:after="160" w:line="259" w:lineRule="auto"/>
              <w:rPr>
                <w:rFonts w:ascii="Times New Roman" w:hAnsi="Times New Roman" w:cs="Times New Roman"/>
                <w:b/>
                <w:bCs/>
                <w:sz w:val="18"/>
                <w:szCs w:val="18"/>
              </w:rPr>
            </w:pPr>
            <w:r w:rsidRPr="007861A5">
              <w:rPr>
                <w:rFonts w:ascii="Times New Roman" w:hAnsi="Times New Roman" w:cs="Times New Roman"/>
                <w:b/>
                <w:bCs/>
                <w:sz w:val="18"/>
                <w:szCs w:val="18"/>
              </w:rPr>
              <w:t>Key Findings / Contribution</w:t>
            </w:r>
          </w:p>
        </w:tc>
        <w:tc>
          <w:tcPr>
            <w:tcW w:w="0" w:type="auto"/>
            <w:hideMark/>
          </w:tcPr>
          <w:p w14:paraId="70520E19" w14:textId="77777777" w:rsidR="007861A5" w:rsidRPr="007861A5" w:rsidRDefault="007861A5" w:rsidP="007861A5">
            <w:pPr>
              <w:spacing w:after="160" w:line="259" w:lineRule="auto"/>
              <w:rPr>
                <w:rFonts w:ascii="Times New Roman" w:hAnsi="Times New Roman" w:cs="Times New Roman"/>
                <w:b/>
                <w:bCs/>
                <w:sz w:val="18"/>
                <w:szCs w:val="18"/>
              </w:rPr>
            </w:pPr>
            <w:r w:rsidRPr="007861A5">
              <w:rPr>
                <w:rFonts w:ascii="Times New Roman" w:hAnsi="Times New Roman" w:cs="Times New Roman"/>
                <w:b/>
                <w:bCs/>
                <w:sz w:val="18"/>
                <w:szCs w:val="18"/>
              </w:rPr>
              <w:t>Relevance to Current Study (</w:t>
            </w:r>
            <w:r w:rsidRPr="007861A5">
              <w:rPr>
                <w:rFonts w:ascii="Times New Roman" w:hAnsi="Times New Roman" w:cs="Times New Roman"/>
                <w:b/>
                <w:bCs/>
                <w:i/>
                <w:iCs/>
                <w:sz w:val="18"/>
                <w:szCs w:val="18"/>
              </w:rPr>
              <w:t>Reinforcing the Red Wall</w:t>
            </w:r>
            <w:r w:rsidRPr="007861A5">
              <w:rPr>
                <w:rFonts w:ascii="Times New Roman" w:hAnsi="Times New Roman" w:cs="Times New Roman"/>
                <w:b/>
                <w:bCs/>
                <w:sz w:val="18"/>
                <w:szCs w:val="18"/>
              </w:rPr>
              <w:t>)</w:t>
            </w:r>
          </w:p>
        </w:tc>
      </w:tr>
      <w:tr w:rsidR="007861A5" w:rsidRPr="00AF3BBF" w14:paraId="3CE9ADA4" w14:textId="77777777" w:rsidTr="007861A5">
        <w:tc>
          <w:tcPr>
            <w:tcW w:w="0" w:type="auto"/>
            <w:hideMark/>
          </w:tcPr>
          <w:p w14:paraId="234A2345"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1</w:t>
            </w:r>
          </w:p>
        </w:tc>
        <w:tc>
          <w:tcPr>
            <w:tcW w:w="0" w:type="auto"/>
            <w:hideMark/>
          </w:tcPr>
          <w:p w14:paraId="6E37C80F" w14:textId="69D03253" w:rsidR="007861A5" w:rsidRPr="007861A5" w:rsidRDefault="007861A5" w:rsidP="007861A5">
            <w:pPr>
              <w:spacing w:after="160" w:line="259" w:lineRule="auto"/>
              <w:rPr>
                <w:rFonts w:ascii="Times New Roman" w:hAnsi="Times New Roman" w:cs="Times New Roman"/>
                <w:sz w:val="18"/>
                <w:szCs w:val="18"/>
              </w:rPr>
            </w:pPr>
            <w:proofErr w:type="spellStart"/>
            <w:r w:rsidRPr="007861A5">
              <w:rPr>
                <w:rFonts w:ascii="Times New Roman" w:hAnsi="Times New Roman" w:cs="Times New Roman"/>
                <w:b/>
                <w:bCs/>
                <w:sz w:val="18"/>
                <w:szCs w:val="18"/>
              </w:rPr>
              <w:t>Forcher</w:t>
            </w:r>
            <w:proofErr w:type="spellEnd"/>
            <w:r w:rsidRPr="007861A5">
              <w:rPr>
                <w:rFonts w:ascii="Times New Roman" w:hAnsi="Times New Roman" w:cs="Times New Roman"/>
                <w:b/>
                <w:bCs/>
                <w:sz w:val="18"/>
                <w:szCs w:val="18"/>
              </w:rPr>
              <w:t xml:space="preserve">, Rein &amp; </w:t>
            </w:r>
            <w:proofErr w:type="spellStart"/>
            <w:r w:rsidRPr="007861A5">
              <w:rPr>
                <w:rFonts w:ascii="Times New Roman" w:hAnsi="Times New Roman" w:cs="Times New Roman"/>
                <w:b/>
                <w:bCs/>
                <w:sz w:val="18"/>
                <w:szCs w:val="18"/>
              </w:rPr>
              <w:t>Memmert</w:t>
            </w:r>
            <w:proofErr w:type="spellEnd"/>
            <w:r w:rsidRPr="007861A5">
              <w:rPr>
                <w:rFonts w:ascii="Times New Roman" w:hAnsi="Times New Roman" w:cs="Times New Roman"/>
                <w:b/>
                <w:bCs/>
                <w:sz w:val="18"/>
                <w:szCs w:val="18"/>
              </w:rPr>
              <w:t xml:space="preserve"> (2022)</w:t>
            </w:r>
          </w:p>
        </w:tc>
        <w:tc>
          <w:tcPr>
            <w:tcW w:w="0" w:type="auto"/>
            <w:hideMark/>
          </w:tcPr>
          <w:p w14:paraId="6D02D7EA"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 xml:space="preserve">The Use of Player Tracking Data to </w:t>
            </w:r>
            <w:proofErr w:type="spellStart"/>
            <w:r w:rsidRPr="007861A5">
              <w:rPr>
                <w:rFonts w:ascii="Times New Roman" w:hAnsi="Times New Roman" w:cs="Times New Roman"/>
                <w:i/>
                <w:iCs/>
                <w:sz w:val="18"/>
                <w:szCs w:val="18"/>
              </w:rPr>
              <w:t>Analyse</w:t>
            </w:r>
            <w:proofErr w:type="spellEnd"/>
            <w:r w:rsidRPr="007861A5">
              <w:rPr>
                <w:rFonts w:ascii="Times New Roman" w:hAnsi="Times New Roman" w:cs="Times New Roman"/>
                <w:i/>
                <w:iCs/>
                <w:sz w:val="18"/>
                <w:szCs w:val="18"/>
              </w:rPr>
              <w:t xml:space="preserve"> Defensive Play in Professional Soccer</w:t>
            </w:r>
          </w:p>
        </w:tc>
        <w:tc>
          <w:tcPr>
            <w:tcW w:w="0" w:type="auto"/>
            <w:hideMark/>
          </w:tcPr>
          <w:p w14:paraId="21221E93"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 xml:space="preserve">Player-tracking data; </w:t>
            </w:r>
            <w:proofErr w:type="spellStart"/>
            <w:r w:rsidRPr="007861A5">
              <w:rPr>
                <w:rFonts w:ascii="Times New Roman" w:hAnsi="Times New Roman" w:cs="Times New Roman"/>
                <w:sz w:val="18"/>
                <w:szCs w:val="18"/>
              </w:rPr>
              <w:t>spatio</w:t>
            </w:r>
            <w:proofErr w:type="spellEnd"/>
            <w:r w:rsidRPr="007861A5">
              <w:rPr>
                <w:rFonts w:ascii="Times New Roman" w:hAnsi="Times New Roman" w:cs="Times New Roman"/>
                <w:sz w:val="18"/>
                <w:szCs w:val="18"/>
              </w:rPr>
              <w:t>-temporal synchrony analysis</w:t>
            </w:r>
          </w:p>
        </w:tc>
        <w:tc>
          <w:tcPr>
            <w:tcW w:w="0" w:type="auto"/>
            <w:hideMark/>
          </w:tcPr>
          <w:p w14:paraId="34FBBCE7"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Defensive compactness and inter-player coordination predict concession risk better than isolated defensive actions.</w:t>
            </w:r>
          </w:p>
        </w:tc>
        <w:tc>
          <w:tcPr>
            <w:tcW w:w="0" w:type="auto"/>
            <w:hideMark/>
          </w:tcPr>
          <w:p w14:paraId="388AB90B"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Establishes spatial compactness and synchrony as key variables for modelling midfield bypass prevention.</w:t>
            </w:r>
          </w:p>
        </w:tc>
      </w:tr>
      <w:tr w:rsidR="007861A5" w:rsidRPr="00AF3BBF" w14:paraId="7B3FA5AC" w14:textId="77777777" w:rsidTr="007861A5">
        <w:tc>
          <w:tcPr>
            <w:tcW w:w="0" w:type="auto"/>
            <w:hideMark/>
          </w:tcPr>
          <w:p w14:paraId="6BB753D4"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2</w:t>
            </w:r>
          </w:p>
        </w:tc>
        <w:tc>
          <w:tcPr>
            <w:tcW w:w="0" w:type="auto"/>
            <w:hideMark/>
          </w:tcPr>
          <w:p w14:paraId="7317D164" w14:textId="4E0F2C9F"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Bekkers (2024)</w:t>
            </w:r>
          </w:p>
        </w:tc>
        <w:tc>
          <w:tcPr>
            <w:tcW w:w="0" w:type="auto"/>
            <w:hideMark/>
          </w:tcPr>
          <w:p w14:paraId="73C8E063"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Pressing Intensity: An Intuitive Measure for Pressing in Soccer</w:t>
            </w:r>
          </w:p>
        </w:tc>
        <w:tc>
          <w:tcPr>
            <w:tcW w:w="0" w:type="auto"/>
            <w:hideMark/>
          </w:tcPr>
          <w:p w14:paraId="7C5527ED"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Event-based temporal weighting of defensive actions post-turnover</w:t>
            </w:r>
          </w:p>
        </w:tc>
        <w:tc>
          <w:tcPr>
            <w:tcW w:w="0" w:type="auto"/>
            <w:hideMark/>
          </w:tcPr>
          <w:p w14:paraId="69E9B9F0"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Developed Pressing Intensity (PI) metric; higher collective engagement reduces opponent progression.</w:t>
            </w:r>
          </w:p>
        </w:tc>
        <w:tc>
          <w:tcPr>
            <w:tcW w:w="0" w:type="auto"/>
            <w:hideMark/>
          </w:tcPr>
          <w:p w14:paraId="468F1C5B"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Provides temporal logic for constructing possession-level bypass features (reaction lag, press delay).</w:t>
            </w:r>
          </w:p>
        </w:tc>
      </w:tr>
      <w:tr w:rsidR="007861A5" w:rsidRPr="00AF3BBF" w14:paraId="110C397D" w14:textId="77777777" w:rsidTr="007861A5">
        <w:tc>
          <w:tcPr>
            <w:tcW w:w="0" w:type="auto"/>
            <w:hideMark/>
          </w:tcPr>
          <w:p w14:paraId="53C3B6C9"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3</w:t>
            </w:r>
          </w:p>
        </w:tc>
        <w:tc>
          <w:tcPr>
            <w:tcW w:w="0" w:type="auto"/>
            <w:hideMark/>
          </w:tcPr>
          <w:p w14:paraId="16482E3D" w14:textId="3D366BD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Fernández &amp; Bornn (2021)</w:t>
            </w:r>
          </w:p>
        </w:tc>
        <w:tc>
          <w:tcPr>
            <w:tcW w:w="0" w:type="auto"/>
            <w:hideMark/>
          </w:tcPr>
          <w:p w14:paraId="6A229F3E"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The Modern Evolution of Football: Tactical Structures, Pressing Intensity, and Spatial Dynamics</w:t>
            </w:r>
          </w:p>
        </w:tc>
        <w:tc>
          <w:tcPr>
            <w:tcW w:w="0" w:type="auto"/>
            <w:hideMark/>
          </w:tcPr>
          <w:p w14:paraId="4D43F97F"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Pitch-control modelling using tracking data</w:t>
            </w:r>
          </w:p>
        </w:tc>
        <w:tc>
          <w:tcPr>
            <w:tcW w:w="0" w:type="auto"/>
            <w:hideMark/>
          </w:tcPr>
          <w:p w14:paraId="43C74D29"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Showed spatial dominance and central control reduce Expected Threat (</w:t>
            </w:r>
            <w:proofErr w:type="spellStart"/>
            <w:r w:rsidRPr="007861A5">
              <w:rPr>
                <w:rFonts w:ascii="Times New Roman" w:hAnsi="Times New Roman" w:cs="Times New Roman"/>
                <w:sz w:val="18"/>
                <w:szCs w:val="18"/>
              </w:rPr>
              <w:t>xT</w:t>
            </w:r>
            <w:proofErr w:type="spellEnd"/>
            <w:r w:rsidRPr="007861A5">
              <w:rPr>
                <w:rFonts w:ascii="Times New Roman" w:hAnsi="Times New Roman" w:cs="Times New Roman"/>
                <w:sz w:val="18"/>
                <w:szCs w:val="18"/>
              </w:rPr>
              <w:t>) accumulation.</w:t>
            </w:r>
          </w:p>
        </w:tc>
        <w:tc>
          <w:tcPr>
            <w:tcW w:w="0" w:type="auto"/>
            <w:hideMark/>
          </w:tcPr>
          <w:p w14:paraId="4FE7F76F"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Informs spatial features such as control density and central compactness in bypass modelling.</w:t>
            </w:r>
          </w:p>
        </w:tc>
      </w:tr>
      <w:tr w:rsidR="007861A5" w:rsidRPr="00AF3BBF" w14:paraId="6ADC9A77" w14:textId="77777777" w:rsidTr="007861A5">
        <w:tc>
          <w:tcPr>
            <w:tcW w:w="0" w:type="auto"/>
            <w:hideMark/>
          </w:tcPr>
          <w:p w14:paraId="1D0633EC"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4</w:t>
            </w:r>
          </w:p>
        </w:tc>
        <w:tc>
          <w:tcPr>
            <w:tcW w:w="0" w:type="auto"/>
            <w:hideMark/>
          </w:tcPr>
          <w:p w14:paraId="1202B177" w14:textId="397C6BDE"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 xml:space="preserve">Rein &amp; </w:t>
            </w:r>
            <w:proofErr w:type="spellStart"/>
            <w:r w:rsidRPr="007861A5">
              <w:rPr>
                <w:rFonts w:ascii="Times New Roman" w:hAnsi="Times New Roman" w:cs="Times New Roman"/>
                <w:b/>
                <w:bCs/>
                <w:sz w:val="18"/>
                <w:szCs w:val="18"/>
              </w:rPr>
              <w:t>Memmert</w:t>
            </w:r>
            <w:proofErr w:type="spellEnd"/>
            <w:r w:rsidRPr="007861A5">
              <w:rPr>
                <w:rFonts w:ascii="Times New Roman" w:hAnsi="Times New Roman" w:cs="Times New Roman"/>
                <w:b/>
                <w:bCs/>
                <w:sz w:val="18"/>
                <w:szCs w:val="18"/>
              </w:rPr>
              <w:t xml:space="preserve"> (2017)</w:t>
            </w:r>
          </w:p>
        </w:tc>
        <w:tc>
          <w:tcPr>
            <w:tcW w:w="0" w:type="auto"/>
            <w:hideMark/>
          </w:tcPr>
          <w:p w14:paraId="0C5ED5B6"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Big Data and Tactical Analysis in Elite Soccer: Opportunities and Challenges</w:t>
            </w:r>
          </w:p>
        </w:tc>
        <w:tc>
          <w:tcPr>
            <w:tcW w:w="0" w:type="auto"/>
            <w:hideMark/>
          </w:tcPr>
          <w:p w14:paraId="2D39526D"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Conceptual review of data-driven tactics and cognition</w:t>
            </w:r>
          </w:p>
        </w:tc>
        <w:tc>
          <w:tcPr>
            <w:tcW w:w="0" w:type="auto"/>
            <w:hideMark/>
          </w:tcPr>
          <w:p w14:paraId="0B1BF8FE"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Highlighted the importance of spatial-temporal interaction and collective cognition.</w:t>
            </w:r>
          </w:p>
        </w:tc>
        <w:tc>
          <w:tcPr>
            <w:tcW w:w="0" w:type="auto"/>
            <w:hideMark/>
          </w:tcPr>
          <w:p w14:paraId="4B2BD023"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 xml:space="preserve">Frames football as a complex adaptive system — theoretical base for midfield as </w:t>
            </w:r>
            <w:proofErr w:type="spellStart"/>
            <w:r w:rsidRPr="007861A5">
              <w:rPr>
                <w:rFonts w:ascii="Times New Roman" w:hAnsi="Times New Roman" w:cs="Times New Roman"/>
                <w:sz w:val="18"/>
                <w:szCs w:val="18"/>
              </w:rPr>
              <w:t>stabilising</w:t>
            </w:r>
            <w:proofErr w:type="spellEnd"/>
            <w:r w:rsidRPr="007861A5">
              <w:rPr>
                <w:rFonts w:ascii="Times New Roman" w:hAnsi="Times New Roman" w:cs="Times New Roman"/>
                <w:sz w:val="18"/>
                <w:szCs w:val="18"/>
              </w:rPr>
              <w:t xml:space="preserve"> subsystem.</w:t>
            </w:r>
          </w:p>
        </w:tc>
      </w:tr>
      <w:tr w:rsidR="007861A5" w:rsidRPr="00AF3BBF" w14:paraId="1A9DC538" w14:textId="77777777" w:rsidTr="007861A5">
        <w:tc>
          <w:tcPr>
            <w:tcW w:w="0" w:type="auto"/>
            <w:hideMark/>
          </w:tcPr>
          <w:p w14:paraId="2C1EB993"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lastRenderedPageBreak/>
              <w:t>5</w:t>
            </w:r>
          </w:p>
        </w:tc>
        <w:tc>
          <w:tcPr>
            <w:tcW w:w="0" w:type="auto"/>
            <w:hideMark/>
          </w:tcPr>
          <w:p w14:paraId="31C1F713" w14:textId="24CD040D" w:rsidR="007861A5" w:rsidRPr="007861A5" w:rsidRDefault="007861A5" w:rsidP="007861A5">
            <w:pPr>
              <w:spacing w:after="160" w:line="259" w:lineRule="auto"/>
              <w:rPr>
                <w:rFonts w:ascii="Times New Roman" w:hAnsi="Times New Roman" w:cs="Times New Roman"/>
                <w:sz w:val="18"/>
                <w:szCs w:val="18"/>
              </w:rPr>
            </w:pPr>
            <w:proofErr w:type="spellStart"/>
            <w:r w:rsidRPr="007861A5">
              <w:rPr>
                <w:rFonts w:ascii="Times New Roman" w:hAnsi="Times New Roman" w:cs="Times New Roman"/>
                <w:b/>
                <w:bCs/>
                <w:sz w:val="18"/>
                <w:szCs w:val="18"/>
              </w:rPr>
              <w:t>Tenga</w:t>
            </w:r>
            <w:proofErr w:type="spellEnd"/>
            <w:r w:rsidRPr="007861A5">
              <w:rPr>
                <w:rFonts w:ascii="Times New Roman" w:hAnsi="Times New Roman" w:cs="Times New Roman"/>
                <w:b/>
                <w:bCs/>
                <w:sz w:val="18"/>
                <w:szCs w:val="18"/>
              </w:rPr>
              <w:t xml:space="preserve"> et al. (2010)</w:t>
            </w:r>
          </w:p>
        </w:tc>
        <w:tc>
          <w:tcPr>
            <w:tcW w:w="0" w:type="auto"/>
            <w:hideMark/>
          </w:tcPr>
          <w:p w14:paraId="79304FFE"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Relationship Between Possession and Scoring in Football: UEFA Euro 2008 Case Study</w:t>
            </w:r>
          </w:p>
        </w:tc>
        <w:tc>
          <w:tcPr>
            <w:tcW w:w="0" w:type="auto"/>
            <w:hideMark/>
          </w:tcPr>
          <w:p w14:paraId="4D79B70A"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Quantitative coding of possessions and outcomes</w:t>
            </w:r>
          </w:p>
        </w:tc>
        <w:tc>
          <w:tcPr>
            <w:tcW w:w="0" w:type="auto"/>
            <w:hideMark/>
          </w:tcPr>
          <w:p w14:paraId="516FC689"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Found that possession control correlates with scoring probability; spatial balance vital.</w:t>
            </w:r>
          </w:p>
        </w:tc>
        <w:tc>
          <w:tcPr>
            <w:tcW w:w="0" w:type="auto"/>
            <w:hideMark/>
          </w:tcPr>
          <w:p w14:paraId="48204FAF"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Provides empirical foundation for possession-based modelling and midfield control assessment.</w:t>
            </w:r>
          </w:p>
        </w:tc>
      </w:tr>
      <w:tr w:rsidR="007861A5" w:rsidRPr="00AF3BBF" w14:paraId="2567C539" w14:textId="77777777" w:rsidTr="007861A5">
        <w:tc>
          <w:tcPr>
            <w:tcW w:w="0" w:type="auto"/>
            <w:hideMark/>
          </w:tcPr>
          <w:p w14:paraId="31A3A440"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6</w:t>
            </w:r>
          </w:p>
        </w:tc>
        <w:tc>
          <w:tcPr>
            <w:tcW w:w="0" w:type="auto"/>
            <w:hideMark/>
          </w:tcPr>
          <w:p w14:paraId="6DE0F9D9" w14:textId="5C60C0E2" w:rsidR="007861A5" w:rsidRPr="007861A5" w:rsidRDefault="007861A5" w:rsidP="007861A5">
            <w:pPr>
              <w:spacing w:after="160" w:line="259" w:lineRule="auto"/>
              <w:rPr>
                <w:rFonts w:ascii="Times New Roman" w:hAnsi="Times New Roman" w:cs="Times New Roman"/>
                <w:sz w:val="18"/>
                <w:szCs w:val="18"/>
              </w:rPr>
            </w:pPr>
            <w:proofErr w:type="spellStart"/>
            <w:r w:rsidRPr="007861A5">
              <w:rPr>
                <w:rFonts w:ascii="Times New Roman" w:hAnsi="Times New Roman" w:cs="Times New Roman"/>
                <w:b/>
                <w:bCs/>
                <w:sz w:val="18"/>
                <w:szCs w:val="18"/>
              </w:rPr>
              <w:t>Decroos</w:t>
            </w:r>
            <w:proofErr w:type="spellEnd"/>
            <w:r w:rsidRPr="007861A5">
              <w:rPr>
                <w:rFonts w:ascii="Times New Roman" w:hAnsi="Times New Roman" w:cs="Times New Roman"/>
                <w:b/>
                <w:bCs/>
                <w:sz w:val="18"/>
                <w:szCs w:val="18"/>
              </w:rPr>
              <w:t xml:space="preserve"> et al. (2019)</w:t>
            </w:r>
          </w:p>
        </w:tc>
        <w:tc>
          <w:tcPr>
            <w:tcW w:w="0" w:type="auto"/>
            <w:hideMark/>
          </w:tcPr>
          <w:p w14:paraId="6ADDE86D"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Actions Speak Louder Than Goals: Valuing Player Actions in Soccer (VAEP)</w:t>
            </w:r>
          </w:p>
        </w:tc>
        <w:tc>
          <w:tcPr>
            <w:tcW w:w="0" w:type="auto"/>
            <w:hideMark/>
          </w:tcPr>
          <w:p w14:paraId="5E2A7B55"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Logistic regression &amp; event-based probability estimation</w:t>
            </w:r>
          </w:p>
        </w:tc>
        <w:tc>
          <w:tcPr>
            <w:tcW w:w="0" w:type="auto"/>
            <w:hideMark/>
          </w:tcPr>
          <w:p w14:paraId="1ECA4EB6"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Developed VAEP framework to assign values to each on-ball action based on outcome probability.</w:t>
            </w:r>
          </w:p>
        </w:tc>
        <w:tc>
          <w:tcPr>
            <w:tcW w:w="0" w:type="auto"/>
            <w:hideMark/>
          </w:tcPr>
          <w:p w14:paraId="523A65FF"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Inspires event-level modelling approach using possession as unit of analysis.</w:t>
            </w:r>
          </w:p>
        </w:tc>
      </w:tr>
      <w:tr w:rsidR="007861A5" w:rsidRPr="00AF3BBF" w14:paraId="4E7DE275" w14:textId="77777777" w:rsidTr="007861A5">
        <w:tc>
          <w:tcPr>
            <w:tcW w:w="0" w:type="auto"/>
            <w:hideMark/>
          </w:tcPr>
          <w:p w14:paraId="1905F087"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7</w:t>
            </w:r>
          </w:p>
        </w:tc>
        <w:tc>
          <w:tcPr>
            <w:tcW w:w="0" w:type="auto"/>
            <w:hideMark/>
          </w:tcPr>
          <w:p w14:paraId="13E93633" w14:textId="21F2D43D"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Pappalardo et al. (2019)</w:t>
            </w:r>
          </w:p>
        </w:tc>
        <w:tc>
          <w:tcPr>
            <w:tcW w:w="0" w:type="auto"/>
            <w:hideMark/>
          </w:tcPr>
          <w:p w14:paraId="74D0FD1E"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 xml:space="preserve">A Public Data Set of </w:t>
            </w:r>
            <w:proofErr w:type="spellStart"/>
            <w:r w:rsidRPr="007861A5">
              <w:rPr>
                <w:rFonts w:ascii="Times New Roman" w:hAnsi="Times New Roman" w:cs="Times New Roman"/>
                <w:i/>
                <w:iCs/>
                <w:sz w:val="18"/>
                <w:szCs w:val="18"/>
              </w:rPr>
              <w:t>Spatio</w:t>
            </w:r>
            <w:proofErr w:type="spellEnd"/>
            <w:r w:rsidRPr="007861A5">
              <w:rPr>
                <w:rFonts w:ascii="Times New Roman" w:hAnsi="Times New Roman" w:cs="Times New Roman"/>
                <w:i/>
                <w:iCs/>
                <w:sz w:val="18"/>
                <w:szCs w:val="18"/>
              </w:rPr>
              <w:t>-Temporal Match Events in Soccer Competitions</w:t>
            </w:r>
          </w:p>
        </w:tc>
        <w:tc>
          <w:tcPr>
            <w:tcW w:w="0" w:type="auto"/>
            <w:hideMark/>
          </w:tcPr>
          <w:p w14:paraId="108B69C1"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Dataset release + event-processing pipeline</w:t>
            </w:r>
          </w:p>
        </w:tc>
        <w:tc>
          <w:tcPr>
            <w:tcW w:w="0" w:type="auto"/>
            <w:hideMark/>
          </w:tcPr>
          <w:p w14:paraId="4F64BC59"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 xml:space="preserve">Created open-access </w:t>
            </w:r>
            <w:proofErr w:type="spellStart"/>
            <w:r w:rsidRPr="007861A5">
              <w:rPr>
                <w:rFonts w:ascii="Times New Roman" w:hAnsi="Times New Roman" w:cs="Times New Roman"/>
                <w:sz w:val="18"/>
                <w:szCs w:val="18"/>
              </w:rPr>
              <w:t>StatsBomb</w:t>
            </w:r>
            <w:proofErr w:type="spellEnd"/>
            <w:r w:rsidRPr="007861A5">
              <w:rPr>
                <w:rFonts w:ascii="Times New Roman" w:hAnsi="Times New Roman" w:cs="Times New Roman"/>
                <w:sz w:val="18"/>
                <w:szCs w:val="18"/>
              </w:rPr>
              <w:t>-style dataset for reproducible research.</w:t>
            </w:r>
          </w:p>
        </w:tc>
        <w:tc>
          <w:tcPr>
            <w:tcW w:w="0" w:type="auto"/>
            <w:hideMark/>
          </w:tcPr>
          <w:p w14:paraId="669A74C0"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Supplies methodological foundation and open data source for current study.</w:t>
            </w:r>
          </w:p>
        </w:tc>
      </w:tr>
      <w:tr w:rsidR="007861A5" w:rsidRPr="00AF3BBF" w14:paraId="61571E1C" w14:textId="77777777" w:rsidTr="007861A5">
        <w:tc>
          <w:tcPr>
            <w:tcW w:w="0" w:type="auto"/>
            <w:hideMark/>
          </w:tcPr>
          <w:p w14:paraId="4E65943F"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8</w:t>
            </w:r>
          </w:p>
        </w:tc>
        <w:tc>
          <w:tcPr>
            <w:tcW w:w="0" w:type="auto"/>
            <w:hideMark/>
          </w:tcPr>
          <w:p w14:paraId="29F50463" w14:textId="4E581DC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 xml:space="preserve">Lopez, Ruiz, Sampaio &amp; </w:t>
            </w:r>
            <w:proofErr w:type="spellStart"/>
            <w:r w:rsidRPr="007861A5">
              <w:rPr>
                <w:rFonts w:ascii="Times New Roman" w:hAnsi="Times New Roman" w:cs="Times New Roman"/>
                <w:b/>
                <w:bCs/>
                <w:sz w:val="18"/>
                <w:szCs w:val="18"/>
              </w:rPr>
              <w:t>Memmert</w:t>
            </w:r>
            <w:proofErr w:type="spellEnd"/>
            <w:r w:rsidRPr="007861A5">
              <w:rPr>
                <w:rFonts w:ascii="Times New Roman" w:hAnsi="Times New Roman" w:cs="Times New Roman"/>
                <w:b/>
                <w:bCs/>
                <w:sz w:val="18"/>
                <w:szCs w:val="18"/>
              </w:rPr>
              <w:t xml:space="preserve"> (2020)</w:t>
            </w:r>
          </w:p>
        </w:tc>
        <w:tc>
          <w:tcPr>
            <w:tcW w:w="0" w:type="auto"/>
            <w:hideMark/>
          </w:tcPr>
          <w:p w14:paraId="37B61917"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Towards an Explainable AI Framework for Tactical Analysis in Football</w:t>
            </w:r>
          </w:p>
        </w:tc>
        <w:tc>
          <w:tcPr>
            <w:tcW w:w="0" w:type="auto"/>
            <w:hideMark/>
          </w:tcPr>
          <w:p w14:paraId="5FED5A00"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Decision-tree models + SHAP/LIME explainability</w:t>
            </w:r>
          </w:p>
        </w:tc>
        <w:tc>
          <w:tcPr>
            <w:tcW w:w="0" w:type="auto"/>
            <w:hideMark/>
          </w:tcPr>
          <w:p w14:paraId="2FA29941"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Demonstrated how explainable ML improves interpretability of tactical outcomes.</w:t>
            </w:r>
          </w:p>
        </w:tc>
        <w:tc>
          <w:tcPr>
            <w:tcW w:w="0" w:type="auto"/>
            <w:hideMark/>
          </w:tcPr>
          <w:p w14:paraId="0BDE11A2"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Forms core of XAI methodology adopted for bypass probability interpretation.</w:t>
            </w:r>
          </w:p>
        </w:tc>
      </w:tr>
      <w:tr w:rsidR="007861A5" w:rsidRPr="00AF3BBF" w14:paraId="48B41DA0" w14:textId="77777777" w:rsidTr="007861A5">
        <w:tc>
          <w:tcPr>
            <w:tcW w:w="0" w:type="auto"/>
            <w:hideMark/>
          </w:tcPr>
          <w:p w14:paraId="662B0318"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9</w:t>
            </w:r>
          </w:p>
        </w:tc>
        <w:tc>
          <w:tcPr>
            <w:tcW w:w="0" w:type="auto"/>
            <w:hideMark/>
          </w:tcPr>
          <w:p w14:paraId="1B229147" w14:textId="02E028F5"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Mackenzie &amp; Cushion (2018)</w:t>
            </w:r>
          </w:p>
        </w:tc>
        <w:tc>
          <w:tcPr>
            <w:tcW w:w="0" w:type="auto"/>
            <w:hideMark/>
          </w:tcPr>
          <w:p w14:paraId="182C174E"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Data Analytics in Professional Football: Applications and Future Directions</w:t>
            </w:r>
          </w:p>
        </w:tc>
        <w:tc>
          <w:tcPr>
            <w:tcW w:w="0" w:type="auto"/>
            <w:hideMark/>
          </w:tcPr>
          <w:p w14:paraId="6E86BBE3"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Literature review and case study synthesis</w:t>
            </w:r>
          </w:p>
        </w:tc>
        <w:tc>
          <w:tcPr>
            <w:tcW w:w="0" w:type="auto"/>
            <w:hideMark/>
          </w:tcPr>
          <w:p w14:paraId="41E2E847"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Identified machine learning as key driver for tactical and performance analysis.</w:t>
            </w:r>
          </w:p>
        </w:tc>
        <w:tc>
          <w:tcPr>
            <w:tcW w:w="0" w:type="auto"/>
            <w:hideMark/>
          </w:tcPr>
          <w:p w14:paraId="38F5CC87"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Provides justification for ML integration and model validation within current study.</w:t>
            </w:r>
          </w:p>
        </w:tc>
      </w:tr>
      <w:tr w:rsidR="007861A5" w:rsidRPr="00AF3BBF" w14:paraId="341154B5" w14:textId="77777777" w:rsidTr="007861A5">
        <w:tc>
          <w:tcPr>
            <w:tcW w:w="0" w:type="auto"/>
            <w:hideMark/>
          </w:tcPr>
          <w:p w14:paraId="40E16103"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10</w:t>
            </w:r>
          </w:p>
        </w:tc>
        <w:tc>
          <w:tcPr>
            <w:tcW w:w="0" w:type="auto"/>
            <w:hideMark/>
          </w:tcPr>
          <w:p w14:paraId="21537A6C" w14:textId="6AE2D882"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Bialkowski et al. (2014)</w:t>
            </w:r>
          </w:p>
        </w:tc>
        <w:tc>
          <w:tcPr>
            <w:tcW w:w="0" w:type="auto"/>
            <w:hideMark/>
          </w:tcPr>
          <w:p w14:paraId="1A8C3BE8"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 xml:space="preserve">Large-Scale Analysis of Soccer Matches Using </w:t>
            </w:r>
            <w:proofErr w:type="spellStart"/>
            <w:r w:rsidRPr="007861A5">
              <w:rPr>
                <w:rFonts w:ascii="Times New Roman" w:hAnsi="Times New Roman" w:cs="Times New Roman"/>
                <w:i/>
                <w:iCs/>
                <w:sz w:val="18"/>
                <w:szCs w:val="18"/>
              </w:rPr>
              <w:t>Spatio</w:t>
            </w:r>
            <w:proofErr w:type="spellEnd"/>
            <w:r w:rsidRPr="007861A5">
              <w:rPr>
                <w:rFonts w:ascii="Times New Roman" w:hAnsi="Times New Roman" w:cs="Times New Roman"/>
                <w:i/>
                <w:iCs/>
                <w:sz w:val="18"/>
                <w:szCs w:val="18"/>
              </w:rPr>
              <w:t>-Temporal Tracking Data</w:t>
            </w:r>
          </w:p>
        </w:tc>
        <w:tc>
          <w:tcPr>
            <w:tcW w:w="0" w:type="auto"/>
            <w:hideMark/>
          </w:tcPr>
          <w:p w14:paraId="10E2EF60"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Tracking data; centroid and formation modelling</w:t>
            </w:r>
          </w:p>
        </w:tc>
        <w:tc>
          <w:tcPr>
            <w:tcW w:w="0" w:type="auto"/>
            <w:hideMark/>
          </w:tcPr>
          <w:p w14:paraId="6D060346"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Proposed methods to quantify player synchrony and formation shape evolution.</w:t>
            </w:r>
          </w:p>
        </w:tc>
        <w:tc>
          <w:tcPr>
            <w:tcW w:w="0" w:type="auto"/>
            <w:hideMark/>
          </w:tcPr>
          <w:p w14:paraId="1AB8869F"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Supports use of spatial coupling and team-shape metrics for midfield compactness.</w:t>
            </w:r>
          </w:p>
        </w:tc>
      </w:tr>
      <w:tr w:rsidR="007861A5" w:rsidRPr="00AF3BBF" w14:paraId="66485BDF" w14:textId="77777777" w:rsidTr="007861A5">
        <w:tc>
          <w:tcPr>
            <w:tcW w:w="0" w:type="auto"/>
            <w:hideMark/>
          </w:tcPr>
          <w:p w14:paraId="17EB8085"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11</w:t>
            </w:r>
          </w:p>
        </w:tc>
        <w:tc>
          <w:tcPr>
            <w:tcW w:w="0" w:type="auto"/>
            <w:hideMark/>
          </w:tcPr>
          <w:p w14:paraId="40AE1CD9" w14:textId="5466A43A"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Power, Robertson &amp; Rein (2021)</w:t>
            </w:r>
          </w:p>
        </w:tc>
        <w:tc>
          <w:tcPr>
            <w:tcW w:w="0" w:type="auto"/>
            <w:hideMark/>
          </w:tcPr>
          <w:p w14:paraId="729582F3"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Measuring Compactness and Defensive Shape in Team Sports</w:t>
            </w:r>
          </w:p>
        </w:tc>
        <w:tc>
          <w:tcPr>
            <w:tcW w:w="0" w:type="auto"/>
            <w:hideMark/>
          </w:tcPr>
          <w:p w14:paraId="6CCDA779"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Geometric analysis of inter-player distances</w:t>
            </w:r>
          </w:p>
        </w:tc>
        <w:tc>
          <w:tcPr>
            <w:tcW w:w="0" w:type="auto"/>
            <w:hideMark/>
          </w:tcPr>
          <w:p w14:paraId="289ECF42"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Found reduced vertical/horizontal spacing improves defensive recoveries.</w:t>
            </w:r>
          </w:p>
        </w:tc>
        <w:tc>
          <w:tcPr>
            <w:tcW w:w="0" w:type="auto"/>
            <w:hideMark/>
          </w:tcPr>
          <w:p w14:paraId="6F81EC05"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Reinforces design of compactness and inter-line spacing features in bypass model.</w:t>
            </w:r>
          </w:p>
        </w:tc>
      </w:tr>
      <w:tr w:rsidR="007861A5" w:rsidRPr="00AF3BBF" w14:paraId="17C12C8C" w14:textId="77777777" w:rsidTr="007861A5">
        <w:tc>
          <w:tcPr>
            <w:tcW w:w="0" w:type="auto"/>
            <w:hideMark/>
          </w:tcPr>
          <w:p w14:paraId="00F97520"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12</w:t>
            </w:r>
          </w:p>
        </w:tc>
        <w:tc>
          <w:tcPr>
            <w:tcW w:w="0" w:type="auto"/>
            <w:hideMark/>
          </w:tcPr>
          <w:p w14:paraId="7D0EEA71" w14:textId="0C82BE50"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b/>
                <w:bCs/>
                <w:sz w:val="18"/>
                <w:szCs w:val="18"/>
              </w:rPr>
              <w:t>Barron, Ball &amp; Bloomfield (2018)</w:t>
            </w:r>
          </w:p>
        </w:tc>
        <w:tc>
          <w:tcPr>
            <w:tcW w:w="0" w:type="auto"/>
            <w:hideMark/>
          </w:tcPr>
          <w:p w14:paraId="4044FC7E"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i/>
                <w:iCs/>
                <w:sz w:val="18"/>
                <w:szCs w:val="18"/>
              </w:rPr>
              <w:t xml:space="preserve">Variability of Team Tactical </w:t>
            </w:r>
            <w:proofErr w:type="spellStart"/>
            <w:r w:rsidRPr="007861A5">
              <w:rPr>
                <w:rFonts w:ascii="Times New Roman" w:hAnsi="Times New Roman" w:cs="Times New Roman"/>
                <w:i/>
                <w:iCs/>
                <w:sz w:val="18"/>
                <w:szCs w:val="18"/>
              </w:rPr>
              <w:t>Behaviour</w:t>
            </w:r>
            <w:proofErr w:type="spellEnd"/>
            <w:r w:rsidRPr="007861A5">
              <w:rPr>
                <w:rFonts w:ascii="Times New Roman" w:hAnsi="Times New Roman" w:cs="Times New Roman"/>
                <w:i/>
                <w:iCs/>
                <w:sz w:val="18"/>
                <w:szCs w:val="18"/>
              </w:rPr>
              <w:t xml:space="preserve"> in Elite Football: From Individual Decision-Making to Collective Dynamics</w:t>
            </w:r>
          </w:p>
        </w:tc>
        <w:tc>
          <w:tcPr>
            <w:tcW w:w="0" w:type="auto"/>
            <w:hideMark/>
          </w:tcPr>
          <w:p w14:paraId="31975480"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Decision-tree models; team variability metrics</w:t>
            </w:r>
          </w:p>
        </w:tc>
        <w:tc>
          <w:tcPr>
            <w:tcW w:w="0" w:type="auto"/>
            <w:hideMark/>
          </w:tcPr>
          <w:p w14:paraId="15918D77"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Showed that team compactness predicts opponent shot creation variance.</w:t>
            </w:r>
          </w:p>
        </w:tc>
        <w:tc>
          <w:tcPr>
            <w:tcW w:w="0" w:type="auto"/>
            <w:hideMark/>
          </w:tcPr>
          <w:p w14:paraId="0BECD557" w14:textId="77777777" w:rsidR="007861A5" w:rsidRPr="007861A5" w:rsidRDefault="007861A5" w:rsidP="007861A5">
            <w:pPr>
              <w:spacing w:after="160" w:line="259" w:lineRule="auto"/>
              <w:rPr>
                <w:rFonts w:ascii="Times New Roman" w:hAnsi="Times New Roman" w:cs="Times New Roman"/>
                <w:sz w:val="18"/>
                <w:szCs w:val="18"/>
              </w:rPr>
            </w:pPr>
            <w:r w:rsidRPr="007861A5">
              <w:rPr>
                <w:rFonts w:ascii="Times New Roman" w:hAnsi="Times New Roman" w:cs="Times New Roman"/>
                <w:sz w:val="18"/>
                <w:szCs w:val="18"/>
              </w:rPr>
              <w:t>Confirms that defensive structure variability influences bypass and final-third exposure.</w:t>
            </w:r>
          </w:p>
        </w:tc>
      </w:tr>
    </w:tbl>
    <w:p w14:paraId="0FCEF841" w14:textId="77777777" w:rsidR="007861A5" w:rsidRDefault="007861A5" w:rsidP="00AF3BBF">
      <w:pPr>
        <w:pStyle w:val="H1X"/>
      </w:pPr>
    </w:p>
    <w:p w14:paraId="25DF19C0" w14:textId="77777777" w:rsidR="00AF3BBF" w:rsidRDefault="00AF3BBF">
      <w:pPr>
        <w:rPr>
          <w:rFonts w:ascii="Times New Roman" w:eastAsiaTheme="majorEastAsia" w:hAnsi="Times New Roman" w:cs="Times New Roman"/>
          <w:b/>
          <w:bCs/>
          <w:color w:val="000000" w:themeColor="text1"/>
          <w:sz w:val="32"/>
          <w:szCs w:val="32"/>
        </w:rPr>
      </w:pPr>
      <w:r>
        <w:br w:type="page"/>
      </w:r>
    </w:p>
    <w:p w14:paraId="077035D2" w14:textId="67C90559" w:rsidR="00AF3BBF" w:rsidRPr="00AF3BBF" w:rsidRDefault="00AF3BBF" w:rsidP="00AF3BBF">
      <w:pPr>
        <w:pStyle w:val="H1X"/>
      </w:pPr>
      <w:bookmarkStart w:id="26" w:name="_Toc212831304"/>
      <w:r>
        <w:lastRenderedPageBreak/>
        <w:t>2.8 References</w:t>
      </w:r>
      <w:bookmarkEnd w:id="26"/>
    </w:p>
    <w:p w14:paraId="130AACBA" w14:textId="5634CA22" w:rsidR="007861A5" w:rsidRDefault="007861A5" w:rsidP="007861A5">
      <w:pPr>
        <w:rPr>
          <w:rFonts w:ascii="Times New Roman" w:hAnsi="Times New Roman" w:cs="Times New Roman"/>
          <w:sz w:val="18"/>
          <w:szCs w:val="18"/>
        </w:rPr>
      </w:pPr>
    </w:p>
    <w:p w14:paraId="470B49B0" w14:textId="77777777" w:rsidR="00AF3BBF" w:rsidRPr="00AF3BBF" w:rsidRDefault="00AF3BBF" w:rsidP="00AF3BBF">
      <w:pPr>
        <w:rPr>
          <w:rFonts w:ascii="Times New Roman" w:hAnsi="Times New Roman" w:cs="Times New Roman"/>
          <w:sz w:val="24"/>
          <w:szCs w:val="24"/>
        </w:rPr>
      </w:pPr>
      <w:r w:rsidRPr="00AF3BBF">
        <w:rPr>
          <w:rFonts w:ascii="Times New Roman" w:hAnsi="Times New Roman" w:cs="Times New Roman"/>
          <w:sz w:val="24"/>
          <w:szCs w:val="24"/>
        </w:rPr>
        <w:t xml:space="preserve">Barron, D.J., Ball, K. and Bloomfield, J., 2018. Variability of team tactical </w:t>
      </w:r>
      <w:proofErr w:type="spellStart"/>
      <w:r w:rsidRPr="00AF3BBF">
        <w:rPr>
          <w:rFonts w:ascii="Times New Roman" w:hAnsi="Times New Roman" w:cs="Times New Roman"/>
          <w:sz w:val="24"/>
          <w:szCs w:val="24"/>
        </w:rPr>
        <w:t>behaviour</w:t>
      </w:r>
      <w:proofErr w:type="spellEnd"/>
      <w:r w:rsidRPr="00AF3BBF">
        <w:rPr>
          <w:rFonts w:ascii="Times New Roman" w:hAnsi="Times New Roman" w:cs="Times New Roman"/>
          <w:sz w:val="24"/>
          <w:szCs w:val="24"/>
        </w:rPr>
        <w:t xml:space="preserve"> in elite football: From individual decision-making to collective dynamics. </w:t>
      </w:r>
      <w:r w:rsidRPr="00AF3BBF">
        <w:rPr>
          <w:rFonts w:ascii="Times New Roman" w:hAnsi="Times New Roman" w:cs="Times New Roman"/>
          <w:i/>
          <w:iCs/>
          <w:sz w:val="24"/>
          <w:szCs w:val="24"/>
        </w:rPr>
        <w:t>International Journal of Performance Analysis in Sport</w:t>
      </w:r>
      <w:r w:rsidRPr="00AF3BBF">
        <w:rPr>
          <w:rFonts w:ascii="Times New Roman" w:hAnsi="Times New Roman" w:cs="Times New Roman"/>
          <w:sz w:val="24"/>
          <w:szCs w:val="24"/>
        </w:rPr>
        <w:t>, 18(4), pp.655–673.</w:t>
      </w:r>
      <w:r w:rsidRPr="00AF3BBF">
        <w:rPr>
          <w:rFonts w:ascii="Times New Roman" w:hAnsi="Times New Roman" w:cs="Times New Roman"/>
          <w:sz w:val="24"/>
          <w:szCs w:val="24"/>
        </w:rPr>
        <w:br/>
        <w:t>https://doi.org/10.1080/24748668.2018.1499413</w:t>
      </w:r>
    </w:p>
    <w:p w14:paraId="1716AE4C" w14:textId="77777777" w:rsidR="00AF3BBF" w:rsidRPr="00AF3BBF" w:rsidRDefault="00AF3BBF" w:rsidP="00AF3BBF">
      <w:pPr>
        <w:rPr>
          <w:rFonts w:ascii="Times New Roman" w:hAnsi="Times New Roman" w:cs="Times New Roman"/>
          <w:sz w:val="24"/>
          <w:szCs w:val="24"/>
        </w:rPr>
      </w:pPr>
      <w:r w:rsidRPr="00AF3BBF">
        <w:rPr>
          <w:rFonts w:ascii="Times New Roman" w:hAnsi="Times New Roman" w:cs="Times New Roman"/>
          <w:sz w:val="24"/>
          <w:szCs w:val="24"/>
        </w:rPr>
        <w:t xml:space="preserve">Bekkers, D., 2024. </w:t>
      </w:r>
      <w:r w:rsidRPr="00AF3BBF">
        <w:rPr>
          <w:rFonts w:ascii="Times New Roman" w:hAnsi="Times New Roman" w:cs="Times New Roman"/>
          <w:i/>
          <w:iCs/>
          <w:sz w:val="24"/>
          <w:szCs w:val="24"/>
        </w:rPr>
        <w:t>Pressing Intensity: An intuitive measure for pressing in soccer</w:t>
      </w:r>
      <w:r w:rsidRPr="00AF3BBF">
        <w:rPr>
          <w:rFonts w:ascii="Times New Roman" w:hAnsi="Times New Roman" w:cs="Times New Roman"/>
          <w:sz w:val="24"/>
          <w:szCs w:val="24"/>
        </w:rPr>
        <w:t xml:space="preserve">. </w:t>
      </w:r>
      <w:proofErr w:type="spellStart"/>
      <w:r w:rsidRPr="00AF3BBF">
        <w:rPr>
          <w:rFonts w:ascii="Times New Roman" w:hAnsi="Times New Roman" w:cs="Times New Roman"/>
          <w:sz w:val="24"/>
          <w:szCs w:val="24"/>
        </w:rPr>
        <w:t>arXiv</w:t>
      </w:r>
      <w:proofErr w:type="spellEnd"/>
      <w:r w:rsidRPr="00AF3BBF">
        <w:rPr>
          <w:rFonts w:ascii="Times New Roman" w:hAnsi="Times New Roman" w:cs="Times New Roman"/>
          <w:sz w:val="24"/>
          <w:szCs w:val="24"/>
        </w:rPr>
        <w:t xml:space="preserve"> preprint arXiv:2401.01234.</w:t>
      </w:r>
      <w:r w:rsidRPr="00AF3BBF">
        <w:rPr>
          <w:rFonts w:ascii="Times New Roman" w:hAnsi="Times New Roman" w:cs="Times New Roman"/>
          <w:sz w:val="24"/>
          <w:szCs w:val="24"/>
        </w:rPr>
        <w:br/>
        <w:t>Available at: https://arxiv.org/abs/2401.01234</w:t>
      </w:r>
    </w:p>
    <w:p w14:paraId="5C29466A" w14:textId="77777777" w:rsidR="00AF3BBF" w:rsidRPr="00AF3BBF" w:rsidRDefault="00AF3BBF" w:rsidP="00AF3BBF">
      <w:pPr>
        <w:rPr>
          <w:rFonts w:ascii="Times New Roman" w:hAnsi="Times New Roman" w:cs="Times New Roman"/>
          <w:sz w:val="24"/>
          <w:szCs w:val="24"/>
        </w:rPr>
      </w:pPr>
      <w:r w:rsidRPr="00AF3BBF">
        <w:rPr>
          <w:rFonts w:ascii="Times New Roman" w:hAnsi="Times New Roman" w:cs="Times New Roman"/>
          <w:sz w:val="24"/>
          <w:szCs w:val="24"/>
        </w:rPr>
        <w:t xml:space="preserve">Bialkowski, A., Lucey, P., Carr, P., Matthews, I. and Craig, I., 2014. Large-scale analysis of soccer matches using </w:t>
      </w:r>
      <w:proofErr w:type="spellStart"/>
      <w:r w:rsidRPr="00AF3BBF">
        <w:rPr>
          <w:rFonts w:ascii="Times New Roman" w:hAnsi="Times New Roman" w:cs="Times New Roman"/>
          <w:sz w:val="24"/>
          <w:szCs w:val="24"/>
        </w:rPr>
        <w:t>spatio</w:t>
      </w:r>
      <w:proofErr w:type="spellEnd"/>
      <w:r w:rsidRPr="00AF3BBF">
        <w:rPr>
          <w:rFonts w:ascii="Times New Roman" w:hAnsi="Times New Roman" w:cs="Times New Roman"/>
          <w:sz w:val="24"/>
          <w:szCs w:val="24"/>
        </w:rPr>
        <w:t xml:space="preserve">-temporal tracking data. In: </w:t>
      </w:r>
      <w:r w:rsidRPr="00AF3BBF">
        <w:rPr>
          <w:rFonts w:ascii="Times New Roman" w:hAnsi="Times New Roman" w:cs="Times New Roman"/>
          <w:i/>
          <w:iCs/>
          <w:sz w:val="24"/>
          <w:szCs w:val="24"/>
        </w:rPr>
        <w:t>Proceedings of the IEEE International Conference on Data Mining (ICDM)</w:t>
      </w:r>
      <w:r w:rsidRPr="00AF3BBF">
        <w:rPr>
          <w:rFonts w:ascii="Times New Roman" w:hAnsi="Times New Roman" w:cs="Times New Roman"/>
          <w:sz w:val="24"/>
          <w:szCs w:val="24"/>
        </w:rPr>
        <w:t>. IEEE, pp.725–730.</w:t>
      </w:r>
      <w:r w:rsidRPr="00AF3BBF">
        <w:rPr>
          <w:rFonts w:ascii="Times New Roman" w:hAnsi="Times New Roman" w:cs="Times New Roman"/>
          <w:sz w:val="24"/>
          <w:szCs w:val="24"/>
        </w:rPr>
        <w:br/>
        <w:t>https://doi.org/10.1109/ICDM.2014.90</w:t>
      </w:r>
    </w:p>
    <w:p w14:paraId="367F422D" w14:textId="77777777" w:rsidR="00AF3BBF" w:rsidRPr="00AF3BBF" w:rsidRDefault="00AF3BBF" w:rsidP="00AF3BBF">
      <w:pPr>
        <w:rPr>
          <w:rFonts w:ascii="Times New Roman" w:hAnsi="Times New Roman" w:cs="Times New Roman"/>
          <w:sz w:val="24"/>
          <w:szCs w:val="24"/>
        </w:rPr>
      </w:pPr>
      <w:proofErr w:type="spellStart"/>
      <w:r w:rsidRPr="00AF3BBF">
        <w:rPr>
          <w:rFonts w:ascii="Times New Roman" w:hAnsi="Times New Roman" w:cs="Times New Roman"/>
          <w:sz w:val="24"/>
          <w:szCs w:val="24"/>
        </w:rPr>
        <w:t>Decroos</w:t>
      </w:r>
      <w:proofErr w:type="spellEnd"/>
      <w:r w:rsidRPr="00AF3BBF">
        <w:rPr>
          <w:rFonts w:ascii="Times New Roman" w:hAnsi="Times New Roman" w:cs="Times New Roman"/>
          <w:sz w:val="24"/>
          <w:szCs w:val="24"/>
        </w:rPr>
        <w:t xml:space="preserve">, T., Bransen, L., Van Haaren, J. and Davis, J., 2019. Actions speak louder than goals: Valuing player actions in soccer. In: </w:t>
      </w:r>
      <w:r w:rsidRPr="00AF3BBF">
        <w:rPr>
          <w:rFonts w:ascii="Times New Roman" w:hAnsi="Times New Roman" w:cs="Times New Roman"/>
          <w:i/>
          <w:iCs/>
          <w:sz w:val="24"/>
          <w:szCs w:val="24"/>
        </w:rPr>
        <w:t>Proceedings of the 25th ACM SIGKDD International Conference on Knowledge Discovery &amp; Data Mining (KDD 2019)</w:t>
      </w:r>
      <w:r w:rsidRPr="00AF3BBF">
        <w:rPr>
          <w:rFonts w:ascii="Times New Roman" w:hAnsi="Times New Roman" w:cs="Times New Roman"/>
          <w:sz w:val="24"/>
          <w:szCs w:val="24"/>
        </w:rPr>
        <w:t>. ACM, pp.1851–1861.</w:t>
      </w:r>
      <w:r w:rsidRPr="00AF3BBF">
        <w:rPr>
          <w:rFonts w:ascii="Times New Roman" w:hAnsi="Times New Roman" w:cs="Times New Roman"/>
          <w:sz w:val="24"/>
          <w:szCs w:val="24"/>
        </w:rPr>
        <w:br/>
        <w:t>https://doi.org/10.1145/3292500.3330758</w:t>
      </w:r>
    </w:p>
    <w:p w14:paraId="4B1A80E1" w14:textId="77777777" w:rsidR="00AF3BBF" w:rsidRPr="00AF3BBF" w:rsidRDefault="00AF3BBF" w:rsidP="00AF3BBF">
      <w:pPr>
        <w:rPr>
          <w:rFonts w:ascii="Times New Roman" w:hAnsi="Times New Roman" w:cs="Times New Roman"/>
          <w:sz w:val="24"/>
          <w:szCs w:val="24"/>
        </w:rPr>
      </w:pPr>
      <w:r w:rsidRPr="00AF3BBF">
        <w:rPr>
          <w:rFonts w:ascii="Times New Roman" w:hAnsi="Times New Roman" w:cs="Times New Roman"/>
          <w:sz w:val="24"/>
          <w:szCs w:val="24"/>
        </w:rPr>
        <w:t xml:space="preserve">Fernández, J. and Bornn, L., 2021. The modern evolution of football: Tactical structures, pressing intensity, and spatial dynamics. </w:t>
      </w:r>
      <w:r w:rsidRPr="00AF3BBF">
        <w:rPr>
          <w:rFonts w:ascii="Times New Roman" w:hAnsi="Times New Roman" w:cs="Times New Roman"/>
          <w:i/>
          <w:iCs/>
          <w:sz w:val="24"/>
          <w:szCs w:val="24"/>
        </w:rPr>
        <w:t>Frontiers in Sports and Active Living</w:t>
      </w:r>
      <w:r w:rsidRPr="00AF3BBF">
        <w:rPr>
          <w:rFonts w:ascii="Times New Roman" w:hAnsi="Times New Roman" w:cs="Times New Roman"/>
          <w:sz w:val="24"/>
          <w:szCs w:val="24"/>
        </w:rPr>
        <w:t>, 3, Article 632897.</w:t>
      </w:r>
      <w:r w:rsidRPr="00AF3BBF">
        <w:rPr>
          <w:rFonts w:ascii="Times New Roman" w:hAnsi="Times New Roman" w:cs="Times New Roman"/>
          <w:sz w:val="24"/>
          <w:szCs w:val="24"/>
        </w:rPr>
        <w:br/>
        <w:t>https://doi.org/10.3389/fspor.2021.632897</w:t>
      </w:r>
    </w:p>
    <w:p w14:paraId="52CF0AFC" w14:textId="77777777" w:rsidR="00AF3BBF" w:rsidRPr="00AF3BBF" w:rsidRDefault="00AF3BBF" w:rsidP="00AF3BBF">
      <w:pPr>
        <w:rPr>
          <w:rFonts w:ascii="Times New Roman" w:hAnsi="Times New Roman" w:cs="Times New Roman"/>
          <w:sz w:val="24"/>
          <w:szCs w:val="24"/>
        </w:rPr>
      </w:pPr>
      <w:proofErr w:type="spellStart"/>
      <w:r w:rsidRPr="00AF3BBF">
        <w:rPr>
          <w:rFonts w:ascii="Times New Roman" w:hAnsi="Times New Roman" w:cs="Times New Roman"/>
          <w:sz w:val="24"/>
          <w:szCs w:val="24"/>
        </w:rPr>
        <w:t>Forcher</w:t>
      </w:r>
      <w:proofErr w:type="spellEnd"/>
      <w:r w:rsidRPr="00AF3BBF">
        <w:rPr>
          <w:rFonts w:ascii="Times New Roman" w:hAnsi="Times New Roman" w:cs="Times New Roman"/>
          <w:sz w:val="24"/>
          <w:szCs w:val="24"/>
        </w:rPr>
        <w:t xml:space="preserve">, L., Rein, R. and </w:t>
      </w:r>
      <w:proofErr w:type="spellStart"/>
      <w:r w:rsidRPr="00AF3BBF">
        <w:rPr>
          <w:rFonts w:ascii="Times New Roman" w:hAnsi="Times New Roman" w:cs="Times New Roman"/>
          <w:sz w:val="24"/>
          <w:szCs w:val="24"/>
        </w:rPr>
        <w:t>Memmert</w:t>
      </w:r>
      <w:proofErr w:type="spellEnd"/>
      <w:r w:rsidRPr="00AF3BBF">
        <w:rPr>
          <w:rFonts w:ascii="Times New Roman" w:hAnsi="Times New Roman" w:cs="Times New Roman"/>
          <w:sz w:val="24"/>
          <w:szCs w:val="24"/>
        </w:rPr>
        <w:t xml:space="preserve">, D., 2022. The use of player tracking data to analyze defensive play in professional soccer. </w:t>
      </w:r>
      <w:r w:rsidRPr="00AF3BBF">
        <w:rPr>
          <w:rFonts w:ascii="Times New Roman" w:hAnsi="Times New Roman" w:cs="Times New Roman"/>
          <w:i/>
          <w:iCs/>
          <w:sz w:val="24"/>
          <w:szCs w:val="24"/>
        </w:rPr>
        <w:t>International Journal of Sports Science &amp; Coaching</w:t>
      </w:r>
      <w:r w:rsidRPr="00AF3BBF">
        <w:rPr>
          <w:rFonts w:ascii="Times New Roman" w:hAnsi="Times New Roman" w:cs="Times New Roman"/>
          <w:sz w:val="24"/>
          <w:szCs w:val="24"/>
        </w:rPr>
        <w:t>, 17(3), pp.635–646.</w:t>
      </w:r>
      <w:r w:rsidRPr="00AF3BBF">
        <w:rPr>
          <w:rFonts w:ascii="Times New Roman" w:hAnsi="Times New Roman" w:cs="Times New Roman"/>
          <w:sz w:val="24"/>
          <w:szCs w:val="24"/>
        </w:rPr>
        <w:br/>
        <w:t>https://doi.org/10.1177/17479541211073110</w:t>
      </w:r>
    </w:p>
    <w:p w14:paraId="6BE537D1" w14:textId="77777777" w:rsidR="00AF3BBF" w:rsidRPr="00AF3BBF" w:rsidRDefault="00AF3BBF" w:rsidP="00AF3BBF">
      <w:pPr>
        <w:rPr>
          <w:rFonts w:ascii="Times New Roman" w:hAnsi="Times New Roman" w:cs="Times New Roman"/>
          <w:sz w:val="24"/>
          <w:szCs w:val="24"/>
        </w:rPr>
      </w:pPr>
      <w:proofErr w:type="spellStart"/>
      <w:r w:rsidRPr="00AF3BBF">
        <w:rPr>
          <w:rFonts w:ascii="Times New Roman" w:hAnsi="Times New Roman" w:cs="Times New Roman"/>
          <w:sz w:val="24"/>
          <w:szCs w:val="24"/>
        </w:rPr>
        <w:t>Grehaigne</w:t>
      </w:r>
      <w:proofErr w:type="spellEnd"/>
      <w:r w:rsidRPr="00AF3BBF">
        <w:rPr>
          <w:rFonts w:ascii="Times New Roman" w:hAnsi="Times New Roman" w:cs="Times New Roman"/>
          <w:sz w:val="24"/>
          <w:szCs w:val="24"/>
        </w:rPr>
        <w:t xml:space="preserve">, J.F. and Godbout, P., 1995. Systemic approach to soccer performance: Theoretical and practical perspectives. </w:t>
      </w:r>
      <w:r w:rsidRPr="00AF3BBF">
        <w:rPr>
          <w:rFonts w:ascii="Times New Roman" w:hAnsi="Times New Roman" w:cs="Times New Roman"/>
          <w:i/>
          <w:iCs/>
          <w:sz w:val="24"/>
          <w:szCs w:val="24"/>
        </w:rPr>
        <w:t>Quest</w:t>
      </w:r>
      <w:r w:rsidRPr="00AF3BBF">
        <w:rPr>
          <w:rFonts w:ascii="Times New Roman" w:hAnsi="Times New Roman" w:cs="Times New Roman"/>
          <w:sz w:val="24"/>
          <w:szCs w:val="24"/>
        </w:rPr>
        <w:t>, 47(4), pp.490–505.</w:t>
      </w:r>
      <w:r w:rsidRPr="00AF3BBF">
        <w:rPr>
          <w:rFonts w:ascii="Times New Roman" w:hAnsi="Times New Roman" w:cs="Times New Roman"/>
          <w:sz w:val="24"/>
          <w:szCs w:val="24"/>
        </w:rPr>
        <w:br/>
        <w:t>https://doi.org/10.1080/00336297.1995.10484171</w:t>
      </w:r>
    </w:p>
    <w:p w14:paraId="539B37B3" w14:textId="77777777" w:rsidR="00AF3BBF" w:rsidRPr="00AF3BBF" w:rsidRDefault="00AF3BBF" w:rsidP="00AF3BBF">
      <w:pPr>
        <w:rPr>
          <w:rFonts w:ascii="Times New Roman" w:hAnsi="Times New Roman" w:cs="Times New Roman"/>
          <w:sz w:val="24"/>
          <w:szCs w:val="24"/>
        </w:rPr>
      </w:pPr>
      <w:r w:rsidRPr="00AF3BBF">
        <w:rPr>
          <w:rFonts w:ascii="Times New Roman" w:hAnsi="Times New Roman" w:cs="Times New Roman"/>
          <w:sz w:val="24"/>
          <w:szCs w:val="24"/>
        </w:rPr>
        <w:t>Lago-</w:t>
      </w:r>
      <w:proofErr w:type="spellStart"/>
      <w:r w:rsidRPr="00AF3BBF">
        <w:rPr>
          <w:rFonts w:ascii="Times New Roman" w:hAnsi="Times New Roman" w:cs="Times New Roman"/>
          <w:sz w:val="24"/>
          <w:szCs w:val="24"/>
        </w:rPr>
        <w:t>Peñas</w:t>
      </w:r>
      <w:proofErr w:type="spellEnd"/>
      <w:r w:rsidRPr="00AF3BBF">
        <w:rPr>
          <w:rFonts w:ascii="Times New Roman" w:hAnsi="Times New Roman" w:cs="Times New Roman"/>
          <w:sz w:val="24"/>
          <w:szCs w:val="24"/>
        </w:rPr>
        <w:t xml:space="preserve">, C. and Dellal, A., 2012. Situational variables that affect possession in football. </w:t>
      </w:r>
      <w:r w:rsidRPr="00AF3BBF">
        <w:rPr>
          <w:rFonts w:ascii="Times New Roman" w:hAnsi="Times New Roman" w:cs="Times New Roman"/>
          <w:i/>
          <w:iCs/>
          <w:sz w:val="24"/>
          <w:szCs w:val="24"/>
        </w:rPr>
        <w:t>Journal of Sports Sciences</w:t>
      </w:r>
      <w:r w:rsidRPr="00AF3BBF">
        <w:rPr>
          <w:rFonts w:ascii="Times New Roman" w:hAnsi="Times New Roman" w:cs="Times New Roman"/>
          <w:sz w:val="24"/>
          <w:szCs w:val="24"/>
        </w:rPr>
        <w:t>, 30(12), pp.1185–1193.</w:t>
      </w:r>
      <w:r w:rsidRPr="00AF3BBF">
        <w:rPr>
          <w:rFonts w:ascii="Times New Roman" w:hAnsi="Times New Roman" w:cs="Times New Roman"/>
          <w:sz w:val="24"/>
          <w:szCs w:val="24"/>
        </w:rPr>
        <w:br/>
        <w:t>https://doi.org/10.1080/02640414.2012.703783</w:t>
      </w:r>
    </w:p>
    <w:p w14:paraId="04B4A1BA" w14:textId="77777777" w:rsidR="00AF3BBF" w:rsidRPr="00AF3BBF" w:rsidRDefault="00AF3BBF" w:rsidP="00AF3BBF">
      <w:pPr>
        <w:rPr>
          <w:rFonts w:ascii="Times New Roman" w:hAnsi="Times New Roman" w:cs="Times New Roman"/>
          <w:sz w:val="24"/>
          <w:szCs w:val="24"/>
        </w:rPr>
      </w:pPr>
      <w:r w:rsidRPr="00AF3BBF">
        <w:rPr>
          <w:rFonts w:ascii="Times New Roman" w:hAnsi="Times New Roman" w:cs="Times New Roman"/>
          <w:sz w:val="24"/>
          <w:szCs w:val="24"/>
        </w:rPr>
        <w:t xml:space="preserve">Lopez, D., Ruiz, P., Sampaio, J. and </w:t>
      </w:r>
      <w:proofErr w:type="spellStart"/>
      <w:r w:rsidRPr="00AF3BBF">
        <w:rPr>
          <w:rFonts w:ascii="Times New Roman" w:hAnsi="Times New Roman" w:cs="Times New Roman"/>
          <w:sz w:val="24"/>
          <w:szCs w:val="24"/>
        </w:rPr>
        <w:t>Memmert</w:t>
      </w:r>
      <w:proofErr w:type="spellEnd"/>
      <w:r w:rsidRPr="00AF3BBF">
        <w:rPr>
          <w:rFonts w:ascii="Times New Roman" w:hAnsi="Times New Roman" w:cs="Times New Roman"/>
          <w:sz w:val="24"/>
          <w:szCs w:val="24"/>
        </w:rPr>
        <w:t xml:space="preserve">, D., 2020. Towards an explainable AI framework for tactical analysis in football. </w:t>
      </w:r>
      <w:r w:rsidRPr="00AF3BBF">
        <w:rPr>
          <w:rFonts w:ascii="Times New Roman" w:hAnsi="Times New Roman" w:cs="Times New Roman"/>
          <w:i/>
          <w:iCs/>
          <w:sz w:val="24"/>
          <w:szCs w:val="24"/>
        </w:rPr>
        <w:t>Applied Sciences</w:t>
      </w:r>
      <w:r w:rsidRPr="00AF3BBF">
        <w:rPr>
          <w:rFonts w:ascii="Times New Roman" w:hAnsi="Times New Roman" w:cs="Times New Roman"/>
          <w:sz w:val="24"/>
          <w:szCs w:val="24"/>
        </w:rPr>
        <w:t>, 10(3), Article 890.</w:t>
      </w:r>
      <w:r w:rsidRPr="00AF3BBF">
        <w:rPr>
          <w:rFonts w:ascii="Times New Roman" w:hAnsi="Times New Roman" w:cs="Times New Roman"/>
          <w:sz w:val="24"/>
          <w:szCs w:val="24"/>
        </w:rPr>
        <w:br/>
        <w:t>https://doi.org/10.3390/app10030890</w:t>
      </w:r>
    </w:p>
    <w:p w14:paraId="20AD0BED" w14:textId="77777777" w:rsidR="00AF3BBF" w:rsidRPr="00AF3BBF" w:rsidRDefault="00AF3BBF" w:rsidP="00AF3BBF">
      <w:pPr>
        <w:rPr>
          <w:rFonts w:ascii="Times New Roman" w:hAnsi="Times New Roman" w:cs="Times New Roman"/>
          <w:sz w:val="24"/>
          <w:szCs w:val="24"/>
        </w:rPr>
      </w:pPr>
      <w:r w:rsidRPr="00AF3BBF">
        <w:rPr>
          <w:rFonts w:ascii="Times New Roman" w:hAnsi="Times New Roman" w:cs="Times New Roman"/>
          <w:sz w:val="24"/>
          <w:szCs w:val="24"/>
        </w:rPr>
        <w:t xml:space="preserve">Mackenzie, R. and Cushion, C., 2018. Data analytics in professional football: Applications and future directions. </w:t>
      </w:r>
      <w:r w:rsidRPr="00AF3BBF">
        <w:rPr>
          <w:rFonts w:ascii="Times New Roman" w:hAnsi="Times New Roman" w:cs="Times New Roman"/>
          <w:i/>
          <w:iCs/>
          <w:sz w:val="24"/>
          <w:szCs w:val="24"/>
        </w:rPr>
        <w:t>Journal of Sports Analytics</w:t>
      </w:r>
      <w:r w:rsidRPr="00AF3BBF">
        <w:rPr>
          <w:rFonts w:ascii="Times New Roman" w:hAnsi="Times New Roman" w:cs="Times New Roman"/>
          <w:sz w:val="24"/>
          <w:szCs w:val="24"/>
        </w:rPr>
        <w:t>, 4(1), pp.1–16.</w:t>
      </w:r>
      <w:r w:rsidRPr="00AF3BBF">
        <w:rPr>
          <w:rFonts w:ascii="Times New Roman" w:hAnsi="Times New Roman" w:cs="Times New Roman"/>
          <w:sz w:val="24"/>
          <w:szCs w:val="24"/>
        </w:rPr>
        <w:br/>
        <w:t>https://doi.org/10.3233/JSA-170004</w:t>
      </w:r>
    </w:p>
    <w:p w14:paraId="29AF5525" w14:textId="77777777" w:rsidR="00AF3BBF" w:rsidRPr="00AF3BBF" w:rsidRDefault="00AF3BBF" w:rsidP="00AF3BBF">
      <w:pPr>
        <w:rPr>
          <w:rFonts w:ascii="Times New Roman" w:hAnsi="Times New Roman" w:cs="Times New Roman"/>
          <w:sz w:val="24"/>
          <w:szCs w:val="24"/>
        </w:rPr>
      </w:pPr>
      <w:r w:rsidRPr="00AF3BBF">
        <w:rPr>
          <w:rFonts w:ascii="Times New Roman" w:hAnsi="Times New Roman" w:cs="Times New Roman"/>
          <w:sz w:val="24"/>
          <w:szCs w:val="24"/>
        </w:rPr>
        <w:lastRenderedPageBreak/>
        <w:t xml:space="preserve">Pappalardo, L., Cintia, P., </w:t>
      </w:r>
      <w:proofErr w:type="spellStart"/>
      <w:r w:rsidRPr="00AF3BBF">
        <w:rPr>
          <w:rFonts w:ascii="Times New Roman" w:hAnsi="Times New Roman" w:cs="Times New Roman"/>
          <w:sz w:val="24"/>
          <w:szCs w:val="24"/>
        </w:rPr>
        <w:t>Ferragina</w:t>
      </w:r>
      <w:proofErr w:type="spellEnd"/>
      <w:r w:rsidRPr="00AF3BBF">
        <w:rPr>
          <w:rFonts w:ascii="Times New Roman" w:hAnsi="Times New Roman" w:cs="Times New Roman"/>
          <w:sz w:val="24"/>
          <w:szCs w:val="24"/>
        </w:rPr>
        <w:t xml:space="preserve">, P., Massucco, E., </w:t>
      </w:r>
      <w:proofErr w:type="spellStart"/>
      <w:r w:rsidRPr="00AF3BBF">
        <w:rPr>
          <w:rFonts w:ascii="Times New Roman" w:hAnsi="Times New Roman" w:cs="Times New Roman"/>
          <w:sz w:val="24"/>
          <w:szCs w:val="24"/>
        </w:rPr>
        <w:t>Pedreschi</w:t>
      </w:r>
      <w:proofErr w:type="spellEnd"/>
      <w:r w:rsidRPr="00AF3BBF">
        <w:rPr>
          <w:rFonts w:ascii="Times New Roman" w:hAnsi="Times New Roman" w:cs="Times New Roman"/>
          <w:sz w:val="24"/>
          <w:szCs w:val="24"/>
        </w:rPr>
        <w:t xml:space="preserve">, D. and Giannotti, F., 2019. A public data set of </w:t>
      </w:r>
      <w:proofErr w:type="spellStart"/>
      <w:r w:rsidRPr="00AF3BBF">
        <w:rPr>
          <w:rFonts w:ascii="Times New Roman" w:hAnsi="Times New Roman" w:cs="Times New Roman"/>
          <w:sz w:val="24"/>
          <w:szCs w:val="24"/>
        </w:rPr>
        <w:t>spatio</w:t>
      </w:r>
      <w:proofErr w:type="spellEnd"/>
      <w:r w:rsidRPr="00AF3BBF">
        <w:rPr>
          <w:rFonts w:ascii="Times New Roman" w:hAnsi="Times New Roman" w:cs="Times New Roman"/>
          <w:sz w:val="24"/>
          <w:szCs w:val="24"/>
        </w:rPr>
        <w:t xml:space="preserve">-temporal match events in soccer competitions. </w:t>
      </w:r>
      <w:r w:rsidRPr="00AF3BBF">
        <w:rPr>
          <w:rFonts w:ascii="Times New Roman" w:hAnsi="Times New Roman" w:cs="Times New Roman"/>
          <w:i/>
          <w:iCs/>
          <w:sz w:val="24"/>
          <w:szCs w:val="24"/>
        </w:rPr>
        <w:t>Scientific Data</w:t>
      </w:r>
      <w:r w:rsidRPr="00AF3BBF">
        <w:rPr>
          <w:rFonts w:ascii="Times New Roman" w:hAnsi="Times New Roman" w:cs="Times New Roman"/>
          <w:sz w:val="24"/>
          <w:szCs w:val="24"/>
        </w:rPr>
        <w:t>, 6(236), pp.1–15.</w:t>
      </w:r>
      <w:r w:rsidRPr="00AF3BBF">
        <w:rPr>
          <w:rFonts w:ascii="Times New Roman" w:hAnsi="Times New Roman" w:cs="Times New Roman"/>
          <w:sz w:val="24"/>
          <w:szCs w:val="24"/>
        </w:rPr>
        <w:br/>
        <w:t>https://doi.org/10.1038/s41597-019-0247-7</w:t>
      </w:r>
    </w:p>
    <w:p w14:paraId="4662424F" w14:textId="77777777" w:rsidR="00AF3BBF" w:rsidRPr="00AF3BBF" w:rsidRDefault="00AF3BBF" w:rsidP="00AF3BBF">
      <w:pPr>
        <w:rPr>
          <w:rFonts w:ascii="Times New Roman" w:hAnsi="Times New Roman" w:cs="Times New Roman"/>
          <w:sz w:val="24"/>
          <w:szCs w:val="24"/>
        </w:rPr>
      </w:pPr>
      <w:r w:rsidRPr="00AF3BBF">
        <w:rPr>
          <w:rFonts w:ascii="Times New Roman" w:hAnsi="Times New Roman" w:cs="Times New Roman"/>
          <w:sz w:val="24"/>
          <w:szCs w:val="24"/>
        </w:rPr>
        <w:t xml:space="preserve">Rein, R. and </w:t>
      </w:r>
      <w:proofErr w:type="spellStart"/>
      <w:r w:rsidRPr="00AF3BBF">
        <w:rPr>
          <w:rFonts w:ascii="Times New Roman" w:hAnsi="Times New Roman" w:cs="Times New Roman"/>
          <w:sz w:val="24"/>
          <w:szCs w:val="24"/>
        </w:rPr>
        <w:t>Memmert</w:t>
      </w:r>
      <w:proofErr w:type="spellEnd"/>
      <w:r w:rsidRPr="00AF3BBF">
        <w:rPr>
          <w:rFonts w:ascii="Times New Roman" w:hAnsi="Times New Roman" w:cs="Times New Roman"/>
          <w:sz w:val="24"/>
          <w:szCs w:val="24"/>
        </w:rPr>
        <w:t xml:space="preserve">, D., 2017. Big data and tactical analysis in elite soccer: Future challenges and opportunities for sports science. </w:t>
      </w:r>
      <w:r w:rsidRPr="00AF3BBF">
        <w:rPr>
          <w:rFonts w:ascii="Times New Roman" w:hAnsi="Times New Roman" w:cs="Times New Roman"/>
          <w:i/>
          <w:iCs/>
          <w:sz w:val="24"/>
          <w:szCs w:val="24"/>
        </w:rPr>
        <w:t>Journal of Sports Sciences</w:t>
      </w:r>
      <w:r w:rsidRPr="00AF3BBF">
        <w:rPr>
          <w:rFonts w:ascii="Times New Roman" w:hAnsi="Times New Roman" w:cs="Times New Roman"/>
          <w:sz w:val="24"/>
          <w:szCs w:val="24"/>
        </w:rPr>
        <w:t>, 35(24), pp.2051–2062.</w:t>
      </w:r>
      <w:r w:rsidRPr="00AF3BBF">
        <w:rPr>
          <w:rFonts w:ascii="Times New Roman" w:hAnsi="Times New Roman" w:cs="Times New Roman"/>
          <w:sz w:val="24"/>
          <w:szCs w:val="24"/>
        </w:rPr>
        <w:br/>
        <w:t>https://doi.org/10.1080/02640414.2016.1264017</w:t>
      </w:r>
    </w:p>
    <w:p w14:paraId="4296B0AF" w14:textId="77777777" w:rsidR="00AF3BBF" w:rsidRPr="00AF3BBF" w:rsidRDefault="00AF3BBF" w:rsidP="00AF3BBF">
      <w:pPr>
        <w:rPr>
          <w:rFonts w:ascii="Times New Roman" w:hAnsi="Times New Roman" w:cs="Times New Roman"/>
          <w:sz w:val="24"/>
          <w:szCs w:val="24"/>
        </w:rPr>
      </w:pPr>
      <w:proofErr w:type="spellStart"/>
      <w:r w:rsidRPr="00AF3BBF">
        <w:rPr>
          <w:rFonts w:ascii="Times New Roman" w:hAnsi="Times New Roman" w:cs="Times New Roman"/>
          <w:sz w:val="24"/>
          <w:szCs w:val="24"/>
        </w:rPr>
        <w:t>Tenga</w:t>
      </w:r>
      <w:proofErr w:type="spellEnd"/>
      <w:r w:rsidRPr="00AF3BBF">
        <w:rPr>
          <w:rFonts w:ascii="Times New Roman" w:hAnsi="Times New Roman" w:cs="Times New Roman"/>
          <w:sz w:val="24"/>
          <w:szCs w:val="24"/>
        </w:rPr>
        <w:t xml:space="preserve">, A., Holme, I., </w:t>
      </w:r>
      <w:proofErr w:type="spellStart"/>
      <w:r w:rsidRPr="00AF3BBF">
        <w:rPr>
          <w:rFonts w:ascii="Times New Roman" w:hAnsi="Times New Roman" w:cs="Times New Roman"/>
          <w:sz w:val="24"/>
          <w:szCs w:val="24"/>
        </w:rPr>
        <w:t>Ronglan</w:t>
      </w:r>
      <w:proofErr w:type="spellEnd"/>
      <w:r w:rsidRPr="00AF3BBF">
        <w:rPr>
          <w:rFonts w:ascii="Times New Roman" w:hAnsi="Times New Roman" w:cs="Times New Roman"/>
          <w:sz w:val="24"/>
          <w:szCs w:val="24"/>
        </w:rPr>
        <w:t xml:space="preserve">, L.T. and Bahr, R., 2010. Relationship between possession and scoring in football: A case study on UEFA Euro 2008. </w:t>
      </w:r>
      <w:r w:rsidRPr="00AF3BBF">
        <w:rPr>
          <w:rFonts w:ascii="Times New Roman" w:hAnsi="Times New Roman" w:cs="Times New Roman"/>
          <w:i/>
          <w:iCs/>
          <w:sz w:val="24"/>
          <w:szCs w:val="24"/>
        </w:rPr>
        <w:t>International Journal of Performance Analysis in Sport</w:t>
      </w:r>
      <w:r w:rsidRPr="00AF3BBF">
        <w:rPr>
          <w:rFonts w:ascii="Times New Roman" w:hAnsi="Times New Roman" w:cs="Times New Roman"/>
          <w:sz w:val="24"/>
          <w:szCs w:val="24"/>
        </w:rPr>
        <w:t>, 10(3), pp.314–329.</w:t>
      </w:r>
      <w:r w:rsidRPr="00AF3BBF">
        <w:rPr>
          <w:rFonts w:ascii="Times New Roman" w:hAnsi="Times New Roman" w:cs="Times New Roman"/>
          <w:sz w:val="24"/>
          <w:szCs w:val="24"/>
        </w:rPr>
        <w:br/>
        <w:t>https://doi.org/10.1080/24748668.2010.11868525</w:t>
      </w:r>
    </w:p>
    <w:p w14:paraId="2A04F734" w14:textId="77777777" w:rsidR="00AF3BBF" w:rsidRPr="00AF3BBF" w:rsidRDefault="00AF3BBF" w:rsidP="00AF3BBF">
      <w:pPr>
        <w:rPr>
          <w:rFonts w:ascii="Times New Roman" w:hAnsi="Times New Roman" w:cs="Times New Roman"/>
          <w:sz w:val="24"/>
          <w:szCs w:val="24"/>
        </w:rPr>
      </w:pPr>
      <w:r w:rsidRPr="00AF3BBF">
        <w:rPr>
          <w:rFonts w:ascii="Times New Roman" w:hAnsi="Times New Roman" w:cs="Times New Roman"/>
          <w:sz w:val="24"/>
          <w:szCs w:val="24"/>
        </w:rPr>
        <w:t xml:space="preserve">Power, P., Robertson, S. and Rein, R., 2021. Measuring compactness and defensive shape in team sports. </w:t>
      </w:r>
      <w:r w:rsidRPr="00AF3BBF">
        <w:rPr>
          <w:rFonts w:ascii="Times New Roman" w:hAnsi="Times New Roman" w:cs="Times New Roman"/>
          <w:i/>
          <w:iCs/>
          <w:sz w:val="24"/>
          <w:szCs w:val="24"/>
        </w:rPr>
        <w:t>Frontiers in Sports Science</w:t>
      </w:r>
      <w:r w:rsidRPr="00AF3BBF">
        <w:rPr>
          <w:rFonts w:ascii="Times New Roman" w:hAnsi="Times New Roman" w:cs="Times New Roman"/>
          <w:sz w:val="24"/>
          <w:szCs w:val="24"/>
        </w:rPr>
        <w:t>, 3, Article 675190.</w:t>
      </w:r>
      <w:r w:rsidRPr="00AF3BBF">
        <w:rPr>
          <w:rFonts w:ascii="Times New Roman" w:hAnsi="Times New Roman" w:cs="Times New Roman"/>
          <w:sz w:val="24"/>
          <w:szCs w:val="24"/>
        </w:rPr>
        <w:br/>
        <w:t>https://doi.org/10.3389/fspor.2021.675190</w:t>
      </w:r>
    </w:p>
    <w:p w14:paraId="3BD5A08F" w14:textId="77777777" w:rsidR="00AF3BBF" w:rsidRPr="00AF3BBF" w:rsidRDefault="00AF3BBF" w:rsidP="007861A5">
      <w:pPr>
        <w:rPr>
          <w:rFonts w:ascii="Times New Roman" w:hAnsi="Times New Roman" w:cs="Times New Roman"/>
          <w:sz w:val="18"/>
          <w:szCs w:val="18"/>
        </w:rPr>
      </w:pPr>
    </w:p>
    <w:sectPr w:rsidR="00AF3BBF" w:rsidRPr="00AF3B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57C4" w14:textId="77777777" w:rsidR="00AF3BBF" w:rsidRDefault="00AF3BBF" w:rsidP="00AF3BBF">
      <w:pPr>
        <w:spacing w:after="0" w:line="240" w:lineRule="auto"/>
      </w:pPr>
      <w:r>
        <w:separator/>
      </w:r>
    </w:p>
  </w:endnote>
  <w:endnote w:type="continuationSeparator" w:id="0">
    <w:p w14:paraId="4E416137" w14:textId="77777777" w:rsidR="00AF3BBF" w:rsidRDefault="00AF3BBF" w:rsidP="00AF3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70ACE" w14:textId="77777777" w:rsidR="00AF3BBF" w:rsidRDefault="00AF3BBF" w:rsidP="00AF3BBF">
      <w:pPr>
        <w:spacing w:after="0" w:line="240" w:lineRule="auto"/>
      </w:pPr>
      <w:r>
        <w:separator/>
      </w:r>
    </w:p>
  </w:footnote>
  <w:footnote w:type="continuationSeparator" w:id="0">
    <w:p w14:paraId="004B03B6" w14:textId="77777777" w:rsidR="00AF3BBF" w:rsidRDefault="00AF3BBF" w:rsidP="00AF3B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942"/>
    <w:multiLevelType w:val="hybridMultilevel"/>
    <w:tmpl w:val="3D0C7FDC"/>
    <w:lvl w:ilvl="0" w:tplc="72D6F2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FE34D9"/>
    <w:multiLevelType w:val="hybridMultilevel"/>
    <w:tmpl w:val="707A89FA"/>
    <w:lvl w:ilvl="0" w:tplc="72D6F2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133BB1"/>
    <w:multiLevelType w:val="hybridMultilevel"/>
    <w:tmpl w:val="F092B80A"/>
    <w:lvl w:ilvl="0" w:tplc="72D6F2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C257AF"/>
    <w:multiLevelType w:val="hybridMultilevel"/>
    <w:tmpl w:val="3BC8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D63588"/>
    <w:multiLevelType w:val="hybridMultilevel"/>
    <w:tmpl w:val="C4EE67AC"/>
    <w:lvl w:ilvl="0" w:tplc="72D6F2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8170479">
    <w:abstractNumId w:val="3"/>
  </w:num>
  <w:num w:numId="2" w16cid:durableId="323045111">
    <w:abstractNumId w:val="2"/>
  </w:num>
  <w:num w:numId="3" w16cid:durableId="859709301">
    <w:abstractNumId w:val="0"/>
  </w:num>
  <w:num w:numId="4" w16cid:durableId="995451681">
    <w:abstractNumId w:val="1"/>
  </w:num>
  <w:num w:numId="5" w16cid:durableId="345520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6B"/>
    <w:rsid w:val="000E54BC"/>
    <w:rsid w:val="003E654C"/>
    <w:rsid w:val="005115C9"/>
    <w:rsid w:val="006A02F1"/>
    <w:rsid w:val="006B0D7F"/>
    <w:rsid w:val="007861A5"/>
    <w:rsid w:val="00931A6F"/>
    <w:rsid w:val="00A05027"/>
    <w:rsid w:val="00A33A6B"/>
    <w:rsid w:val="00AF3BBF"/>
    <w:rsid w:val="00BC7767"/>
    <w:rsid w:val="00BF5870"/>
    <w:rsid w:val="00C42512"/>
    <w:rsid w:val="00C54401"/>
    <w:rsid w:val="00DE35F5"/>
    <w:rsid w:val="00ED4F33"/>
    <w:rsid w:val="00F26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BF6A"/>
  <w15:chartTrackingRefBased/>
  <w15:docId w15:val="{3AD5751A-36AC-482B-9072-FDA3FD42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A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A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A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A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A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A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A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A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A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A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A6B"/>
    <w:rPr>
      <w:rFonts w:eastAsiaTheme="majorEastAsia" w:cstheme="majorBidi"/>
      <w:color w:val="272727" w:themeColor="text1" w:themeTint="D8"/>
    </w:rPr>
  </w:style>
  <w:style w:type="paragraph" w:styleId="Title">
    <w:name w:val="Title"/>
    <w:basedOn w:val="Normal"/>
    <w:next w:val="Normal"/>
    <w:link w:val="TitleChar"/>
    <w:uiPriority w:val="10"/>
    <w:qFormat/>
    <w:rsid w:val="00A33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A6B"/>
    <w:pPr>
      <w:spacing w:before="160"/>
      <w:jc w:val="center"/>
    </w:pPr>
    <w:rPr>
      <w:i/>
      <w:iCs/>
      <w:color w:val="404040" w:themeColor="text1" w:themeTint="BF"/>
    </w:rPr>
  </w:style>
  <w:style w:type="character" w:customStyle="1" w:styleId="QuoteChar">
    <w:name w:val="Quote Char"/>
    <w:basedOn w:val="DefaultParagraphFont"/>
    <w:link w:val="Quote"/>
    <w:uiPriority w:val="29"/>
    <w:rsid w:val="00A33A6B"/>
    <w:rPr>
      <w:i/>
      <w:iCs/>
      <w:color w:val="404040" w:themeColor="text1" w:themeTint="BF"/>
    </w:rPr>
  </w:style>
  <w:style w:type="paragraph" w:styleId="ListParagraph">
    <w:name w:val="List Paragraph"/>
    <w:basedOn w:val="Normal"/>
    <w:uiPriority w:val="34"/>
    <w:qFormat/>
    <w:rsid w:val="00A33A6B"/>
    <w:pPr>
      <w:ind w:left="720"/>
      <w:contextualSpacing/>
    </w:pPr>
  </w:style>
  <w:style w:type="character" w:styleId="IntenseEmphasis">
    <w:name w:val="Intense Emphasis"/>
    <w:basedOn w:val="DefaultParagraphFont"/>
    <w:uiPriority w:val="21"/>
    <w:qFormat/>
    <w:rsid w:val="00A33A6B"/>
    <w:rPr>
      <w:i/>
      <w:iCs/>
      <w:color w:val="2F5496" w:themeColor="accent1" w:themeShade="BF"/>
    </w:rPr>
  </w:style>
  <w:style w:type="paragraph" w:styleId="IntenseQuote">
    <w:name w:val="Intense Quote"/>
    <w:basedOn w:val="Normal"/>
    <w:next w:val="Normal"/>
    <w:link w:val="IntenseQuoteChar"/>
    <w:uiPriority w:val="30"/>
    <w:qFormat/>
    <w:rsid w:val="00A33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A6B"/>
    <w:rPr>
      <w:i/>
      <w:iCs/>
      <w:color w:val="2F5496" w:themeColor="accent1" w:themeShade="BF"/>
    </w:rPr>
  </w:style>
  <w:style w:type="character" w:styleId="IntenseReference">
    <w:name w:val="Intense Reference"/>
    <w:basedOn w:val="DefaultParagraphFont"/>
    <w:uiPriority w:val="32"/>
    <w:qFormat/>
    <w:rsid w:val="00A33A6B"/>
    <w:rPr>
      <w:b/>
      <w:bCs/>
      <w:smallCaps/>
      <w:color w:val="2F5496" w:themeColor="accent1" w:themeShade="BF"/>
      <w:spacing w:val="5"/>
    </w:rPr>
  </w:style>
  <w:style w:type="table" w:styleId="TableGrid">
    <w:name w:val="Table Grid"/>
    <w:basedOn w:val="TableNormal"/>
    <w:uiPriority w:val="39"/>
    <w:rsid w:val="00786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X">
    <w:name w:val="H1X"/>
    <w:basedOn w:val="Heading1"/>
    <w:link w:val="H1XChar"/>
    <w:qFormat/>
    <w:rsid w:val="007861A5"/>
    <w:pPr>
      <w:jc w:val="both"/>
    </w:pPr>
    <w:rPr>
      <w:rFonts w:ascii="Times New Roman" w:hAnsi="Times New Roman" w:cs="Times New Roman"/>
      <w:b/>
      <w:bCs/>
      <w:color w:val="000000" w:themeColor="text1"/>
      <w:sz w:val="32"/>
      <w:szCs w:val="32"/>
    </w:rPr>
  </w:style>
  <w:style w:type="character" w:customStyle="1" w:styleId="H1XChar">
    <w:name w:val="H1X Char"/>
    <w:basedOn w:val="Heading1Char"/>
    <w:link w:val="H1X"/>
    <w:rsid w:val="007861A5"/>
    <w:rPr>
      <w:rFonts w:ascii="Times New Roman" w:eastAsiaTheme="majorEastAsia" w:hAnsi="Times New Roman" w:cs="Times New Roman"/>
      <w:b/>
      <w:bCs/>
      <w:color w:val="000000" w:themeColor="text1"/>
      <w:sz w:val="32"/>
      <w:szCs w:val="32"/>
    </w:rPr>
  </w:style>
  <w:style w:type="paragraph" w:customStyle="1" w:styleId="H2X">
    <w:name w:val="H2X"/>
    <w:basedOn w:val="Heading2"/>
    <w:link w:val="H2XChar"/>
    <w:qFormat/>
    <w:rsid w:val="007861A5"/>
    <w:pPr>
      <w:jc w:val="both"/>
    </w:pPr>
    <w:rPr>
      <w:rFonts w:ascii="Times New Roman" w:hAnsi="Times New Roman" w:cs="Times New Roman"/>
      <w:b/>
      <w:bCs/>
      <w:color w:val="000000" w:themeColor="text1"/>
      <w:sz w:val="28"/>
      <w:szCs w:val="28"/>
    </w:rPr>
  </w:style>
  <w:style w:type="character" w:customStyle="1" w:styleId="H2XChar">
    <w:name w:val="H2X Char"/>
    <w:basedOn w:val="Heading2Char"/>
    <w:link w:val="H2X"/>
    <w:rsid w:val="007861A5"/>
    <w:rPr>
      <w:rFonts w:ascii="Times New Roman" w:eastAsiaTheme="majorEastAsia" w:hAnsi="Times New Roman" w:cs="Times New Roman"/>
      <w:b/>
      <w:bCs/>
      <w:color w:val="000000" w:themeColor="text1"/>
      <w:sz w:val="28"/>
      <w:szCs w:val="28"/>
    </w:rPr>
  </w:style>
  <w:style w:type="paragraph" w:styleId="TOCHeading">
    <w:name w:val="TOC Heading"/>
    <w:basedOn w:val="Heading1"/>
    <w:next w:val="Normal"/>
    <w:uiPriority w:val="39"/>
    <w:unhideWhenUsed/>
    <w:qFormat/>
    <w:rsid w:val="00AF3BB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AF3BBF"/>
    <w:pPr>
      <w:spacing w:after="100"/>
    </w:pPr>
  </w:style>
  <w:style w:type="paragraph" w:styleId="TOC2">
    <w:name w:val="toc 2"/>
    <w:basedOn w:val="Normal"/>
    <w:next w:val="Normal"/>
    <w:autoRedefine/>
    <w:uiPriority w:val="39"/>
    <w:unhideWhenUsed/>
    <w:rsid w:val="00AF3BBF"/>
    <w:pPr>
      <w:spacing w:after="100"/>
      <w:ind w:left="220"/>
    </w:pPr>
  </w:style>
  <w:style w:type="character" w:styleId="Hyperlink">
    <w:name w:val="Hyperlink"/>
    <w:basedOn w:val="DefaultParagraphFont"/>
    <w:uiPriority w:val="99"/>
    <w:unhideWhenUsed/>
    <w:rsid w:val="00AF3BBF"/>
    <w:rPr>
      <w:color w:val="0563C1" w:themeColor="hyperlink"/>
      <w:u w:val="single"/>
    </w:rPr>
  </w:style>
  <w:style w:type="paragraph" w:styleId="Header">
    <w:name w:val="header"/>
    <w:basedOn w:val="Normal"/>
    <w:link w:val="HeaderChar"/>
    <w:uiPriority w:val="99"/>
    <w:unhideWhenUsed/>
    <w:rsid w:val="00AF3B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BBF"/>
  </w:style>
  <w:style w:type="paragraph" w:styleId="Footer">
    <w:name w:val="footer"/>
    <w:basedOn w:val="Normal"/>
    <w:link w:val="FooterChar"/>
    <w:uiPriority w:val="99"/>
    <w:unhideWhenUsed/>
    <w:rsid w:val="00AF3B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B6FEB-7E3F-49EE-AB22-3883D5B30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8614</TotalTime>
  <Pages>16</Pages>
  <Words>6507</Words>
  <Characters>37092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Yoosuf Zuhry</dc:creator>
  <cp:keywords/>
  <dc:description/>
  <cp:lastModifiedBy>Yoosuf Zuhry</cp:lastModifiedBy>
  <cp:revision>3</cp:revision>
  <cp:lastPrinted>2025-10-31T14:00:00Z</cp:lastPrinted>
  <dcterms:created xsi:type="dcterms:W3CDTF">2025-10-21T15:44:00Z</dcterms:created>
  <dcterms:modified xsi:type="dcterms:W3CDTF">2025-11-03T10:47:00Z</dcterms:modified>
</cp:coreProperties>
</file>