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" w:after="100"/>
      </w:pPr>
      <w:r>
        <w:rPr>
          <w:b/>
          <w:color w:val="1F2937"/>
          <w:sz w:val="40"/>
          <w:szCs w:val="40"/>
        </w:rPr>
        <w:t xml:space="preserve">Charte graphique &amp; palette couleurs — DR-DOCSCOL</w:t>
      </w:r>
    </w:p>
    <w:p>
      <w:r>
        <w:rPr>
          <w:sz w:val="22"/>
          <w:szCs w:val="22"/>
        </w:rPr>
        <w:t xml:space="preserve">Application de gestion des demandes et retraits de documents scolaires (diplômes, relevés, duplicatas) — cas OBC / DECC.</w:t>
      </w:r>
    </w:p>
    <w:p>
      <w:r>
        <w:rPr>
          <w:sz w:val="22"/>
          <w:szCs w:val="22"/>
        </w:rPr>
        <w:t xml:space="preserve">Parties prenantes : </w:t>
      </w:r>
      <w:r>
        <w:rPr>
          <w:b/>
          <w:sz w:val="22"/>
          <w:szCs w:val="22"/>
        </w:rPr>
        <w:t xml:space="preserve">Élève / ancien élève</w:t>
      </w:r>
      <w:r>
        <w:rPr>
          <w:sz w:val="22"/>
          <w:szCs w:val="22"/>
        </w:rPr>
        <w:t xml:space="preserve">, </w:t>
      </w:r>
      <w:r>
        <w:rPr>
          <w:b/>
          <w:sz w:val="22"/>
          <w:szCs w:val="22"/>
        </w:rPr>
        <w:t xml:space="preserve">Administration (OBC / DECC)</w:t>
      </w:r>
      <w:r>
        <w:rPr>
          <w:sz w:val="22"/>
          <w:szCs w:val="22"/>
        </w:rPr>
        <w:t xml:space="preserve">, </w:t>
      </w:r>
      <w:r>
        <w:rPr>
          <w:b/>
          <w:sz w:val="22"/>
          <w:szCs w:val="22"/>
        </w:rPr>
        <w:t xml:space="preserve">Agent de centre d'examen</w:t>
      </w:r>
      <w:r>
        <w:rPr>
          <w:sz w:val="22"/>
          <w:szCs w:val="22"/>
        </w:rPr>
        <w:t xml:space="preserve">.</w:t>
      </w:r>
    </w:p>
    <w:p>
      <w:pPr>
        <w:pBdr>
          <w:left w:val="single" w:sz="18" w:space="6" w:color="CBD5E1"/>
        </w:pBdr>
        <w:ind w:left="240"/>
      </w:pPr>
      <w:r>
        <w:rPr>
          <w:color w:val="555555"/>
          <w:sz w:val="22"/>
          <w:szCs w:val="22"/>
        </w:rPr>
        <w:t xml:space="preserve">Palette en vigueur : </w:t>
      </w:r>
      <w:r>
        <w:rPr>
          <w:b/>
          <w:color w:val="555555"/>
          <w:sz w:val="22"/>
          <w:szCs w:val="22"/>
        </w:rPr>
        <w:t xml:space="preserve">Ardoise &amp; Ambre</w:t>
      </w:r>
      <w:r>
        <w:rPr>
          <w:color w:val="555555"/>
          <w:sz w:val="22"/>
          <w:szCs w:val="22"/>
        </w:rPr>
        <w:t xml:space="preserve">.</w:t>
      </w:r>
    </w:p>
    <w:p>
      <w:pPr>
        <w:pBdr>
          <w:bottom w:val="single" w:sz="6" w:space="1" w:color="CCCCCC"/>
        </w:pBdr>
      </w:pP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1. Philosophie de la palette</w:t>
      </w:r>
    </w:p>
    <w:p>
      <w:r>
        <w:rPr>
          <w:sz w:val="22"/>
          <w:szCs w:val="22"/>
        </w:rPr>
        <w:t xml:space="preserve">L'application est un </w:t>
      </w:r>
      <w:r>
        <w:rPr>
          <w:b/>
          <w:sz w:val="22"/>
          <w:szCs w:val="22"/>
        </w:rPr>
        <w:t xml:space="preserve">outil institutionnel</w:t>
      </w:r>
      <w:r>
        <w:rPr>
          <w:sz w:val="22"/>
          <w:szCs w:val="22"/>
        </w:rPr>
        <w:t xml:space="preserve"> destiné à un large public. La priorité est donnée à la </w:t>
      </w:r>
      <w:r>
        <w:rPr>
          <w:b/>
          <w:sz w:val="22"/>
          <w:szCs w:val="22"/>
        </w:rPr>
        <w:t xml:space="preserve">lisibilité des informations</w:t>
      </w:r>
      <w:r>
        <w:rPr>
          <w:sz w:val="22"/>
          <w:szCs w:val="22"/>
        </w:rPr>
        <w:t xml:space="preserve"> (statuts de documents, rendez-vous, paiements) et à une image </w:t>
      </w:r>
      <w:r>
        <w:rPr>
          <w:b/>
          <w:sz w:val="22"/>
          <w:szCs w:val="22"/>
        </w:rPr>
        <w:t xml:space="preserve">sobre, neutre et professionnelle</w:t>
      </w:r>
      <w:r>
        <w:rPr>
          <w:sz w:val="22"/>
          <w:szCs w:val="22"/>
        </w:rPr>
        <w:t xml:space="preserve">, tout en restant moderne et accessible.</w:t>
      </w:r>
    </w:p>
    <w:p>
      <w:r>
        <w:rPr>
          <w:sz w:val="22"/>
          <w:szCs w:val="22"/>
        </w:rPr>
        <w:t xml:space="preserve">La palette combine trois familles de couleurs 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Famille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Rôle symbolique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Émotion transmise</w:t>
            </w:r>
          </w:p>
        </w:tc>
      </w:tr>
      <w:tr>
        <w:tc>
          <w:tcPr/>
          <w:p>
            <w:r>
              <w:rPr>
                <w:b/>
                <w:sz w:val="20"/>
                <w:szCs w:val="20"/>
              </w:rPr>
              <w:t xml:space="preserve">Ardoise</w:t>
            </w:r>
            <w:r>
              <w:rPr>
                <w:sz w:val="20"/>
                <w:szCs w:val="20"/>
              </w:rPr>
              <w:t xml:space="preserve"> (gris-bleuté neutre)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Couleur maîtresse, structure de l'interface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Sobriété, neutralité, sérieux, clarté</w:t>
            </w:r>
          </w:p>
        </w:tc>
      </w:tr>
      <w:tr>
        <w:tc>
          <w:tcPr/>
          <w:p>
            <w:r>
              <w:rPr>
                <w:b/>
                <w:sz w:val="20"/>
                <w:szCs w:val="20"/>
              </w:rPr>
              <w:t xml:space="preserve">Ambre</w:t>
            </w:r>
            <w:r>
              <w:rPr>
                <w:sz w:val="20"/>
                <w:szCs w:val="20"/>
              </w:rPr>
              <w:t xml:space="preserve"> (accent chaud)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Action, mise en avant, réussite / diplôme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Énergie, chaleur, accomplissement</w:t>
            </w:r>
          </w:p>
        </w:tc>
      </w:tr>
      <w:tr>
        <w:tc>
          <w:tcPr/>
          <w:p>
            <w:r>
              <w:rPr>
                <w:b/>
                <w:sz w:val="20"/>
                <w:szCs w:val="20"/>
              </w:rPr>
              <w:t xml:space="preserve">Bleu info</w:t>
            </w:r>
            <w:r>
              <w:rPr>
                <w:sz w:val="20"/>
                <w:szCs w:val="20"/>
              </w:rPr>
              <w:t xml:space="preserve"> (académique)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Information, accent élève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Confiance, calme, apprentissage</w:t>
            </w:r>
          </w:p>
        </w:tc>
      </w:tr>
    </w:tbl>
    <w:p/>
    <w:p>
      <w:r>
        <w:rPr>
          <w:sz w:val="22"/>
          <w:szCs w:val="22"/>
        </w:rPr>
        <w:t xml:space="preserve">L'</w:t>
      </w:r>
      <w:r>
        <w:rPr>
          <w:b/>
          <w:sz w:val="22"/>
          <w:szCs w:val="22"/>
        </w:rPr>
        <w:t xml:space="preserve">ardoise</w:t>
      </w:r>
      <w:r>
        <w:rPr>
          <w:sz w:val="22"/>
          <w:szCs w:val="22"/>
        </w:rPr>
        <w:t xml:space="preserve"> porte l'essentiel de l'interface (en-têtes, textes, boutons primaires) et laisse respirer le contenu ; l'</w:t>
      </w:r>
      <w:r>
        <w:rPr>
          <w:b/>
          <w:sz w:val="22"/>
          <w:szCs w:val="22"/>
        </w:rPr>
        <w:t xml:space="preserve">ambre</w:t>
      </w:r>
      <w:r>
        <w:rPr>
          <w:sz w:val="22"/>
          <w:szCs w:val="22"/>
        </w:rPr>
        <w:t xml:space="preserve"> guide l'œil vers les actions et les notifications ; le </w:t>
      </w:r>
      <w:r>
        <w:rPr>
          <w:b/>
          <w:sz w:val="22"/>
          <w:szCs w:val="22"/>
        </w:rPr>
        <w:t xml:space="preserve">bleu</w:t>
      </w:r>
      <w:r>
        <w:rPr>
          <w:sz w:val="22"/>
          <w:szCs w:val="22"/>
        </w:rPr>
        <w:t xml:space="preserve"> sert l'information et l'accent élève. Les couleurs vives sont réservées aux </w:t>
      </w:r>
      <w:r>
        <w:rPr>
          <w:b/>
          <w:sz w:val="22"/>
          <w:szCs w:val="22"/>
        </w:rPr>
        <w:t xml:space="preserve">statuts</w:t>
      </w:r>
      <w:r>
        <w:rPr>
          <w:sz w:val="22"/>
          <w:szCs w:val="22"/>
        </w:rPr>
        <w:t xml:space="preserve"> pour rester immédiatement compréhensibles.</w:t>
      </w:r>
    </w:p>
    <w:p>
      <w:pPr>
        <w:pBdr>
          <w:bottom w:val="single" w:sz="6" w:space="1" w:color="CCCCCC"/>
        </w:pBdr>
      </w:pP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2. Couleurs principales (valeurs hexadécimales)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Ardoise (couleur principale) — </w:t>
      </w:r>
      <w:r>
        <w:rPr>
          <w:rFonts w:ascii="Consolas" w:hAnsi="Consolas"/>
          <w:shd w:val="clear" w:color="auto" w:fill="F4F4F4"/>
          <w:b/>
          <w:color w:val="475569"/>
          <w:sz w:val="26"/>
          <w:szCs w:val="26"/>
        </w:rPr>
        <w:t xml:space="preserve">obc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Token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Hex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obc-900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#0f172a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Fonds sombres (hero, CTA), texte fort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obc-800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#1e293b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En-têtes, boutons primaires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obc-700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#334155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Accent administration, titres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obc-600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#475569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Liens, icônes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obc-500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#64748b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Texte tertiaire, boutons secondaires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obc-400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#94a3b8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Accents clairs, focus ring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obc-300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#cbd5e1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Bordures de boutons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obc-200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#e2e8f0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Bordures douces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obc-100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#f1f5f9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Fonds de pastilles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obc-50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#f8fafc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Fonds de sections</w:t>
            </w:r>
          </w:p>
        </w:tc>
      </w:tr>
    </w:tbl>
    <w:p/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Bleu info / accent élève — </w:t>
      </w:r>
      <w:r>
        <w:rPr>
          <w:rFonts w:ascii="Consolas" w:hAnsi="Consolas"/>
          <w:shd w:val="clear" w:color="auto" w:fill="F4F4F4"/>
          <w:b/>
          <w:color w:val="475569"/>
          <w:sz w:val="26"/>
          <w:szCs w:val="26"/>
        </w:rPr>
        <w:t xml:space="preserve">edu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Token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Hex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edu-900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#1e3a8a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Texte accent foncé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edu-700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#1d4ed8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Icônes accent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edu-600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#2563eb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Accent élève (boutons, icônes)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edu-500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#3b82f6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Accent élève principal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edu-100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#dbeafe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Fonds d'icônes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edu-50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#eff6ff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Fonds doux élève</w:t>
            </w:r>
          </w:p>
        </w:tc>
      </w:tr>
    </w:tbl>
    <w:p/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Ambre (accent) — </w:t>
      </w:r>
      <w:r>
        <w:rPr>
          <w:rFonts w:ascii="Consolas" w:hAnsi="Consolas"/>
          <w:shd w:val="clear" w:color="auto" w:fill="F4F4F4"/>
          <w:b/>
          <w:color w:val="475569"/>
          <w:sz w:val="26"/>
          <w:szCs w:val="26"/>
        </w:rPr>
        <w:t xml:space="preserve">gold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Token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Hex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gold-500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#f59e0b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Accent agent, détails, surbrillances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gold-400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#fbbf24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Surbrillances, pampille du logo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gold-300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#fcd34d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Boutons secondaires (survol)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gold-100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#fef3c7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Fonds doux agent, boutons secondaires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3. Couleurs par acteur (accents de rôle)</w:t>
      </w:r>
    </w:p>
    <w:p>
      <w:r>
        <w:rPr>
          <w:sz w:val="22"/>
          <w:szCs w:val="22"/>
        </w:rPr>
        <w:t xml:space="preserve">Chaque partie prenante reçoit une couleur d'accent dédiée, exposée via les tokens Tailwind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role-*</w:t>
      </w:r>
      <w:r>
        <w:rPr>
          <w:sz w:val="22"/>
          <w:szCs w:val="22"/>
        </w:rPr>
        <w:t xml:space="preserve"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Acteur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Couleur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Hex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Émotion / intention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Tokens</w:t>
            </w:r>
          </w:p>
        </w:tc>
      </w:tr>
      <w:tr>
        <w:tc>
          <w:tcPr/>
          <w:p>
            <w:r>
              <w:rPr>
                <w:b/>
                <w:sz w:val="20"/>
                <w:szCs w:val="20"/>
              </w:rPr>
              <w:t xml:space="preserve">Élève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Bleu info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#2563eb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Confiance, apprentissage, avenir — on accompagne et on rassure le jeune usager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role-eleve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role-eleve-soft</w:t>
            </w:r>
          </w:p>
        </w:tc>
      </w:tr>
      <w:tr>
        <w:tc>
          <w:tcPr/>
          <w:p>
            <w:r>
              <w:rPr>
                <w:b/>
                <w:sz w:val="20"/>
                <w:szCs w:val="20"/>
              </w:rPr>
              <w:t xml:space="preserve">Administration (OBC/DECC)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Ardoise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#334155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Autorité, officiel, stabilité, sérieux — l'institution garante des documents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role-admin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role-admin-soft</w:t>
            </w:r>
          </w:p>
        </w:tc>
      </w:tr>
      <w:tr>
        <w:tc>
          <w:tcPr/>
          <w:p>
            <w:r>
              <w:rPr>
                <w:b/>
                <w:sz w:val="20"/>
                <w:szCs w:val="20"/>
              </w:rPr>
              <w:t xml:space="preserve">Agent centre d'examen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Ambre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#b45309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Accueil, action concrète, validation du retrait, chaleur du contact sur place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role-agent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role-agent-soft</w:t>
            </w:r>
          </w:p>
        </w:tc>
      </w:tr>
    </w:tbl>
    <w:p/>
    <w:p>
      <w:r>
        <w:rPr>
          <w:sz w:val="22"/>
          <w:szCs w:val="22"/>
        </w:rPr>
        <w:t xml:space="preserve">Sur la page d'accueil, ces accents apparaissent sur les cartes « Accès par profil » (icône + bordure au survol).</w:t>
      </w:r>
    </w:p>
    <w:p>
      <w:pPr>
        <w:pBdr>
          <w:bottom w:val="single" w:sz="6" w:space="1" w:color="CCCCCC"/>
        </w:pBdr>
      </w:pP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4. Couleurs de statut (documents &amp; rendez-vous)</w:t>
      </w:r>
    </w:p>
    <w:p>
      <w:r>
        <w:rPr>
          <w:sz w:val="22"/>
          <w:szCs w:val="22"/>
        </w:rPr>
        <w:t xml:space="preserve">Les couleurs de statut sont volontairement </w:t>
      </w:r>
      <w:r>
        <w:rPr>
          <w:b/>
          <w:sz w:val="22"/>
          <w:szCs w:val="22"/>
        </w:rPr>
        <w:t xml:space="preserve">conservées et distinctes</w:t>
      </w:r>
      <w:r>
        <w:rPr>
          <w:sz w:val="22"/>
          <w:szCs w:val="22"/>
        </w:rPr>
        <w:t xml:space="preserve"> de la palette principale, pour rester universellement compréhensibles.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Statut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Hex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Signification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Disponible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#16a34a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Document prêt — vert positif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En attente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#d97706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Action / paiement requis — ambre d'alerte douce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Planifié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#2563eb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Rendez-vous programmé — bleu informatif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Retiré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#6b7280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Terminé / archivé — gris neutre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Annulé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#dc2626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Annulation — rouge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5. Neutres &amp; surfaces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Token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Hex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surface-0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#ffffff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Cartes, fonds principaux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surface-1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#f8fafc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Fonds de sections alternées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surface-2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#f1f5f9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Zones enfoncées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border-token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#e2e8f0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Bordures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text-1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#0f172a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Texte principal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text-2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#334155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Texte secondaire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text-3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#64748b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Texte tertiaire / descriptions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text-muted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#94a3b8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Légendes, mentions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6. Rendu visuel (ce qui a été appliqué)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Images de fond humaines</w:t>
      </w:r>
      <w:r>
        <w:rPr>
          <w:sz w:val="22"/>
          <w:szCs w:val="22"/>
        </w:rPr>
        <w:t xml:space="preserve"> : photo de diplômés camerounais (toques, diplômes) dans le hero ; documents officiels sur une table dans la bande d'appel à l'action ; groupe d'élèves joyeux derrière les témoignages ; une image adaptée par rôle sur les cartes « Accès par profil ».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Avant / après</w:t>
      </w:r>
      <w:r>
        <w:rPr>
          <w:sz w:val="22"/>
          <w:szCs w:val="22"/>
        </w:rPr>
        <w:t xml:space="preserve"> : la section « Problème &amp; solution » illustre la file d'attente (sans portail) face au parcours en ligne apaisé (avec DR-DOCSCOL).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Logo</w:t>
      </w:r>
      <w:r>
        <w:rPr>
          <w:sz w:val="22"/>
          <w:szCs w:val="22"/>
        </w:rPr>
        <w:t xml:space="preserve"> : emblème éducation (toque de diplômé, pampille dorée) —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components/ui/DocScolLogo.tsx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Carrousels automatiques</w:t>
      </w:r>
      <w:r>
        <w:rPr>
          <w:sz w:val="22"/>
          <w:szCs w:val="22"/>
        </w:rPr>
        <w:t xml:space="preserve"> : les cartes « Fonctionnalités » et « Témoignages » défilent en continu de droite à gauche, en pause au survol (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components/ui/marquee-carousel.tsx</w:t>
      </w:r>
      <w:r>
        <w:rPr>
          <w:sz w:val="22"/>
          <w:szCs w:val="22"/>
        </w:rPr>
        <w:t xml:space="preserve">).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Accents par acteur</w:t>
      </w:r>
      <w:r>
        <w:rPr>
          <w:sz w:val="22"/>
          <w:szCs w:val="22"/>
        </w:rPr>
        <w:t xml:space="preserve"> : cartes d'accès colorées selon le rôle (bleu / ardoise / ambre).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Responsive</w:t>
      </w:r>
      <w:r>
        <w:rPr>
          <w:sz w:val="22"/>
          <w:szCs w:val="22"/>
        </w:rPr>
        <w:t xml:space="preserve"> : navigation mobile (menus repliables), grilles et tableaux qui s'empilent sur téléphone et tablette.</w:t>
      </w:r>
    </w:p>
    <w:p>
      <w:pPr>
        <w:pBdr>
          <w:bottom w:val="single" w:sz="6" w:space="1" w:color="CCCCCC"/>
        </w:pBdr>
      </w:pP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7. Où c'est défini dans le code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Élément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Fichier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Variables CSS (palette, rôles, animation)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styles/globals.css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Exposition Tailwind (</w:t>
            </w:r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edu-*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role-*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tailwind.config.js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Logo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components/ui/DocScolLogo.tsx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Carrousel auto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components/ui/marquee-carousel.tsx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Page d'accueil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components/landing/landing-page.tsx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Images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public/images/landing/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public/images/photos/</w:t>
            </w:r>
          </w:p>
        </w:tc>
      </w:tr>
    </w:tbl>
    <w:p/>
    <w:p>
      <w:pPr>
        <w:pBdr>
          <w:left w:val="single" w:sz="18" w:space="6" w:color="CBD5E1"/>
        </w:pBdr>
        <w:ind w:left="240"/>
      </w:pPr>
      <w:r>
        <w:rPr>
          <w:color w:val="555555"/>
          <w:sz w:val="22"/>
          <w:szCs w:val="22"/>
        </w:rPr>
        <w:t xml:space="preserve">Pour changer de palette, il suffit de remplacer les </w:t>
      </w:r>
      <w:r>
        <w:rPr>
          <w:b/>
          <w:color w:val="555555"/>
          <w:sz w:val="22"/>
          <w:szCs w:val="22"/>
        </w:rPr>
        <w:t xml:space="preserve">valeurs</w:t>
      </w:r>
      <w:r>
        <w:rPr>
          <w:color w:val="555555"/>
          <w:sz w:val="22"/>
          <w:szCs w:val="22"/>
        </w:rPr>
        <w:t xml:space="preserve"> des variables dans </w:t>
      </w:r>
      <w:r>
        <w:rPr>
          <w:rFonts w:ascii="Consolas" w:hAnsi="Consolas"/>
          <w:shd w:val="clear" w:color="auto" w:fill="F4F4F4"/>
          <w:color w:val="555555"/>
          <w:sz w:val="22"/>
          <w:szCs w:val="22"/>
        </w:rPr>
        <w:t xml:space="preserve">styles/globals.css</w:t>
      </w:r>
      <w:r>
        <w:rPr>
          <w:color w:val="555555"/>
          <w:sz w:val="22"/>
          <w:szCs w:val="22"/>
        </w:rPr>
        <w:t xml:space="preserve"> : la mise en page (formes, espacements, composants) reste inchangée.</w:t>
      </w:r>
    </w:p>
    <w:p>
      <w:pPr>
        <w:pBdr>
          <w:bottom w:val="single" w:sz="6" w:space="1" w:color="CCCCCC"/>
        </w:pBdr>
      </w:pP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8. Émotions recherchées par zone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Zone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Couleurs dominantes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Émotion visée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Hero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Ardoise profonde + photo diplômés + ambre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Fierté, aspiration, « j'y arrive »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Fonctionnalités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Blanc + ardoise + bleu info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Clarté, fiabilité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Problème / solution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Rouge doux vs ardoise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Contraste rassurant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Accès par profil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Bleu / ardoise / ambre par rôle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Appartenance, repère immédiat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Témoignages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Ardoise + ambre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Confiance sociale, chaleur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CTA final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Ardoise profonde + documents officiels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Décision sereine, passage à l'action</w:t>
            </w:r>
          </w:p>
        </w:tc>
      </w:tr>
    </w:tbl>
    <w:p/>
    <w:sectPr>
      <w:pgSz w:w="11906" w:h="16838"/>
      <w:pgMar w:top="1134" w:right="1134" w:bottom="1134" w:left="1134" w:header="720" w:footer="720" w:gutter="0"/>
    </w:sectPr>
  </w:body>
</w:document>
</file>