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100"/>
      </w:pPr>
      <w:r>
        <w:rPr>
          <w:b/>
          <w:color w:val="1F2937"/>
          <w:sz w:val="40"/>
          <w:szCs w:val="40"/>
        </w:rPr>
        <w:t xml:space="preserve">Resume d'implementation DR-DOCSCOL</w:t>
      </w:r>
    </w:p>
    <w:p>
      <w:r>
        <w:rPr>
          <w:sz w:val="22"/>
          <w:szCs w:val="22"/>
        </w:rPr>
        <w:t xml:space="preserve">Derniere mise a jour: 18/06/2026.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Objectif atteint</w:t>
      </w:r>
    </w:p>
    <w:p>
      <w:r>
        <w:rPr>
          <w:sz w:val="22"/>
          <w:szCs w:val="22"/>
        </w:rPr>
        <w:t xml:space="preserve">Le MVP DR-DOCSCOL couvre les principaux parcours de gestion des demandes et retraits de documents scolaires pour: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eleves;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administrateurs OBC;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administrateurs DECC;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agents centres d'examen.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Stack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Next.js 15 App Router.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React 19.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TypeScript.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Supabase Auth.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Prisma + PostgreSQL.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Tailwind CSS.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Nodemailer.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Zod.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Statistiques code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Element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Quantite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Pages UI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page.tsx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25 (incl.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/consultation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Route handlers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route.ts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39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Fichiers </w:t>
            </w:r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actions.ts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Roles Prisma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/>
          <w:p>
            <w:r>
              <w:rPr>
                <w:sz w:val="20"/>
                <w:szCs w:val="20"/>
              </w:rPr>
              <w:t xml:space="preserve">Migrations Prisma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20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Roles implementes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Role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Espace</w:t>
            </w:r>
          </w:p>
        </w:tc>
        <w:tc>
          <w:tcPr>
            <w:shd w:val="clear" w:color="auto" w:fill="F0F0F0"/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ELEVE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/dashboard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Documents, demandes, RDV, paiements, notifications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ADMINISTRATEUR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/admin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Gestion documents, eleves, paiements, audit, imports</w:t>
            </w:r>
          </w:p>
        </w:tc>
      </w:tr>
      <w:tr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AGENT_CENTRE_EXAMEN</w:t>
            </w:r>
          </w:p>
        </w:tc>
        <w:tc>
          <w:tcPr/>
          <w:p>
            <w:r>
              <w:rPr>
                <w:rFonts w:ascii="Consolas" w:hAnsi="Consolas"/>
                <w:shd w:val="clear" w:color="auto" w:fill="F4F4F4"/>
                <w:sz w:val="20"/>
                <w:szCs w:val="20"/>
              </w:rPr>
              <w:t xml:space="preserve">/centre-examen</w:t>
            </w:r>
          </w:p>
        </w:tc>
        <w:tc>
          <w:tcPr/>
          <w:p>
            <w:r>
              <w:rPr>
                <w:sz w:val="20"/>
                <w:szCs w:val="20"/>
              </w:rPr>
              <w:t xml:space="preserve">Confirmation des retraits physiques</w:t>
            </w:r>
          </w:p>
        </w:tc>
      </w:tr>
    </w:tbl>
    <w:p/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Fonctionnalites principales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Auth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Activation de compte eleve.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Connexion par matricule, email et mot de passe.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Pages dediees OBC, DECC et agent centre d'examen.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Reset password via Supabase.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Session SSR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@supabase/ssr</w:t>
      </w:r>
      <w:r>
        <w:rPr>
          <w:sz w:val="22"/>
          <w:szCs w:val="22"/>
        </w:rPr>
        <w:t xml:space="preserve">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OBC / DECC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Organismes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org-obc</w:t>
      </w:r>
      <w:r>
        <w:rPr>
          <w:sz w:val="22"/>
          <w:szCs w:val="22"/>
        </w:rPr>
        <w:t xml:space="preserve"> et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org-decc</w:t>
      </w:r>
      <w:r>
        <w:rPr>
          <w:sz w:val="22"/>
          <w:szCs w:val="22"/>
        </w:rPr>
        <w:t xml:space="preserve">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Antennes regionales OBC et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BEPC route vers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 et Baccalaureat routes vers OBC.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Probatoire sans diplome original.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Bac original en antenne OBC avec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Duplicata BEPC en antenne DECC.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Eleve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Consultation documents par examen compose.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Consultation publique par matricule (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/consultation</w:t>
      </w:r>
      <w:r>
        <w:rPr>
          <w:sz w:val="22"/>
          <w:szCs w:val="22"/>
        </w:rPr>
        <w:t xml:space="preserve">, QR landing).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releve.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Demande de duplicata.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Paiement applicatif duplicata.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Recu HTML consultable et telechargeable.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Prise et annulation de rendez-vous.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Export calendrier.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Admin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Dashboard statistique.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et recherche documents.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Changement statut document.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eleves.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paiements.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Audit logs.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Import CSV nouveaux eleves (Import B, statut initial Pas disponible).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Import CSV disponibilisation (Import A, OBC et DECC selon scope).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Historique retraits.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Parametres RDV OBC.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Agent centre d'examen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rendez-vous du jour.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rendez-vous a venir.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Liste des retraits deja traites.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Confirmation du retrait.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Donnees de test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docs/admins-regionaux-test.md</w:t>
      </w:r>
      <w:r>
        <w:rPr>
          <w:sz w:val="22"/>
          <w:szCs w:val="22"/>
        </w:rPr>
        <w:t xml:space="preserve">: admins OBC.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docs/admins-decc-regionaux-test.md</w:t>
      </w:r>
      <w:r>
        <w:rPr>
          <w:sz w:val="22"/>
          <w:szCs w:val="22"/>
        </w:rPr>
        <w:t xml:space="preserve">: admins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docs/agents-centres-examen-test.md</w:t>
      </w:r>
      <w:r>
        <w:rPr>
          <w:sz w:val="22"/>
          <w:szCs w:val="22"/>
        </w:rPr>
        <w:t xml:space="preserve">: agents centres.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docs/test-data-eleves.csv</w:t>
      </w:r>
      <w:r>
        <w:rPr>
          <w:sz w:val="22"/>
          <w:szCs w:val="22"/>
        </w:rPr>
        <w:t xml:space="preserve">: exemple minimal Import B (preferer les CSV demo du kit).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docs/test-data-soutenance-eleves.csv</w:t>
      </w:r>
      <w:r>
        <w:rPr>
          <w:sz w:val="22"/>
          <w:szCs w:val="22"/>
        </w:rPr>
        <w:t xml:space="preserve">: 5 eleves demo soutenance.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docs/connexions-tests-completes.md</w:t>
      </w:r>
      <w:r>
        <w:rPr>
          <w:sz w:val="22"/>
          <w:szCs w:val="22"/>
        </w:rPr>
        <w:t xml:space="preserve">: fichier central des identifiants.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Verification realisee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npm run build</w:t>
      </w:r>
      <w:r>
        <w:rPr>
          <w:sz w:val="22"/>
          <w:szCs w:val="22"/>
        </w:rPr>
        <w:t xml:space="preserve"> a deja ete valide apres les corrections de routage OBC / DECC.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Supabase Auth accepte le compte DECC Adamaoua.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Un probleme externe de connexion Prisma/Postgres Supabase a ete observe via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psql</w:t>
      </w:r>
      <w:r>
        <w:rPr>
          <w:sz w:val="22"/>
          <w:szCs w:val="22"/>
        </w:rPr>
        <w:t xml:space="preserve"> et Prisma.</w:t>
      </w:r>
    </w:p>
    <w:p>
      <w:pPr>
        <w:spacing w:before="220" w:after="100"/>
      </w:pPr>
      <w:r>
        <w:rPr>
          <w:b/>
          <w:color w:val="334155"/>
          <w:sz w:val="30"/>
          <w:szCs w:val="30"/>
        </w:rPr>
        <w:t xml:space="preserve">Reste a faire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Avant production</w:t>
      </w:r>
    </w:p>
    <w:p>
      <w:r>
        <w:rPr>
          <w:sz w:val="22"/>
          <w:szCs w:val="22"/>
        </w:rPr>
        <w:t xml:space="preserve">1. Stabiliser </w:t>
      </w:r>
      <w:r>
        <w:rPr>
          <w:rFonts w:ascii="Consolas" w:hAnsi="Consolas"/>
          <w:shd w:val="clear" w:color="auto" w:fill="F4F4F4"/>
          <w:sz w:val="22"/>
          <w:szCs w:val="22"/>
        </w:rPr>
        <w:t xml:space="preserve">DATABASE_URL</w:t>
      </w:r>
      <w:r>
        <w:rPr>
          <w:sz w:val="22"/>
          <w:szCs w:val="22"/>
        </w:rPr>
        <w:t xml:space="preserve"> / Supabase pooler pour Prisma.</w:t>
      </w:r>
    </w:p>
    <w:p>
      <w:r>
        <w:rPr>
          <w:sz w:val="22"/>
          <w:szCs w:val="22"/>
        </w:rPr>
        <w:t xml:space="preserve">2. Brancher un vrai prestataire de paiement.</w:t>
      </w:r>
    </w:p>
    <w:p>
      <w:pPr>
        <w:ind w:left="360" w:hanging="2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Conserver le bareme duplicata: 10 000 FCFA pour un releve, 15 000 FCFA pour un original.</w:t>
      </w:r>
    </w:p>
    <w:p>
      <w:r>
        <w:rPr>
          <w:sz w:val="22"/>
          <w:szCs w:val="22"/>
        </w:rPr>
        <w:t xml:space="preserve">3. Durcir le bucket Supabase Storage duplicata en production (upload deja implemente).</w:t>
      </w:r>
    </w:p>
    <w:p>
      <w:r>
        <w:rPr>
          <w:sz w:val="22"/>
          <w:szCs w:val="22"/>
        </w:rPr>
        <w:t xml:space="preserve">4. Ajouter les futures demandes de traduction et de rectification de diplome.</w:t>
      </w:r>
    </w:p>
    <w:p>
      <w:r>
        <w:rPr>
          <w:sz w:val="22"/>
          <w:szCs w:val="22"/>
        </w:rPr>
        <w:t xml:space="preserve">5. Ajouter tests automatises E2E.</w:t>
      </w:r>
    </w:p>
    <w:p>
      <w:pPr>
        <w:spacing w:before="220" w:after="100"/>
      </w:pPr>
      <w:r>
        <w:rPr>
          <w:b/>
          <w:color w:val="475569"/>
          <w:sz w:val="26"/>
          <w:szCs w:val="26"/>
        </w:rPr>
        <w:t xml:space="preserve">Pour soutenance</w:t>
      </w:r>
    </w:p>
    <w:p>
      <w:r>
        <w:rPr>
          <w:sz w:val="22"/>
          <w:szCs w:val="22"/>
        </w:rPr>
        <w:t xml:space="preserve">Le projet est suffisamment complet. Il faut simplement presenter les trois limites ci-dessus comme des perspectives ou prerequis de production.</w:t>
      </w:r>
    </w:p>
    <w:sectPr>
      <w:pgSz w:w="11906" w:h="16838"/>
      <w:pgMar w:top="1134" w:right="1134" w:bottom="1134" w:left="1134" w:header="720" w:footer="720" w:gutter="0"/>
    </w:sectPr>
  </w:body>
</w:document>
</file>