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Resume d'implementation DR-DOCSCOL</w:t>
      </w:r>
    </w:p>
    <w:p>
      <w:pPr>
        <w:pStyle w:val="BodyText"/>
        <w:bidi w:val="0"/>
        <w:jc w:val="start"/>
        <w:rPr/>
      </w:pPr>
      <w:r>
        <w:rPr/>
        <w:t>Derniere mise a jour: 02/06/2026.</w:t>
      </w:r>
    </w:p>
    <w:p>
      <w:pPr>
        <w:pStyle w:val="Heading2"/>
        <w:bidi w:val="0"/>
        <w:ind w:hanging="0" w:start="0"/>
        <w:jc w:val="start"/>
        <w:rPr/>
      </w:pPr>
      <w:r>
        <w:rPr/>
        <w:t>Objectif atteint</w:t>
      </w:r>
    </w:p>
    <w:p>
      <w:pPr>
        <w:pStyle w:val="BodyText"/>
        <w:bidi w:val="0"/>
        <w:jc w:val="start"/>
        <w:rPr/>
      </w:pPr>
      <w:r>
        <w:rPr/>
        <w:t>Le MVP DR-DOCSCOL couvre les principaux parcours de gestion des demandes et retraits de documents scolaires pour: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eleves;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administrateurs OBC;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administrateurs DECC;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agents centres d'examen.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Stack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Next.js 15 App Router.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React 19.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TypeScript.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Supabase Auth.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Prisma + PostgreSQL.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Tailwind CSS.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Nodemailer.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Zod.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Statistiques code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Element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Quantite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Pages UI </w:t>
            </w:r>
            <w:r>
              <w:rPr>
                <w:rFonts w:ascii="Liberation Mono" w:hAnsi="Liberation Mono"/>
              </w:rPr>
              <w:t>page.tsx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25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Route handlers </w:t>
            </w:r>
            <w:r>
              <w:rPr>
                <w:rFonts w:ascii="Liberation Mono" w:hAnsi="Liberation Mono"/>
              </w:rPr>
              <w:t>route.ts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37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Fichiers </w:t>
            </w:r>
            <w:r>
              <w:rPr>
                <w:rFonts w:ascii="Liberation Mono" w:hAnsi="Liberation Mono"/>
              </w:rPr>
              <w:t>actions.ts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Roles Prisma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Migrations Prisma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13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Roles implementes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Role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Espace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ELEVE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/dashboard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Documents, demandes, RDV, paiements, notifications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ADMINISTRATEUR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Gestion documents, eleves, paiements, audit, imports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AGENT_CENTRE_EXAMEN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/centre-examen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Confirmation des retraits physiques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Fonctionnalites principales</w:t>
      </w:r>
    </w:p>
    <w:p>
      <w:pPr>
        <w:pStyle w:val="Heading3"/>
        <w:bidi w:val="0"/>
        <w:ind w:hanging="0" w:start="0"/>
        <w:jc w:val="start"/>
        <w:rPr/>
      </w:pPr>
      <w:r>
        <w:rPr/>
        <w:t>Auth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Activation de compte eleve.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Connexion par matricule, email et mot de passe.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Pages dediees OBC, DECC et agent centre d'examen.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Reset password via Supabase.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Session SSR via </w:t>
      </w:r>
      <w:r>
        <w:rPr>
          <w:rFonts w:ascii="Liberation Mono" w:hAnsi="Liberation Mono"/>
        </w:rPr>
        <w:t>@supabase/ssr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OBC / DECC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Organismes </w:t>
      </w:r>
      <w:r>
        <w:rPr>
          <w:rFonts w:ascii="Liberation Mono" w:hAnsi="Liberation Mono"/>
        </w:rPr>
        <w:t>org-obc</w:t>
      </w:r>
      <w:r>
        <w:rPr/>
        <w:t xml:space="preserve"> et </w:t>
      </w:r>
      <w:r>
        <w:rPr>
          <w:rFonts w:ascii="Liberation Mono" w:hAnsi="Liberation Mono"/>
        </w:rPr>
        <w:t>org-decc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Antennes regionales OBC et DECC.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BEPC route vers DECC.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Probatoire et Baccalaureat routes vers OBC.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Probatoire sans diplome original.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Bac original en antenne OBC avec rendez-vous.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Duplicata BEPC en antenne DECC.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Eleve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Consultation documents par examen compose.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Demande de releve.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Demande de duplicata.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Paiement applicatif duplicata.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Recu HTML consultable et telechargeable.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Prise et annulation de rendez-vous.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Export calendrier.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Admin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Dashboard statistique.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et recherche documents.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Changement statut document.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eleves.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paiements.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Audit logs.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Import CSV.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Historique retraits.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Parametres RDV OBC.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Agent centre d'examen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des rendez-vous du jour.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des rendez-vous a venir.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Liste des retraits deja traites.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Confirmation du retrait.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Donnees de test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docs/admins-regionaux-test.md</w:t>
      </w:r>
      <w:r>
        <w:rPr/>
        <w:t>: admins OBC.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docs/admins-decc-regionaux-test.md</w:t>
      </w:r>
      <w:r>
        <w:rPr/>
        <w:t>: admins DECC.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docs/agents-centres-examen-test.md</w:t>
      </w:r>
      <w:r>
        <w:rPr/>
        <w:t>: agents centres.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docs/test-data-eleves.csv</w:t>
      </w:r>
      <w:r>
        <w:rPr/>
        <w:t>: petit CSV d'import.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docs/test-data-1000-eleves.csv</w:t>
      </w:r>
      <w:r>
        <w:rPr/>
        <w:t>: dataset de 1000 eleves.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docs/connexions-tests-completes.md</w:t>
      </w:r>
      <w:r>
        <w:rPr/>
        <w:t>: fichier central des identifiants.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Verification realisee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npm run build</w:t>
      </w:r>
      <w:r>
        <w:rPr/>
        <w:t xml:space="preserve"> a deja ete valide apres les corrections de routage OBC / DECC.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Supabase Auth accepte le compte DECC Adamaoua.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Un probleme externe de connexion Prisma/Postgres Supabase a ete observe via </w:t>
      </w:r>
      <w:r>
        <w:rPr>
          <w:rFonts w:ascii="Liberation Mono" w:hAnsi="Liberation Mono"/>
        </w:rPr>
        <w:t>psql</w:t>
      </w:r>
      <w:r>
        <w:rPr/>
        <w:t xml:space="preserve"> et Prisma.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Reste a faire</w:t>
      </w:r>
    </w:p>
    <w:p>
      <w:pPr>
        <w:pStyle w:val="Heading3"/>
        <w:bidi w:val="0"/>
        <w:ind w:hanging="0" w:start="0"/>
        <w:jc w:val="start"/>
        <w:rPr/>
      </w:pPr>
      <w:r>
        <w:rPr/>
        <w:t>Avant production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Stabiliser </w:t>
      </w:r>
      <w:r>
        <w:rPr>
          <w:rFonts w:ascii="Liberation Mono" w:hAnsi="Liberation Mono"/>
        </w:rPr>
        <w:t>DATABASE_URL</w:t>
      </w:r>
      <w:r>
        <w:rPr/>
        <w:t xml:space="preserve"> / Supabase pooler pour Prisma.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Brancher un vrai prestataire de paiement.</w:t>
      </w:r>
    </w:p>
    <w:p>
      <w:pPr>
        <w:pStyle w:val="BodyText"/>
        <w:numPr>
          <w:ilvl w:val="1"/>
          <w:numId w:val="1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Conserver le bareme duplicata: 10 000 FCFA pour un releve, 15 000 FCFA pour un original.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Stocker les justificatifs dans Supabase Storage ou equivalent.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Ajouter les futures demandes de traduction et de rectification de diplome.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Ajouter tests automatises E2E.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Regenerer les </w:t>
      </w:r>
      <w:r>
        <w:rPr>
          <w:rFonts w:ascii="Liberation Mono" w:hAnsi="Liberation Mono"/>
        </w:rPr>
        <w:t>.docx</w:t>
      </w:r>
      <w:r>
        <w:rPr/>
        <w:t xml:space="preserve"> si necessaire.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Pour soutenance</w:t>
      </w:r>
    </w:p>
    <w:p>
      <w:pPr>
        <w:pStyle w:val="BodyText"/>
        <w:bidi w:val="0"/>
        <w:jc w:val="start"/>
        <w:rPr/>
      </w:pPr>
      <w:r>
        <w:rPr/>
        <w:t>Le projet est suffisamment complet. Il faut simplement presenter les trois limites ci-dessus comme des perspectives ou prerequis de production.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