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120" w:line="360" w:lineRule="auto"/>
        <w:jc w:val="both"/>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120" w:line="360" w:lineRule="auto"/>
        <w:rPr>
          <w:b/>
          <w:bCs/>
        </w:rP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120" w:line="360" w:lineRule="auto"/>
        <w:ind w:firstLine="708"/>
        <w:jc w:val="both"/>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120" w:line="360" w:lineRule="auto"/>
        <w:ind w:firstLine="708"/>
        <w:jc w:val="both"/>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120" w:line="360" w:lineRule="auto"/>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120" w:line="360" w:lineRule="auto"/>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120" w:line="360" w:lineRule="auto"/>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300" w:after="120" w:line="360" w:lineRule="auto"/>
        <w:ind w:firstLine="708"/>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300" w:after="120" w:line="360" w:lineRule="auto"/>
        <w:rPr>
          <w:b/>
          <w:bCs/>
          <w:color w:val="2E6DA4"/>
        </w:rPr>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pPr>
        <w:spacing w:before="300" w:after="120" w:line="360" w:lineRule="auto"/>
      </w:pPr>
      <w:r>
        <w:rPr>
          <w:rFonts w:ascii="Times New Roman" w:hAnsi="Times New Roman" w:cs="Times New Roman"/>
          <w:sz w:val="24"/>
          <w:szCs w:val="24"/>
        </w:rPr>
        <w:t>INTRODUCTION</w:t>
      </w:r>
    </w:p>
    <w:p>
      <w:pPr>
        <w:spacing w:before="300" w:after="120" w:line="360" w:lineRule="auto"/>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line="360" w:lineRule="auto"/>
      </w:pPr>
      <w:r>
        <w:rPr>
          <w:rFonts w:ascii="Times New Roman" w:hAnsi="Times New Roman" w:cs="Times New Roman"/>
          <w:sz w:val="24"/>
          <w:szCs w:val="24"/>
        </w:rPr>
        <w:t>2.1 DÉMARCHE MÉTHODOLOGIQUE</w:t>
      </w:r>
    </w:p>
    <w:p>
      <w:pPr>
        <w:spacing w:before="300" w:after="120" w:line="360" w:lineRule="auto"/>
      </w:pPr>
      <w:r>
        <w:rPr>
          <w:rFonts w:ascii="Times New Roman" w:hAnsi="Times New Roman" w:cs="Times New Roman"/>
          <w:sz w:val="24"/>
          <w:szCs w:val="24"/>
        </w:rPr>
        <w:t>2.1.1 Choix du modèle de développement</w:t>
      </w:r>
    </w:p>
    <w:p>
      <w:pPr>
        <w:spacing w:before="300" w:after="120" w:line="360" w:lineRule="auto"/>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line="360" w:lineRule="auto"/>
      </w:pPr>
      <w:r>
        <w:rPr>
          <w:rFonts w:ascii="Times New Roman" w:hAnsi="Times New Roman" w:cs="Times New Roman"/>
          <w:sz w:val="24"/>
          <w:szCs w:val="24"/>
        </w:rPr>
        <w:t>Tableau 2 : Planification des sprints du projet</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Sprint 1</w:t>
            </w:r>
          </w:p>
        </w:tc>
        <w:tc>
          <w:tcPr>
            <w:tcW w:w="6267" w:type="dxa"/>
          </w:tcPr>
          <w:p>
            <w:pPr>
              <w:spacing w:line="360" w:lineRule="auto"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line="360" w:lineRule="auto" w:after="120"/>
            </w:pPr>
            <w:r>
              <w:rPr>
                <w:rFonts w:ascii="Times New Roman" w:hAnsi="Times New Roman" w:cs="Times New Roman"/>
                <w:sz w:val="24"/>
                <w:szCs w:val="24"/>
                <w:b/>
              </w:rPr>
              <w:t>Sprint 2</w:t>
            </w:r>
          </w:p>
        </w:tc>
        <w:tc>
          <w:tcPr>
            <w:tcW w:w="6267" w:type="dxa"/>
          </w:tcPr>
          <w:p>
            <w:pPr>
              <w:spacing w:line="360" w:lineRule="auto" w:after="120"/>
            </w:pPr>
            <w:r>
              <w:rPr>
                <w:rFonts w:ascii="Times New Roman" w:hAnsi="Times New Roman" w:cs="Times New Roman"/>
                <w:sz w:val="24"/>
                <w:szCs w:val="24"/>
              </w:rPr>
              <w:t>Documents et back-office — espace Mes documents, imports CSV, routage OBC/DECC</w:t>
            </w:r>
          </w:p>
        </w:tc>
      </w:tr>
      <w:tr>
        <w:tc>
          <w:tcPr>
            <w:tcW w:w="2800" w:type="dxa"/>
          </w:tcPr>
          <w:p>
            <w:pPr>
              <w:spacing w:line="360" w:lineRule="auto" w:after="120"/>
            </w:pPr>
            <w:r>
              <w:rPr>
                <w:rFonts w:ascii="Times New Roman" w:hAnsi="Times New Roman" w:cs="Times New Roman"/>
                <w:sz w:val="24"/>
                <w:szCs w:val="24"/>
                <w:b/>
              </w:rPr>
              <w:t>Sprint 3</w:t>
            </w:r>
          </w:p>
        </w:tc>
        <w:tc>
          <w:tcPr>
            <w:tcW w:w="6267" w:type="dxa"/>
          </w:tcPr>
          <w:p>
            <w:pPr>
              <w:spacing w:line="360" w:lineRule="auto" w:after="120"/>
            </w:pPr>
            <w:r>
              <w:rPr>
                <w:rFonts w:ascii="Times New Roman" w:hAnsi="Times New Roman" w:cs="Times New Roman"/>
                <w:sz w:val="24"/>
                <w:szCs w:val="24"/>
              </w:rPr>
              <w:t>RDV, paiements, notifications — quota, jours fériés, duplicata, RDV</w:t>
            </w:r>
          </w:p>
        </w:tc>
      </w:tr>
      <w:tr>
        <w:tc>
          <w:tcPr>
            <w:tcW w:w="2800" w:type="dxa"/>
          </w:tcPr>
          <w:p>
            <w:pPr>
              <w:spacing w:line="360" w:lineRule="auto" w:after="120"/>
            </w:pPr>
            <w:r>
              <w:rPr>
                <w:rFonts w:ascii="Times New Roman" w:hAnsi="Times New Roman" w:cs="Times New Roman"/>
                <w:sz w:val="24"/>
                <w:szCs w:val="24"/>
                <w:b/>
              </w:rPr>
              <w:t>Sprint 4</w:t>
            </w:r>
          </w:p>
        </w:tc>
        <w:tc>
          <w:tcPr>
            <w:tcW w:w="6267" w:type="dxa"/>
          </w:tcPr>
          <w:p>
            <w:pPr>
              <w:spacing w:line="360" w:lineRule="auto" w:after="120"/>
            </w:pPr>
            <w:r>
              <w:rPr>
                <w:rFonts w:ascii="Times New Roman" w:hAnsi="Times New Roman" w:cs="Times New Roman"/>
                <w:sz w:val="24"/>
                <w:szCs w:val="24"/>
              </w:rPr>
              <w:t>Finalisation — tests, corrections, déploiement, documentation</w:t>
            </w:r>
          </w:p>
        </w:tc>
      </w:tr>
    </w:tbl>
    <w:p>
      <w:pPr>
        <w:spacing w:before="300" w:after="120" w:line="360" w:lineRule="auto"/>
      </w:pPr>
      <w:r>
        <w:rPr>
          <w:rFonts w:ascii="Times New Roman" w:hAnsi="Times New Roman" w:cs="Times New Roman"/>
          <w:sz w:val="24"/>
          <w:szCs w:val="24"/>
        </w:rPr>
        <w:t>2.1.2 Outil de gestion</w:t>
      </w:r>
    </w:p>
    <w:p>
      <w:pPr>
        <w:spacing w:before="300" w:after="120" w:line="360" w:lineRule="auto"/>
      </w:pPr>
      <w:r>
        <w:rPr>
          <w:rFonts w:ascii="Times New Roman" w:hAnsi="Times New Roman" w:cs="Times New Roman"/>
          <w:sz w:val="24"/>
          <w:szCs w:val="24"/>
        </w:rPr>
        <w:t>GitHub Projects a servi à suivre les tâches, en lien direct avec le dépôt de code.</w:t>
      </w:r>
    </w:p>
    <w:p>
      <w:pPr>
        <w:spacing w:before="300" w:after="120" w:line="360" w:lineRule="auto"/>
      </w:pPr>
      <w:r>
        <w:rPr>
          <w:rFonts w:ascii="Times New Roman" w:hAnsi="Times New Roman" w:cs="Times New Roman"/>
          <w:sz w:val="24"/>
          <w:szCs w:val="24"/>
        </w:rPr>
        <w:t>2.1.3 Collecte et analyse des besoins</w:t>
      </w:r>
    </w:p>
    <w:p>
      <w:pPr>
        <w:spacing w:before="300" w:after="120" w:line="360" w:lineRule="auto"/>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line="360" w:lineRule="auto"/>
      </w:pPr>
      <w:r>
        <w:rPr>
          <w:rFonts w:ascii="Times New Roman" w:hAnsi="Times New Roman" w:cs="Times New Roman"/>
          <w:sz w:val="24"/>
          <w:szCs w:val="24"/>
        </w:rPr>
        <w:t>2.2 SYNTHÈSE DE L'ANALYSE</w:t>
      </w:r>
    </w:p>
    <w:p>
      <w:pPr>
        <w:spacing w:before="300" w:after="120" w:line="360" w:lineRule="auto"/>
      </w:pPr>
      <w:r>
        <w:rPr>
          <w:rFonts w:ascii="Times New Roman" w:hAnsi="Times New Roman" w:cs="Times New Roman"/>
          <w:sz w:val="24"/>
          <w:szCs w:val="24"/>
        </w:rPr>
        <w:t>2.2.1 Acteurs et périmètre</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Élève / diplômé</w:t>
            </w:r>
          </w:p>
        </w:tc>
        <w:tc>
          <w:tcPr>
            <w:tcW w:w="6267" w:type="dxa"/>
          </w:tcPr>
          <w:p>
            <w:pPr>
              <w:spacing w:line="360" w:lineRule="auto" w:after="120"/>
            </w:pPr>
            <w:r>
              <w:rPr>
                <w:rFonts w:ascii="Times New Roman" w:hAnsi="Times New Roman" w:cs="Times New Roman"/>
                <w:sz w:val="24"/>
                <w:szCs w:val="24"/>
              </w:rPr>
              <w:t>Consultation, demandes, paiement duplicata, rendez-vous de retrait</w:t>
            </w:r>
          </w:p>
        </w:tc>
      </w:tr>
      <w:tr>
        <w:tc>
          <w:tcPr>
            <w:tcW w:w="2800" w:type="dxa"/>
          </w:tcPr>
          <w:p>
            <w:pPr>
              <w:spacing w:line="360" w:lineRule="auto" w:after="120"/>
            </w:pPr>
            <w:r>
              <w:rPr>
                <w:rFonts w:ascii="Times New Roman" w:hAnsi="Times New Roman" w:cs="Times New Roman"/>
                <w:sz w:val="24"/>
                <w:szCs w:val="24"/>
                <w:b/>
              </w:rPr>
              <w:t>Administrateur OBC / DECC</w:t>
            </w:r>
          </w:p>
        </w:tc>
        <w:tc>
          <w:tcPr>
            <w:tcW w:w="6267" w:type="dxa"/>
          </w:tcPr>
          <w:p>
            <w:pPr>
              <w:spacing w:line="360" w:lineRule="auto" w:after="120"/>
            </w:pPr>
            <w:r>
              <w:rPr>
                <w:rFonts w:ascii="Times New Roman" w:hAnsi="Times New Roman" w:cs="Times New Roman"/>
                <w:sz w:val="24"/>
                <w:szCs w:val="24"/>
              </w:rPr>
              <w:t>Imports, disponibilisation, validation duplicata, paramétrage RDV</w:t>
            </w:r>
          </w:p>
        </w:tc>
      </w:tr>
      <w:tr>
        <w:tc>
          <w:tcPr>
            <w:tcW w:w="2800" w:type="dxa"/>
          </w:tcPr>
          <w:p>
            <w:pPr>
              <w:spacing w:line="360" w:lineRule="auto" w:after="120"/>
            </w:pPr>
            <w:r>
              <w:rPr>
                <w:rFonts w:ascii="Times New Roman" w:hAnsi="Times New Roman" w:cs="Times New Roman"/>
                <w:sz w:val="24"/>
                <w:szCs w:val="24"/>
                <w:b/>
              </w:rPr>
              <w:t>Agent centre d'examen</w:t>
            </w:r>
          </w:p>
        </w:tc>
        <w:tc>
          <w:tcPr>
            <w:tcW w:w="6267" w:type="dxa"/>
          </w:tcPr>
          <w:p>
            <w:pPr>
              <w:spacing w:line="360" w:lineRule="auto" w:after="120"/>
            </w:pPr>
            <w:r>
              <w:rPr>
                <w:rFonts w:ascii="Times New Roman" w:hAnsi="Times New Roman" w:cs="Times New Roman"/>
                <w:sz w:val="24"/>
                <w:szCs w:val="24"/>
              </w:rPr>
              <w:t>Consultation des RDV, confirmation du retrait physique</w:t>
            </w:r>
          </w:p>
        </w:tc>
      </w:tr>
      <w:tr>
        <w:tc>
          <w:tcPr>
            <w:tcW w:w="2800" w:type="dxa"/>
          </w:tcPr>
          <w:p>
            <w:pPr>
              <w:spacing w:line="360" w:lineRule="auto" w:after="120"/>
            </w:pPr>
            <w:r>
              <w:rPr>
                <w:rFonts w:ascii="Times New Roman" w:hAnsi="Times New Roman" w:cs="Times New Roman"/>
                <w:sz w:val="24"/>
                <w:szCs w:val="24"/>
                <w:b/>
              </w:rPr>
              <w:t>Périmètre</w:t>
            </w:r>
          </w:p>
        </w:tc>
        <w:tc>
          <w:tcPr>
            <w:tcW w:w="6267" w:type="dxa"/>
          </w:tcPr>
          <w:p>
            <w:pPr>
              <w:spacing w:line="360" w:lineRule="auto" w:after="120"/>
            </w:pPr>
            <w:r>
              <w:rPr>
                <w:rFonts w:ascii="Times New Roman" w:hAnsi="Times New Roman" w:cs="Times New Roman"/>
                <w:sz w:val="24"/>
                <w:szCs w:val="24"/>
              </w:rPr>
              <w:t>Documents OBC/DECC ; retraits centre d'examen et antennes régionales</w:t>
            </w:r>
          </w:p>
        </w:tc>
      </w:tr>
    </w:tbl>
    <w:p>
      <w:pPr>
        <w:spacing w:before="300" w:after="120" w:line="360" w:lineRule="auto"/>
      </w:pPr>
      <w:r>
        <w:rPr>
          <w:rFonts w:ascii="Times New Roman" w:hAnsi="Times New Roman" w:cs="Times New Roman"/>
          <w:sz w:val="24"/>
          <w:szCs w:val="24"/>
        </w:rPr>
        <w:t>2.2.2 Besoins retenus</w:t>
      </w:r>
    </w:p>
    <w:p>
      <w:pPr>
        <w:spacing w:before="300" w:after="120" w:line="360" w:lineRule="auto"/>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line="360" w:lineRule="auto"/>
      </w:pPr>
      <w:r>
        <w:rPr>
          <w:rFonts w:ascii="Times New Roman" w:hAnsi="Times New Roman" w:cs="Times New Roman"/>
          <w:sz w:val="24"/>
          <w:szCs w:val="24"/>
        </w:rPr>
        <w:t>2.3 SYNTHÈSE DE LA CONCEPTION</w:t>
      </w:r>
    </w:p>
    <w:p>
      <w:pPr>
        <w:spacing w:before="300" w:after="120" w:line="360" w:lineRule="auto"/>
      </w:pPr>
      <w:r>
        <w:rPr>
          <w:rFonts w:ascii="Times New Roman" w:hAnsi="Times New Roman" w:cs="Times New Roman"/>
          <w:sz w:val="24"/>
          <w:szCs w:val="24"/>
        </w:rPr>
        <w:t>2.3.1 Architecture logicielle</w:t>
      </w:r>
    </w:p>
    <w:p>
      <w:pPr>
        <w:spacing w:before="300" w:after="120" w:line="360" w:lineRule="auto"/>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300" w:after="120" w:line="360" w:lineRule="auto"/>
      </w:pPr>
      <w:r>
        <w:drawing>
          <wp:inline distT="0" distB="0" distL="0" distR="0">
            <wp:extent cx="5600000" cy="4917073"/>
            <wp:docPr id="1001" name="Figure 1: Architecture générale de l'application D-SCOLCAM."/>
            <wp:cNvGraphicFramePr>
              <a:graphicFrameLocks noChangeAspect="1"/>
            </wp:cNvGraphicFramePr>
            <a:graphic>
              <a:graphicData uri="http://schemas.openxmlformats.org/drawingml/2006/picture">
                <pic:pic>
                  <pic:nvPicPr>
                    <pic:cNvPr id="0" name="Figure 1: Architecture générale de l'application D-SCOLCAM."/>
                    <pic:cNvPicPr/>
                  </pic:nvPicPr>
                  <pic:blipFill>
                    <a:blip r:embed="rIdImg1"/>
                    <a:stretch>
                      <a:fillRect/>
                    </a:stretch>
                  </pic:blipFill>
                  <pic:spPr>
                    <a:xfrm>
                      <a:off x="0" y="0"/>
                      <a:ext cx="5600000" cy="4917073"/>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 Architecture générale de l'application D-SCOLCAM.</w:t>
      </w:r>
    </w:p>
    <w:p>
      <w:pPr>
        <w:spacing w:before="300" w:after="120" w:line="360" w:lineRule="auto"/>
      </w:pPr>
      <w:r>
        <w:rPr>
          <w:rFonts w:ascii="Times New Roman" w:hAnsi="Times New Roman" w:cs="Times New Roman"/>
          <w:sz w:val="24"/>
          <w:szCs w:val="24"/>
        </w:rPr>
        <w:t>2.3.2 Choix technologiques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React, Tailwind CSS — interface responsive</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API Routes — traitement métier</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Prisma, PostgreSQL (Supabase) — modèle relationnel</w:t>
            </w:r>
          </w:p>
        </w:tc>
      </w:tr>
      <w:tr>
        <w:tc>
          <w:tcPr>
            <w:tcW w:w="2800" w:type="dxa"/>
          </w:tcPr>
          <w:p>
            <w:pPr>
              <w:spacing w:line="360" w:lineRule="auto" w:after="120"/>
            </w:pPr>
            <w:r>
              <w:rPr>
                <w:rFonts w:ascii="Times New Roman" w:hAnsi="Times New Roman" w:cs="Times New Roman"/>
                <w:sz w:val="24"/>
                <w:szCs w:val="24"/>
                <w:b/>
              </w:rPr>
              <w:t>Auth</w:t>
            </w:r>
          </w:p>
        </w:tc>
        <w:tc>
          <w:tcPr>
            <w:tcW w:w="6267" w:type="dxa"/>
          </w:tcPr>
          <w:p>
            <w:pPr>
              <w:spacing w:line="360" w:lineRule="auto" w:after="120"/>
            </w:pPr>
            <w:r>
              <w:rPr>
                <w:rFonts w:ascii="Times New Roman" w:hAnsi="Times New Roman" w:cs="Times New Roman"/>
                <w:sz w:val="24"/>
                <w:szCs w:val="24"/>
              </w:rPr>
              <w:t>Supabase Auth — sessions sécurisées</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 notifications et reçus</w:t>
            </w:r>
          </w:p>
        </w:tc>
      </w:tr>
    </w:tbl>
    <w:p>
      <w:pPr>
        <w:spacing w:before="300" w:after="120" w:line="360" w:lineRule="auto"/>
      </w:pPr>
      <w:r>
        <w:rPr>
          <w:rFonts w:ascii="Times New Roman" w:hAnsi="Times New Roman" w:cs="Times New Roman"/>
          <w:sz w:val="24"/>
          <w:szCs w:val="24"/>
        </w:rPr>
        <w:t>2.4 MODÉLISATION UML — CAS D'UTILISATION ESSENTIELS</w:t>
      </w:r>
    </w:p>
    <w:p>
      <w:pPr>
        <w:spacing w:before="300" w:after="120" w:line="360" w:lineRule="auto"/>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line="360" w:lineRule="auto"/>
      </w:pPr>
      <w:r>
        <w:rPr>
          <w:rFonts w:ascii="Times New Roman" w:hAnsi="Times New Roman" w:cs="Times New Roman"/>
          <w:sz w:val="24"/>
          <w:szCs w:val="24"/>
        </w:rPr>
        <w:t>Diagramme de cas d'utilisation</w:t>
      </w:r>
    </w:p>
    <w:p>
      <w:pPr>
        <w:spacing w:before="300" w:after="120" w:line="360" w:lineRule="auto"/>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300" w:after="120" w:line="360" w:lineRule="auto"/>
      </w:pPr>
      <w:r>
        <w:drawing>
          <wp:inline distT="0" distB="0" distL="0" distR="0">
            <wp:extent cx="5600000" cy="3731875"/>
            <wp:docPr id="1002" name="Figure 2: Diagramme général des cas d'utilisation D-SCOLCAM."/>
            <wp:cNvGraphicFramePr>
              <a:graphicFrameLocks noChangeAspect="1"/>
            </wp:cNvGraphicFramePr>
            <a:graphic>
              <a:graphicData uri="http://schemas.openxmlformats.org/drawingml/2006/picture">
                <pic:pic>
                  <pic:nvPicPr>
                    <pic:cNvPr id="0" name="Figure 2: Diagramme général des cas d'utilisation D-SCOLCAM."/>
                    <pic:cNvPicPr/>
                  </pic:nvPicPr>
                  <pic:blipFill>
                    <a:blip r:embed="rIdImg2"/>
                    <a:stretch>
                      <a:fillRect/>
                    </a:stretch>
                  </pic:blipFill>
                  <pic:spPr>
                    <a:xfrm>
                      <a:off x="0" y="0"/>
                      <a:ext cx="5600000" cy="373187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 Diagramme général des cas d'utilisation D-SCOLCAM.</w:t>
      </w:r>
    </w:p>
    <w:p>
      <w:pPr>
        <w:spacing w:before="300" w:after="120" w:line="360" w:lineRule="auto"/>
      </w:pPr>
      <w:r>
        <w:rPr>
          <w:rFonts w:ascii="Times New Roman" w:hAnsi="Times New Roman" w:cs="Times New Roman"/>
          <w:sz w:val="24"/>
          <w:szCs w:val="24"/>
        </w:rPr>
        <w:t>Chaque package acteur fait l'objet d'un diagramme dédié. Nous détaillons ensuite les cas essentiels retenus.</w:t>
      </w:r>
    </w:p>
    <w:p>
      <w:pPr>
        <w:spacing w:before="300" w:after="120" w:line="360" w:lineRule="auto"/>
      </w:pPr>
      <w:r>
        <w:rPr>
          <w:rFonts w:ascii="Times New Roman" w:hAnsi="Times New Roman" w:cs="Times New Roman"/>
          <w:sz w:val="24"/>
          <w:szCs w:val="24"/>
        </w:rPr>
        <w:t>Le diagramme du package élève couvre authentification, consultation rapide, demandes, duplicata et rendez-vous.</w:t>
      </w:r>
    </w:p>
    <w:p>
      <w:pPr>
        <w:spacing w:before="300" w:after="120" w:line="360" w:lineRule="auto"/>
      </w:pPr>
      <w:r>
        <w:drawing>
          <wp:inline distT="0" distB="0" distL="0" distR="0">
            <wp:extent cx="5600000" cy="5482476"/>
            <wp:docPr id="1003" name="Figure 3: Diagramme de cas d'utilisation — package Élève."/>
            <wp:cNvGraphicFramePr>
              <a:graphicFrameLocks noChangeAspect="1"/>
            </wp:cNvGraphicFramePr>
            <a:graphic>
              <a:graphicData uri="http://schemas.openxmlformats.org/drawingml/2006/picture">
                <pic:pic>
                  <pic:nvPicPr>
                    <pic:cNvPr id="0" name="Figure 3: Diagramme de cas d'utilisation — package Élève."/>
                    <pic:cNvPicPr/>
                  </pic:nvPicPr>
                  <pic:blipFill>
                    <a:blip r:embed="rIdImg3"/>
                    <a:stretch>
                      <a:fillRect/>
                    </a:stretch>
                  </pic:blipFill>
                  <pic:spPr>
                    <a:xfrm>
                      <a:off x="0" y="0"/>
                      <a:ext cx="5600000" cy="5482476"/>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 Diagramme de cas d'utilisation — package Élève.</w:t>
      </w:r>
    </w:p>
    <w:p>
      <w:pPr>
        <w:spacing w:before="300" w:after="120" w:line="360" w:lineRule="auto"/>
      </w:pPr>
      <w:r>
        <w:rPr>
          <w:rFonts w:ascii="Times New Roman" w:hAnsi="Times New Roman" w:cs="Times New Roman"/>
          <w:sz w:val="24"/>
          <w:szCs w:val="24"/>
        </w:rPr>
        <w:t>Analyse des cas d'utilisation — package Élève</w:t>
      </w:r>
    </w:p>
    <w:p>
      <w:pPr>
        <w:spacing w:before="300" w:after="120" w:line="360" w:lineRule="auto"/>
      </w:pPr>
      <w:r>
        <w:rPr>
          <w:rFonts w:ascii="Times New Roman" w:hAnsi="Times New Roman" w:cs="Times New Roman"/>
          <w:sz w:val="24"/>
          <w:szCs w:val="24"/>
        </w:rPr>
        <w:t>Dans cette partie, nous nous intéressons au parcours élève.</w:t>
      </w:r>
    </w:p>
    <w:p>
      <w:pPr>
        <w:spacing w:before="300" w:after="120" w:line="360" w:lineRule="auto"/>
      </w:pPr>
      <w:r>
        <w:rPr>
          <w:rFonts w:ascii="Times New Roman" w:hAnsi="Times New Roman" w:cs="Times New Roman"/>
          <w:sz w:val="24"/>
          <w:szCs w:val="24"/>
        </w:rPr>
        <w:t>Analyse du cas d'utilisation « Activer son compte et s'authentifier »</w:t>
      </w:r>
    </w:p>
    <w:p>
      <w:pPr>
        <w:spacing w:before="300" w:after="120" w:line="360" w:lineRule="auto"/>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3: Description du cas d'utilisation « Activer son compte élève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Activer son compte élève / S'authentifier</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présent en base (Import B) ; Supabase Auth configuré.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Compte activé et/ou session ouverte ; trace LOGIN dans audit_logs.</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ou email inconnu ; compte déjà activé ; mot de passe invalide.</w:t>
            </w:r>
          </w:p>
        </w:tc>
      </w:tr>
    </w:tbl>
    <w:p>
      <w:pPr>
        <w:spacing w:before="300" w:after="120" w:line="360" w:lineRule="auto"/>
      </w:pPr>
      <w:r>
        <w:rPr>
          <w:rFonts w:ascii="Times New Roman" w:hAnsi="Times New Roman" w:cs="Times New Roman"/>
          <w:sz w:val="24"/>
          <w:szCs w:val="24"/>
        </w:rPr>
        <w:t>Activité — Activer son compte et s'authentifier</w:t>
      </w:r>
    </w:p>
    <w:p>
      <w:pPr>
        <w:spacing w:before="300" w:after="120" w:line="360" w:lineRule="auto"/>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300" w:after="120" w:line="360" w:lineRule="auto"/>
      </w:pPr>
      <w:r>
        <w:rPr>
          <w:rFonts w:ascii="Times New Roman" w:hAnsi="Times New Roman" w:cs="Times New Roman"/>
          <w:sz w:val="24"/>
          <w:szCs w:val="24"/>
        </w:rPr>
        <w:t>Ce scénario est matérialisé par la figure 4 suivante :</w:t>
      </w:r>
    </w:p>
    <w:p>
      <w:pPr>
        <w:spacing w:before="300" w:after="120" w:line="360" w:lineRule="auto"/>
      </w:pPr>
      <w:r>
        <w:drawing>
          <wp:inline distT="0" distB="0" distL="0" distR="0">
            <wp:extent cx="5600000" cy="4480000"/>
            <wp:docPr id="1004" name="Figure 4: Diagramme d'activité de l'authentification élève."/>
            <wp:cNvGraphicFramePr>
              <a:graphicFrameLocks noChangeAspect="1"/>
            </wp:cNvGraphicFramePr>
            <a:graphic>
              <a:graphicData uri="http://schemas.openxmlformats.org/drawingml/2006/picture">
                <pic:pic>
                  <pic:nvPicPr>
                    <pic:cNvPr id="0" name="Figure 4: Diagramme d'activité de l'authentification élève."/>
                    <pic:cNvPicPr/>
                  </pic:nvPicPr>
                  <pic:blipFill>
                    <a:blip r:embed="rIdImg4"/>
                    <a:stretch>
                      <a:fillRect/>
                    </a:stretch>
                  </pic:blipFill>
                  <pic:spPr>
                    <a:xfrm>
                      <a:off x="0" y="0"/>
                      <a:ext cx="5600000" cy="4480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4: Diagramme d'activité de l'authentification élève.</w:t>
      </w:r>
    </w:p>
    <w:p>
      <w:pPr>
        <w:spacing w:before="300" w:after="120" w:line="360" w:lineRule="auto"/>
      </w:pPr>
      <w:r>
        <w:rPr>
          <w:rFonts w:ascii="Times New Roman" w:hAnsi="Times New Roman" w:cs="Times New Roman"/>
          <w:sz w:val="24"/>
          <w:szCs w:val="24"/>
        </w:rPr>
        <w:t>Diagramme de séquence du cas « Activer son compte élève »</w:t>
      </w:r>
    </w:p>
    <w:p>
      <w:pPr>
        <w:spacing w:before="300" w:after="120" w:line="360" w:lineRule="auto"/>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300" w:after="120" w:line="360" w:lineRule="auto"/>
      </w:pPr>
      <w:r>
        <w:rPr>
          <w:rFonts w:ascii="Times New Roman" w:hAnsi="Times New Roman" w:cs="Times New Roman"/>
          <w:sz w:val="24"/>
          <w:szCs w:val="24"/>
        </w:rPr>
        <w:t>Les échanges sont illustrés par la figure 5 suivante :</w:t>
      </w:r>
    </w:p>
    <w:p>
      <w:pPr>
        <w:spacing w:before="300" w:after="120" w:line="360" w:lineRule="auto"/>
      </w:pPr>
      <w:r>
        <w:drawing>
          <wp:inline distT="0" distB="0" distL="0" distR="0">
            <wp:extent cx="5600000" cy="2388765"/>
            <wp:docPr id="1005" name="Figure 5: Diagramme de séquence du cas « s'authentifier » (élève)."/>
            <wp:cNvGraphicFramePr>
              <a:graphicFrameLocks noChangeAspect="1"/>
            </wp:cNvGraphicFramePr>
            <a:graphic>
              <a:graphicData uri="http://schemas.openxmlformats.org/drawingml/2006/picture">
                <pic:pic>
                  <pic:nvPicPr>
                    <pic:cNvPr id="0" name="Figure 5: Diagramme de séquence du cas « s'authentifier » (élève)."/>
                    <pic:cNvPicPr/>
                  </pic:nvPicPr>
                  <pic:blipFill>
                    <a:blip r:embed="rIdImg5"/>
                    <a:stretch>
                      <a:fillRect/>
                    </a:stretch>
                  </pic:blipFill>
                  <pic:spPr>
                    <a:xfrm>
                      <a:off x="0" y="0"/>
                      <a:ext cx="5600000" cy="238876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5: Diagramme de séquence du cas « s'authentifier » (élève).</w:t>
      </w:r>
    </w:p>
    <w:p>
      <w:pPr>
        <w:spacing w:before="300" w:after="120" w:line="360" w:lineRule="auto"/>
      </w:pPr>
      <w:r>
        <w:rPr>
          <w:rFonts w:ascii="Times New Roman" w:hAnsi="Times New Roman" w:cs="Times New Roman"/>
          <w:sz w:val="24"/>
          <w:szCs w:val="24"/>
        </w:rPr>
        <w:t>Analyse du cas d'utilisation « Consulter via matricule / QR code (consultation rapide) »</w:t>
      </w:r>
    </w:p>
    <w:p>
      <w:pPr>
        <w:spacing w:before="300" w:after="120" w:line="360" w:lineRule="auto"/>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4: Description du cas d'utilisation « Consultation rapide matricule / QR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Consultation rapide par matricule ou QR code</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(sans session dashboard)</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Consultation en lecture seule ; aucune modification en base.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inconnu ; compte non activé → invitation à /auth/register ; HTTP 429.</w:t>
            </w:r>
          </w:p>
        </w:tc>
      </w:tr>
    </w:tbl>
    <w:p>
      <w:pPr>
        <w:spacing w:before="300" w:after="120" w:line="360" w:lineRule="auto"/>
      </w:pPr>
      <w:r>
        <w:rPr>
          <w:rFonts w:ascii="Times New Roman" w:hAnsi="Times New Roman" w:cs="Times New Roman"/>
          <w:sz w:val="24"/>
          <w:szCs w:val="24"/>
        </w:rPr>
        <w:t>Activité — Consulter via matricule / QR code (consultation rapide)</w:t>
      </w:r>
    </w:p>
    <w:p>
      <w:pPr>
        <w:spacing w:before="300" w:after="120" w:line="360" w:lineRule="auto"/>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300" w:after="120" w:line="360" w:lineRule="auto"/>
      </w:pPr>
      <w:r>
        <w:rPr>
          <w:rFonts w:ascii="Times New Roman" w:hAnsi="Times New Roman" w:cs="Times New Roman"/>
          <w:sz w:val="24"/>
          <w:szCs w:val="24"/>
        </w:rPr>
        <w:t>Ce scénario est matérialisé par la figure 6 suivante :</w:t>
      </w:r>
    </w:p>
    <w:p>
      <w:pPr>
        <w:spacing w:before="300" w:after="120" w:line="360" w:lineRule="auto"/>
      </w:pPr>
      <w:r>
        <w:drawing>
          <wp:inline distT="0" distB="0" distL="0" distR="0">
            <wp:extent cx="5600000" cy="5312000"/>
            <wp:docPr id="1006" name="Figure 6: Diagramme d'activité — consultation rapide matricule / QR."/>
            <wp:cNvGraphicFramePr>
              <a:graphicFrameLocks noChangeAspect="1"/>
            </wp:cNvGraphicFramePr>
            <a:graphic>
              <a:graphicData uri="http://schemas.openxmlformats.org/drawingml/2006/picture">
                <pic:pic>
                  <pic:nvPicPr>
                    <pic:cNvPr id="0" name="Figure 6: Diagramme d'activité — consultation rapide matricule / QR."/>
                    <pic:cNvPicPr/>
                  </pic:nvPicPr>
                  <pic:blipFill>
                    <a:blip r:embed="rIdImg6"/>
                    <a:stretch>
                      <a:fillRect/>
                    </a:stretch>
                  </pic:blipFill>
                  <pic:spPr>
                    <a:xfrm>
                      <a:off x="0" y="0"/>
                      <a:ext cx="5600000" cy="531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6: Diagramme d'activité — consultation rapide matricule / QR.</w:t>
      </w:r>
    </w:p>
    <w:p>
      <w:pPr>
        <w:spacing w:before="300" w:after="120" w:line="360" w:lineRule="auto"/>
      </w:pPr>
      <w:r>
        <w:rPr>
          <w:rFonts w:ascii="Times New Roman" w:hAnsi="Times New Roman" w:cs="Times New Roman"/>
          <w:sz w:val="24"/>
          <w:szCs w:val="24"/>
        </w:rPr>
        <w:t>Diagramme de séquence du cas « Consultation rapide matricule / QR »</w:t>
      </w:r>
    </w:p>
    <w:p>
      <w:pPr>
        <w:spacing w:before="300" w:after="120" w:line="360" w:lineRule="auto"/>
      </w:pPr>
      <w:r>
        <w:rPr>
          <w:rFonts w:ascii="Times New Roman" w:hAnsi="Times New Roman" w:cs="Times New Roman"/>
          <w:sz w:val="24"/>
          <w:szCs w:val="24"/>
        </w:rPr>
        <w:t>lookupPublicConsultationByMatricule() interroge Prisma : si authUserId est absent, la disponibilité n'est pas affichée.</w:t>
      </w:r>
    </w:p>
    <w:p>
      <w:pPr>
        <w:spacing w:before="300" w:after="120" w:line="360" w:lineRule="auto"/>
      </w:pPr>
      <w:r>
        <w:rPr>
          <w:rFonts w:ascii="Times New Roman" w:hAnsi="Times New Roman" w:cs="Times New Roman"/>
          <w:sz w:val="24"/>
          <w:szCs w:val="24"/>
        </w:rPr>
        <w:t>Les échanges sont illustrés par la figure 7 suivante :</w:t>
      </w:r>
    </w:p>
    <w:p>
      <w:pPr>
        <w:spacing w:before="300" w:after="120" w:line="360" w:lineRule="auto"/>
      </w:pPr>
      <w:r>
        <w:drawing>
          <wp:inline distT="0" distB="0" distL="0" distR="0">
            <wp:extent cx="5600000" cy="2337545"/>
            <wp:docPr id="1007" name="Figure 7: Diagramme de séquence du cas « consulter via matricule / QR »."/>
            <wp:cNvGraphicFramePr>
              <a:graphicFrameLocks noChangeAspect="1"/>
            </wp:cNvGraphicFramePr>
            <a:graphic>
              <a:graphicData uri="http://schemas.openxmlformats.org/drawingml/2006/picture">
                <pic:pic>
                  <pic:nvPicPr>
                    <pic:cNvPr id="0" name="Figure 7: Diagramme de séquence du cas « consulter via matricule / QR »."/>
                    <pic:cNvPicPr/>
                  </pic:nvPicPr>
                  <pic:blipFill>
                    <a:blip r:embed="rIdImg7"/>
                    <a:stretch>
                      <a:fillRect/>
                    </a:stretch>
                  </pic:blipFill>
                  <pic:spPr>
                    <a:xfrm>
                      <a:off x="0" y="0"/>
                      <a:ext cx="5600000" cy="233754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7: Diagramme de séquence du cas « consulter via matricule / QR ».</w:t>
      </w:r>
    </w:p>
    <w:p>
      <w:pPr>
        <w:spacing w:before="300" w:after="120" w:line="360" w:lineRule="auto"/>
      </w:pPr>
      <w:r>
        <w:rPr>
          <w:rFonts w:ascii="Times New Roman" w:hAnsi="Times New Roman" w:cs="Times New Roman"/>
          <w:sz w:val="24"/>
          <w:szCs w:val="24"/>
        </w:rPr>
        <w:t>Analyse du cas d'utilisation « Consulter ses documents (espace connecté) »</w:t>
      </w:r>
    </w:p>
    <w:p>
      <w:pPr>
        <w:spacing w:before="300" w:after="120" w:line="360" w:lineRule="auto"/>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5: Description du cas d'utilisation « Consulter mes documents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Consulter ses documents (dashboard)</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valide ; compte activé.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Élève informé avant tout déplacement.</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Aucun document ; document hors périmètre.</w:t>
            </w:r>
          </w:p>
        </w:tc>
      </w:tr>
    </w:tbl>
    <w:p>
      <w:pPr>
        <w:spacing w:before="300" w:after="120" w:line="360" w:lineRule="auto"/>
      </w:pPr>
      <w:r>
        <w:rPr>
          <w:rFonts w:ascii="Times New Roman" w:hAnsi="Times New Roman" w:cs="Times New Roman"/>
          <w:sz w:val="24"/>
          <w:szCs w:val="24"/>
        </w:rPr>
        <w:t>Activité — Consulter ses documents (espace connecté)</w:t>
      </w:r>
    </w:p>
    <w:p>
      <w:pPr>
        <w:spacing w:before="300" w:after="120" w:line="360" w:lineRule="auto"/>
      </w:pPr>
      <w:r>
        <w:rPr>
          <w:rFonts w:ascii="Times New Roman" w:hAnsi="Times New Roman" w:cs="Times New Roman"/>
          <w:sz w:val="24"/>
          <w:szCs w:val="24"/>
        </w:rPr>
        <w:t>L'élève connecté accède à son tableau de bord et consulte l'état de chaque document scolaire.</w:t>
      </w:r>
    </w:p>
    <w:p>
      <w:pPr>
        <w:spacing w:before="300" w:after="120" w:line="360" w:lineRule="auto"/>
      </w:pPr>
      <w:r>
        <w:rPr>
          <w:rFonts w:ascii="Times New Roman" w:hAnsi="Times New Roman" w:cs="Times New Roman"/>
          <w:sz w:val="24"/>
          <w:szCs w:val="24"/>
        </w:rPr>
        <w:t>Ce scénario est matérialisé par la figure 8 suivante :</w:t>
      </w:r>
    </w:p>
    <w:p>
      <w:pPr>
        <w:spacing w:before="300" w:after="120" w:line="360" w:lineRule="auto"/>
      </w:pPr>
      <w:r>
        <w:drawing>
          <wp:inline distT="0" distB="0" distL="0" distR="0">
            <wp:extent cx="5600000" cy="4192000"/>
            <wp:docPr id="1008" name="Figure 8: Diagramme d'activité — consulter mes documents."/>
            <wp:cNvGraphicFramePr>
              <a:graphicFrameLocks noChangeAspect="1"/>
            </wp:cNvGraphicFramePr>
            <a:graphic>
              <a:graphicData uri="http://schemas.openxmlformats.org/drawingml/2006/picture">
                <pic:pic>
                  <pic:nvPicPr>
                    <pic:cNvPr id="0" name="Figure 8: Diagramme d'activité — consulter mes documents."/>
                    <pic:cNvPicPr/>
                  </pic:nvPicPr>
                  <pic:blipFill>
                    <a:blip r:embed="rIdImg8"/>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8: Diagramme d'activité — consulter mes documents.</w:t>
      </w:r>
    </w:p>
    <w:p>
      <w:pPr>
        <w:spacing w:before="300" w:after="120" w:line="360" w:lineRule="auto"/>
      </w:pPr>
      <w:r>
        <w:rPr>
          <w:rFonts w:ascii="Times New Roman" w:hAnsi="Times New Roman" w:cs="Times New Roman"/>
          <w:sz w:val="24"/>
          <w:szCs w:val="24"/>
        </w:rPr>
        <w:t>Diagramme de séquence du cas « Consulter mes documents »</w:t>
      </w:r>
    </w:p>
    <w:p>
      <w:pPr>
        <w:spacing w:before="300" w:after="120" w:line="360" w:lineRule="auto"/>
      </w:pPr>
      <w:r>
        <w:rPr>
          <w:rFonts w:ascii="Times New Roman" w:hAnsi="Times New Roman" w:cs="Times New Roman"/>
          <w:sz w:val="24"/>
          <w:szCs w:val="24"/>
        </w:rPr>
        <w:t>Le dashboard charge les documents via Prisma selon le matricule de la session active.</w:t>
      </w:r>
    </w:p>
    <w:p>
      <w:pPr>
        <w:spacing w:before="300" w:after="120" w:line="360" w:lineRule="auto"/>
      </w:pPr>
      <w:r>
        <w:rPr>
          <w:rFonts w:ascii="Times New Roman" w:hAnsi="Times New Roman" w:cs="Times New Roman"/>
          <w:sz w:val="24"/>
          <w:szCs w:val="24"/>
        </w:rPr>
        <w:t>Les échanges sont illustrés par la figure 9 suivante :</w:t>
      </w:r>
    </w:p>
    <w:p>
      <w:pPr>
        <w:spacing w:before="300" w:after="120" w:line="360" w:lineRule="auto"/>
      </w:pPr>
      <w:r>
        <w:drawing>
          <wp:inline distT="0" distB="0" distL="0" distR="0">
            <wp:extent cx="5600000" cy="1932824"/>
            <wp:docPr id="1009" name="Figure 9: Diagramme de séquence du cas « vérifier la disponibilité »."/>
            <wp:cNvGraphicFramePr>
              <a:graphicFrameLocks noChangeAspect="1"/>
            </wp:cNvGraphicFramePr>
            <a:graphic>
              <a:graphicData uri="http://schemas.openxmlformats.org/drawingml/2006/picture">
                <pic:pic>
                  <pic:nvPicPr>
                    <pic:cNvPr id="0" name="Figure 9: Diagramme de séquence du cas « vérifier la disponibilité »."/>
                    <pic:cNvPicPr/>
                  </pic:nvPicPr>
                  <pic:blipFill>
                    <a:blip r:embed="rIdImg9"/>
                    <a:stretch>
                      <a:fillRect/>
                    </a:stretch>
                  </pic:blipFill>
                  <pic:spPr>
                    <a:xfrm>
                      <a:off x="0" y="0"/>
                      <a:ext cx="5600000" cy="193282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9: Diagramme de séquence du cas « vérifier la disponibilité ».</w:t>
      </w:r>
    </w:p>
    <w:p>
      <w:pPr>
        <w:spacing w:before="300" w:after="120" w:line="360" w:lineRule="auto"/>
      </w:pPr>
      <w:r>
        <w:rPr>
          <w:rFonts w:ascii="Times New Roman" w:hAnsi="Times New Roman" w:cs="Times New Roman"/>
          <w:sz w:val="24"/>
          <w:szCs w:val="24"/>
        </w:rPr>
        <w:t>Analyse du cas d'utilisation « Demander un diplôme ou un relevé de notes »</w:t>
      </w:r>
    </w:p>
    <w:p>
      <w:pPr>
        <w:spacing w:before="300" w:after="120" w:line="360" w:lineRule="auto"/>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6: Description du cas d'utilisation « Demande de diplôme ou relevé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Demander un diplôme ou un relevé de notes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officielle avant traitement administratif.</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valide ; examen validé ; pas de demande en double.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demandeSoumiseAt renseigné ; attente action admin.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Demande déjà existante ; type non autorisé.</w:t>
            </w:r>
          </w:p>
        </w:tc>
      </w:tr>
    </w:tbl>
    <w:p>
      <w:pPr>
        <w:spacing w:before="300" w:after="120" w:line="360" w:lineRule="auto"/>
      </w:pPr>
      <w:r>
        <w:rPr>
          <w:rFonts w:ascii="Times New Roman" w:hAnsi="Times New Roman" w:cs="Times New Roman"/>
          <w:sz w:val="24"/>
          <w:szCs w:val="24"/>
        </w:rPr>
        <w:t>Activité — Demander un diplôme ou un relevé de notes</w:t>
      </w:r>
    </w:p>
    <w:p>
      <w:pPr>
        <w:spacing w:before="300" w:after="120" w:line="360" w:lineRule="auto"/>
      </w:pPr>
      <w:r>
        <w:rPr>
          <w:rFonts w:ascii="Times New Roman" w:hAnsi="Times New Roman" w:cs="Times New Roman"/>
          <w:sz w:val="24"/>
          <w:szCs w:val="24"/>
        </w:rPr>
        <w:t>L'élève formule une demande de relevé ou de diplôme depuis son espace connecté.</w:t>
      </w:r>
    </w:p>
    <w:p>
      <w:pPr>
        <w:spacing w:before="300" w:after="120" w:line="360" w:lineRule="auto"/>
      </w:pPr>
      <w:r>
        <w:rPr>
          <w:rFonts w:ascii="Times New Roman" w:hAnsi="Times New Roman" w:cs="Times New Roman"/>
          <w:sz w:val="24"/>
          <w:szCs w:val="24"/>
        </w:rPr>
        <w:t>Ce scénario est matérialisé par la figure 10 suivante :</w:t>
      </w:r>
    </w:p>
    <w:p>
      <w:pPr>
        <w:spacing w:before="300" w:after="120" w:line="360" w:lineRule="auto"/>
      </w:pPr>
      <w:r>
        <w:drawing>
          <wp:inline distT="0" distB="0" distL="0" distR="0">
            <wp:extent cx="5600000" cy="4192000"/>
            <wp:docPr id="1010" name="Figure 10: Diagramme d'activité — demande de relevé / document."/>
            <wp:cNvGraphicFramePr>
              <a:graphicFrameLocks noChangeAspect="1"/>
            </wp:cNvGraphicFramePr>
            <a:graphic>
              <a:graphicData uri="http://schemas.openxmlformats.org/drawingml/2006/picture">
                <pic:pic>
                  <pic:nvPicPr>
                    <pic:cNvPr id="0" name="Figure 10: Diagramme d'activité — demande de relevé / document."/>
                    <pic:cNvPicPr/>
                  </pic:nvPicPr>
                  <pic:blipFill>
                    <a:blip r:embed="rIdImg10"/>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10: Diagramme d'activité — demande de relevé / document.</w:t>
      </w:r>
    </w:p>
    <w:p>
      <w:pPr>
        <w:spacing w:before="300" w:after="120" w:line="360" w:lineRule="auto"/>
      </w:pPr>
      <w:r>
        <w:rPr>
          <w:rFonts w:ascii="Times New Roman" w:hAnsi="Times New Roman" w:cs="Times New Roman"/>
          <w:sz w:val="24"/>
          <w:szCs w:val="24"/>
        </w:rPr>
        <w:t>Diagramme de séquence du cas « Demande de diplôme ou relevé »</w:t>
      </w:r>
    </w:p>
    <w:p>
      <w:pPr>
        <w:spacing w:before="300" w:after="120" w:line="360" w:lineRule="auto"/>
      </w:pPr>
      <w:r>
        <w:rPr>
          <w:rFonts w:ascii="Times New Roman" w:hAnsi="Times New Roman" w:cs="Times New Roman"/>
          <w:sz w:val="24"/>
          <w:szCs w:val="24"/>
        </w:rPr>
        <w:t>La Server Action applique les règles de routage document et persiste la demande en base.</w:t>
      </w:r>
    </w:p>
    <w:p>
      <w:pPr>
        <w:spacing w:before="300" w:after="120" w:line="360" w:lineRule="auto"/>
      </w:pPr>
      <w:r>
        <w:rPr>
          <w:rFonts w:ascii="Times New Roman" w:hAnsi="Times New Roman" w:cs="Times New Roman"/>
          <w:sz w:val="24"/>
          <w:szCs w:val="24"/>
        </w:rPr>
        <w:t>Les échanges sont illustrés par la figure 11 suivante :</w:t>
      </w:r>
    </w:p>
    <w:p>
      <w:pPr>
        <w:spacing w:before="300" w:after="120" w:line="360" w:lineRule="auto"/>
      </w:pPr>
      <w:r>
        <w:drawing>
          <wp:inline distT="0" distB="0" distL="0" distR="0">
            <wp:extent cx="5600000" cy="1750544"/>
            <wp:docPr id="1011" name="Figure 11: Diagramme de séquence du cas « demander un relevé »."/>
            <wp:cNvGraphicFramePr>
              <a:graphicFrameLocks noChangeAspect="1"/>
            </wp:cNvGraphicFramePr>
            <a:graphic>
              <a:graphicData uri="http://schemas.openxmlformats.org/drawingml/2006/picture">
                <pic:pic>
                  <pic:nvPicPr>
                    <pic:cNvPr id="0" name="Figure 11: Diagramme de séquence du cas « demander un relevé »."/>
                    <pic:cNvPicPr/>
                  </pic:nvPicPr>
                  <pic:blipFill>
                    <a:blip r:embed="rIdImg11"/>
                    <a:stretch>
                      <a:fillRect/>
                    </a:stretch>
                  </pic:blipFill>
                  <pic:spPr>
                    <a:xfrm>
                      <a:off x="0" y="0"/>
                      <a:ext cx="5600000" cy="175054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11: Diagramme de séquence du cas « demander un relevé ».</w:t>
      </w:r>
    </w:p>
    <w:p>
      <w:pPr>
        <w:spacing w:before="300" w:after="120" w:line="360" w:lineRule="auto"/>
      </w:pPr>
      <w:r>
        <w:rPr>
          <w:rFonts w:ascii="Times New Roman" w:hAnsi="Times New Roman" w:cs="Times New Roman"/>
          <w:sz w:val="24"/>
          <w:szCs w:val="24"/>
        </w:rPr>
        <w:t>Analyse du cas d'utilisation « Demander un duplicata et effectuer le paiement »</w:t>
      </w:r>
    </w:p>
    <w:p>
      <w:pPr>
        <w:spacing w:before="300" w:after="120" w:line="360" w:lineRule="auto"/>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7: Description du cas d'utilisation « Demande de duplicata et paiement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 de duplicata (UC-05)</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élève ; document éligible ; formulaire et pièces valides (Zod).</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 EN_ATTENTE ; paiement et reçu créés ; admin alerté.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Document non éligible ; paiement refusé ; pièce manquante.</w:t>
            </w:r>
          </w:p>
        </w:tc>
      </w:tr>
    </w:tbl>
    <w:p>
      <w:pPr>
        <w:spacing w:before="300" w:after="120" w:line="360" w:lineRule="auto"/>
      </w:pPr>
      <w:r>
        <w:rPr>
          <w:rFonts w:ascii="Times New Roman" w:hAnsi="Times New Roman" w:cs="Times New Roman"/>
          <w:sz w:val="24"/>
          <w:szCs w:val="24"/>
        </w:rPr>
        <w:t>Activité — Demander un duplicata et effectuer le paiement</w:t>
      </w:r>
    </w:p>
    <w:p>
      <w:pPr>
        <w:spacing w:before="300" w:after="120" w:line="360" w:lineRule="auto"/>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300" w:after="120" w:line="360" w:lineRule="auto"/>
      </w:pPr>
      <w:r>
        <w:rPr>
          <w:rFonts w:ascii="Times New Roman" w:hAnsi="Times New Roman" w:cs="Times New Roman"/>
          <w:sz w:val="24"/>
          <w:szCs w:val="24"/>
        </w:rPr>
        <w:t>Ce scénario est matérialisé par la figure 12 suivante :</w:t>
      </w:r>
    </w:p>
    <w:p>
      <w:pPr>
        <w:spacing w:before="300" w:after="120" w:line="360" w:lineRule="auto"/>
      </w:pPr>
      <w:r>
        <w:drawing>
          <wp:inline distT="0" distB="0" distL="0" distR="0">
            <wp:extent cx="5600000" cy="6867368"/>
            <wp:docPr id="1012" name="Figure 12: Diagramme d'activité — demande de duplicata et paiement."/>
            <wp:cNvGraphicFramePr>
              <a:graphicFrameLocks noChangeAspect="1"/>
            </wp:cNvGraphicFramePr>
            <a:graphic>
              <a:graphicData uri="http://schemas.openxmlformats.org/drawingml/2006/picture">
                <pic:pic>
                  <pic:nvPicPr>
                    <pic:cNvPr id="0" name="Figure 12: Diagramme d'activité — demande de duplicata et paiement."/>
                    <pic:cNvPicPr/>
                  </pic:nvPicPr>
                  <pic:blipFill>
                    <a:blip r:embed="rIdImg12"/>
                    <a:stretch>
                      <a:fillRect/>
                    </a:stretch>
                  </pic:blipFill>
                  <pic:spPr>
                    <a:xfrm>
                      <a:off x="0" y="0"/>
                      <a:ext cx="5600000" cy="6867368"/>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12: Diagramme d'activité — demande de duplicata et paiement.</w:t>
      </w:r>
    </w:p>
    <w:p>
      <w:pPr>
        <w:spacing w:before="300" w:after="120" w:line="360" w:lineRule="auto"/>
      </w:pPr>
      <w:r>
        <w:rPr>
          <w:rFonts w:ascii="Times New Roman" w:hAnsi="Times New Roman" w:cs="Times New Roman"/>
          <w:sz w:val="24"/>
          <w:szCs w:val="24"/>
        </w:rPr>
        <w:t>Diagramme de séquence du cas « Demande de duplicata et paiement »</w:t>
      </w:r>
    </w:p>
    <w:p>
      <w:pPr>
        <w:spacing w:before="300" w:after="120" w:line="360" w:lineRule="auto"/>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300" w:after="120" w:line="360" w:lineRule="auto"/>
      </w:pPr>
      <w:r>
        <w:rPr>
          <w:rFonts w:ascii="Times New Roman" w:hAnsi="Times New Roman" w:cs="Times New Roman"/>
          <w:sz w:val="24"/>
          <w:szCs w:val="24"/>
        </w:rPr>
        <w:t>Les échanges sont illustrés par la figure 13 suivante :</w:t>
      </w:r>
    </w:p>
    <w:p>
      <w:pPr>
        <w:spacing w:before="300" w:after="120" w:line="360" w:lineRule="auto"/>
      </w:pPr>
      <w:r>
        <w:drawing>
          <wp:inline distT="0" distB="0" distL="0" distR="0">
            <wp:extent cx="5600000" cy="3276811"/>
            <wp:docPr id="1013" name="Figure 13: Diagramme de séquence du cas « demande de duplicata et paiement »."/>
            <wp:cNvGraphicFramePr>
              <a:graphicFrameLocks noChangeAspect="1"/>
            </wp:cNvGraphicFramePr>
            <a:graphic>
              <a:graphicData uri="http://schemas.openxmlformats.org/drawingml/2006/picture">
                <pic:pic>
                  <pic:nvPicPr>
                    <pic:cNvPr id="0" name="Figure 13: Diagramme de séquence du cas « demande de duplicata et paiement »."/>
                    <pic:cNvPicPr/>
                  </pic:nvPicPr>
                  <pic:blipFill>
                    <a:blip r:embed="rIdImg13"/>
                    <a:stretch>
                      <a:fillRect/>
                    </a:stretch>
                  </pic:blipFill>
                  <pic:spPr>
                    <a:xfrm>
                      <a:off x="0" y="0"/>
                      <a:ext cx="5600000" cy="327681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13: Diagramme de séquence du cas « demande de duplicata et paiement ».</w:t>
      </w:r>
    </w:p>
    <w:p>
      <w:pPr>
        <w:spacing w:before="300" w:after="120" w:line="360" w:lineRule="auto"/>
      </w:pPr>
      <w:r>
        <w:rPr>
          <w:rFonts w:ascii="Times New Roman" w:hAnsi="Times New Roman" w:cs="Times New Roman"/>
          <w:sz w:val="24"/>
          <w:szCs w:val="24"/>
        </w:rPr>
        <w:t>Analyse du cas d'utilisation « Prendre un rendez-vous de retrait »</w:t>
      </w:r>
    </w:p>
    <w:p>
      <w:pPr>
        <w:spacing w:before="300" w:after="120" w:line="360" w:lineRule="auto"/>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8: Description du cas d'utilisation « Prise de rendez-vous de retrait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Rendez-vous de retrait (UC-06)</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au statut DISPONIBLE ; créneau libre ; quota journalier non saturé.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RDV enregistré ; lieu et horaire affichés ; agent informé si centre d'examen.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Créneau indisponible ; document non disponible ; annulation par l'élève.</w:t>
            </w:r>
          </w:p>
        </w:tc>
      </w:tr>
    </w:tbl>
    <w:p>
      <w:pPr>
        <w:spacing w:before="300" w:after="120" w:line="360" w:lineRule="auto"/>
      </w:pPr>
      <w:r>
        <w:rPr>
          <w:rFonts w:ascii="Times New Roman" w:hAnsi="Times New Roman" w:cs="Times New Roman"/>
          <w:sz w:val="24"/>
          <w:szCs w:val="24"/>
        </w:rPr>
        <w:t>Activité — Prendre un rendez-vous de retrait</w:t>
      </w:r>
    </w:p>
    <w:p>
      <w:pPr>
        <w:spacing w:before="300" w:after="120" w:line="360" w:lineRule="auto"/>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300" w:after="120" w:line="360" w:lineRule="auto"/>
      </w:pPr>
      <w:r>
        <w:rPr>
          <w:rFonts w:ascii="Times New Roman" w:hAnsi="Times New Roman" w:cs="Times New Roman"/>
          <w:sz w:val="24"/>
          <w:szCs w:val="24"/>
        </w:rPr>
        <w:t>Ce scénario est matérialisé par la figure 14 suivante :</w:t>
      </w:r>
    </w:p>
    <w:p>
      <w:pPr>
        <w:spacing w:before="300" w:after="120" w:line="360" w:lineRule="auto"/>
      </w:pPr>
      <w:r>
        <w:drawing>
          <wp:inline distT="0" distB="0" distL="0" distR="0">
            <wp:extent cx="5600000" cy="4192000"/>
            <wp:docPr id="1014" name="Figure 14: Diagramme d'activité — prise de rendez-vous de retrait."/>
            <wp:cNvGraphicFramePr>
              <a:graphicFrameLocks noChangeAspect="1"/>
            </wp:cNvGraphicFramePr>
            <a:graphic>
              <a:graphicData uri="http://schemas.openxmlformats.org/drawingml/2006/picture">
                <pic:pic>
                  <pic:nvPicPr>
                    <pic:cNvPr id="0" name="Figure 14: Diagramme d'activité — prise de rendez-vous de retrait."/>
                    <pic:cNvPicPr/>
                  </pic:nvPicPr>
                  <pic:blipFill>
                    <a:blip r:embed="rIdImg14"/>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14: Diagramme d'activité — prise de rendez-vous de retrait.</w:t>
      </w:r>
    </w:p>
    <w:p>
      <w:pPr>
        <w:spacing w:before="300" w:after="120" w:line="360" w:lineRule="auto"/>
      </w:pPr>
      <w:r>
        <w:rPr>
          <w:rFonts w:ascii="Times New Roman" w:hAnsi="Times New Roman" w:cs="Times New Roman"/>
          <w:sz w:val="24"/>
          <w:szCs w:val="24"/>
        </w:rPr>
        <w:t>Diagramme de séquence du cas « Prise de rendez-vous de retrait »</w:t>
      </w:r>
    </w:p>
    <w:p>
      <w:pPr>
        <w:spacing w:before="300" w:after="120" w:line="360" w:lineRule="auto"/>
      </w:pPr>
      <w:r>
        <w:rPr>
          <w:rFonts w:ascii="Times New Roman" w:hAnsi="Times New Roman" w:cs="Times New Roman"/>
          <w:sz w:val="24"/>
          <w:szCs w:val="24"/>
        </w:rPr>
        <w:t>createRendezVousAction() contrôle le statut document, le quota RDV (QuotaJournalier) et persiste le rendez-vous avec le lieu calculé.</w:t>
      </w:r>
    </w:p>
    <w:p>
      <w:pPr>
        <w:spacing w:before="300" w:after="120" w:line="360" w:lineRule="auto"/>
      </w:pPr>
      <w:r>
        <w:rPr>
          <w:rFonts w:ascii="Times New Roman" w:hAnsi="Times New Roman" w:cs="Times New Roman"/>
          <w:sz w:val="24"/>
          <w:szCs w:val="24"/>
        </w:rPr>
        <w:t>Les échanges sont illustrés par la figure 15 suivante :</w:t>
      </w:r>
    </w:p>
    <w:p>
      <w:pPr>
        <w:spacing w:before="300" w:after="120" w:line="360" w:lineRule="auto"/>
      </w:pPr>
      <w:r>
        <w:drawing>
          <wp:inline distT="0" distB="0" distL="0" distR="0">
            <wp:extent cx="5600000" cy="1949301"/>
            <wp:docPr id="1015" name="Figure 15: Diagramme de séquence du cas « prendre rendez-vous »."/>
            <wp:cNvGraphicFramePr>
              <a:graphicFrameLocks noChangeAspect="1"/>
            </wp:cNvGraphicFramePr>
            <a:graphic>
              <a:graphicData uri="http://schemas.openxmlformats.org/drawingml/2006/picture">
                <pic:pic>
                  <pic:nvPicPr>
                    <pic:cNvPr id="0" name="Figure 15: Diagramme de séquence du cas « prendre rendez-vous »."/>
                    <pic:cNvPicPr/>
                  </pic:nvPicPr>
                  <pic:blipFill>
                    <a:blip r:embed="rIdImg15"/>
                    <a:stretch>
                      <a:fillRect/>
                    </a:stretch>
                  </pic:blipFill>
                  <pic:spPr>
                    <a:xfrm>
                      <a:off x="0" y="0"/>
                      <a:ext cx="5600000" cy="194930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15: Diagramme de séquence du cas « prendre rendez-vous ».</w:t>
      </w:r>
    </w:p>
    <w:p>
      <w:pPr>
        <w:spacing w:before="300" w:after="120" w:line="360" w:lineRule="auto"/>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300" w:after="120" w:line="360" w:lineRule="auto"/>
      </w:pPr>
      <w:r>
        <w:drawing>
          <wp:inline distT="0" distB="0" distL="0" distR="0">
            <wp:extent cx="5600000" cy="3678761"/>
            <wp:docPr id="1016" name="Figure 16: Diagramme de cas d'utilisation — Administrateur OBC/DECC."/>
            <wp:cNvGraphicFramePr>
              <a:graphicFrameLocks noChangeAspect="1"/>
            </wp:cNvGraphicFramePr>
            <a:graphic>
              <a:graphicData uri="http://schemas.openxmlformats.org/drawingml/2006/picture">
                <pic:pic>
                  <pic:nvPicPr>
                    <pic:cNvPr id="0" name="Figure 16: Diagramme de cas d'utilisation — Administrateur OBC/DECC."/>
                    <pic:cNvPicPr/>
                  </pic:nvPicPr>
                  <pic:blipFill>
                    <a:blip r:embed="rIdImg16"/>
                    <a:stretch>
                      <a:fillRect/>
                    </a:stretch>
                  </pic:blipFill>
                  <pic:spPr>
                    <a:xfrm>
                      <a:off x="0" y="0"/>
                      <a:ext cx="5600000" cy="367876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16: Diagramme de cas d'utilisation — Administrateur OBC/DECC.</w:t>
      </w:r>
    </w:p>
    <w:p>
      <w:pPr>
        <w:spacing w:before="300" w:after="120" w:line="360" w:lineRule="auto"/>
      </w:pPr>
      <w:r>
        <w:rPr>
          <w:rFonts w:ascii="Times New Roman" w:hAnsi="Times New Roman" w:cs="Times New Roman"/>
          <w:sz w:val="24"/>
          <w:szCs w:val="24"/>
        </w:rPr>
        <w:t>Analyse des cas d'utilisation — package Administrateur</w:t>
      </w:r>
    </w:p>
    <w:p>
      <w:pPr>
        <w:spacing w:before="300" w:after="120" w:line="360" w:lineRule="auto"/>
      </w:pPr>
      <w:r>
        <w:rPr>
          <w:rFonts w:ascii="Times New Roman" w:hAnsi="Times New Roman" w:cs="Times New Roman"/>
          <w:sz w:val="24"/>
          <w:szCs w:val="24"/>
        </w:rPr>
        <w:t>Analyse du cas d'utilisation « Importer des données (CSV — page Élèves) »</w:t>
      </w:r>
    </w:p>
    <w:p>
      <w:pPr>
        <w:spacing w:before="300" w:after="120" w:line="360" w:lineRule="auto"/>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9: Description du cas d'utilisation « Import CSV élèves et disponibilisation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Importer des données (CSV)</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 fichier CSV conforme au périmètre OBC/DECC et à la région.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Élèves pré-enregistrés et/ou documents DISPONIBLE.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Ligne hors périmètre ; matricule invalide ; duplicata non validé.</w:t>
            </w:r>
          </w:p>
        </w:tc>
      </w:tr>
    </w:tbl>
    <w:p>
      <w:pPr>
        <w:spacing w:before="300" w:after="120" w:line="360" w:lineRule="auto"/>
      </w:pPr>
      <w:r>
        <w:rPr>
          <w:rFonts w:ascii="Times New Roman" w:hAnsi="Times New Roman" w:cs="Times New Roman"/>
          <w:sz w:val="24"/>
          <w:szCs w:val="24"/>
        </w:rPr>
        <w:t>Activité — Importer des données (CSV — page Élèves)</w:t>
      </w:r>
    </w:p>
    <w:p>
      <w:pPr>
        <w:spacing w:before="300" w:after="120" w:line="360" w:lineRule="auto"/>
      </w:pPr>
      <w:r>
        <w:rPr>
          <w:rFonts w:ascii="Times New Roman" w:hAnsi="Times New Roman" w:cs="Times New Roman"/>
          <w:sz w:val="24"/>
          <w:szCs w:val="24"/>
        </w:rPr>
        <w:t>Sur la page Élèves, l'administrateur importe un CSV d'ajout d'élèves ou de disponibilisation selon le modèle attendu.</w:t>
      </w:r>
    </w:p>
    <w:p>
      <w:pPr>
        <w:spacing w:before="300" w:after="120" w:line="360" w:lineRule="auto"/>
      </w:pPr>
      <w:r>
        <w:rPr>
          <w:rFonts w:ascii="Times New Roman" w:hAnsi="Times New Roman" w:cs="Times New Roman"/>
          <w:sz w:val="24"/>
          <w:szCs w:val="24"/>
        </w:rPr>
        <w:t>Ce scénario est matérialisé par la figure 17 suivante :</w:t>
      </w:r>
    </w:p>
    <w:p>
      <w:pPr>
        <w:spacing w:before="300" w:after="120" w:line="360" w:lineRule="auto"/>
      </w:pPr>
      <w:r>
        <w:drawing>
          <wp:inline distT="0" distB="0" distL="0" distR="0">
            <wp:extent cx="5600000" cy="4816000"/>
            <wp:docPr id="1017" name="Figure 17: Diagramme d'activité — import CSV."/>
            <wp:cNvGraphicFramePr>
              <a:graphicFrameLocks noChangeAspect="1"/>
            </wp:cNvGraphicFramePr>
            <a:graphic>
              <a:graphicData uri="http://schemas.openxmlformats.org/drawingml/2006/picture">
                <pic:pic>
                  <pic:nvPicPr>
                    <pic:cNvPr id="0" name="Figure 17: Diagramme d'activité — import CSV."/>
                    <pic:cNvPicPr/>
                  </pic:nvPicPr>
                  <pic:blipFill>
                    <a:blip r:embed="rIdImg17"/>
                    <a:stretch>
                      <a:fillRect/>
                    </a:stretch>
                  </pic:blipFill>
                  <pic:spPr>
                    <a:xfrm>
                      <a:off x="0" y="0"/>
                      <a:ext cx="5600000" cy="4816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17: Diagramme d'activité — import CSV.</w:t>
      </w:r>
    </w:p>
    <w:p>
      <w:pPr>
        <w:spacing w:before="300" w:after="120" w:line="360" w:lineRule="auto"/>
      </w:pPr>
      <w:r>
        <w:rPr>
          <w:rFonts w:ascii="Times New Roman" w:hAnsi="Times New Roman" w:cs="Times New Roman"/>
          <w:sz w:val="24"/>
          <w:szCs w:val="24"/>
        </w:rPr>
        <w:t>Diagramme de séquence du cas « Import CSV élèves et disponibilisation »</w:t>
      </w:r>
    </w:p>
    <w:p>
      <w:pPr>
        <w:spacing w:before="300" w:after="120" w:line="360" w:lineRule="auto"/>
      </w:pPr>
      <w:r>
        <w:rPr>
          <w:rFonts w:ascii="Times New Roman" w:hAnsi="Times New Roman" w:cs="Times New Roman"/>
          <w:sz w:val="24"/>
          <w:szCs w:val="24"/>
        </w:rPr>
        <w:t>Les Server Actions d'import parse le CSV, appliquent le périmètre régional et mettent à jour Prisma.</w:t>
      </w:r>
    </w:p>
    <w:p>
      <w:pPr>
        <w:spacing w:before="300" w:after="120" w:line="360" w:lineRule="auto"/>
      </w:pPr>
      <w:r>
        <w:rPr>
          <w:rFonts w:ascii="Times New Roman" w:hAnsi="Times New Roman" w:cs="Times New Roman"/>
          <w:sz w:val="24"/>
          <w:szCs w:val="24"/>
        </w:rPr>
        <w:t>Les échanges sont illustrés par la figure 18 suivante :</w:t>
      </w:r>
    </w:p>
    <w:p>
      <w:pPr>
        <w:spacing w:before="300" w:after="120" w:line="360" w:lineRule="auto"/>
      </w:pPr>
      <w:r>
        <w:drawing>
          <wp:inline distT="0" distB="0" distL="0" distR="0">
            <wp:extent cx="5600000" cy="2130259"/>
            <wp:docPr id="1018" name="Figure 18: Diagramme de séquence du cas « import élèves / disponibilisation »."/>
            <wp:cNvGraphicFramePr>
              <a:graphicFrameLocks noChangeAspect="1"/>
            </wp:cNvGraphicFramePr>
            <a:graphic>
              <a:graphicData uri="http://schemas.openxmlformats.org/drawingml/2006/picture">
                <pic:pic>
                  <pic:nvPicPr>
                    <pic:cNvPr id="0" name="Figure 18: Diagramme de séquence du cas « import élèves / disponibilisation »."/>
                    <pic:cNvPicPr/>
                  </pic:nvPicPr>
                  <pic:blipFill>
                    <a:blip r:embed="rIdImg18"/>
                    <a:stretch>
                      <a:fillRect/>
                    </a:stretch>
                  </pic:blipFill>
                  <pic:spPr>
                    <a:xfrm>
                      <a:off x="0" y="0"/>
                      <a:ext cx="5600000" cy="2130259"/>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18: Diagramme de séquence du cas « import élèves / disponibilisation ».</w:t>
      </w:r>
    </w:p>
    <w:p>
      <w:pPr>
        <w:spacing w:before="300" w:after="120" w:line="360" w:lineRule="auto"/>
      </w:pPr>
      <w:r>
        <w:rPr>
          <w:rFonts w:ascii="Times New Roman" w:hAnsi="Times New Roman" w:cs="Times New Roman"/>
          <w:sz w:val="24"/>
          <w:szCs w:val="24"/>
        </w:rPr>
        <w:t>Analyse du cas d'utilisation « Mettre à jour / disponibiliser manuellement un document »</w:t>
      </w:r>
    </w:p>
    <w:p>
      <w:pPr>
        <w:spacing w:before="300" w:after="120" w:line="360" w:lineRule="auto"/>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10: Description du cas d'utilisation « Mise à jour manuelle du statut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Disponibilisation manuelle d'un document</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Modifier le statut d'un document depuis la page Documents, sans import CSV.</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dans le périmètre admin ; transition autorisée.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mis à jour ; élève informé si besoin.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Transition interdite ; document hors scope.</w:t>
            </w:r>
          </w:p>
        </w:tc>
      </w:tr>
    </w:tbl>
    <w:p>
      <w:pPr>
        <w:spacing w:before="300" w:after="120" w:line="360" w:lineRule="auto"/>
      </w:pPr>
      <w:r>
        <w:rPr>
          <w:rFonts w:ascii="Times New Roman" w:hAnsi="Times New Roman" w:cs="Times New Roman"/>
          <w:sz w:val="24"/>
          <w:szCs w:val="24"/>
        </w:rPr>
        <w:t>Activité — Mettre à jour / disponibiliser manuellement un document</w:t>
      </w:r>
    </w:p>
    <w:p>
      <w:pPr>
        <w:spacing w:before="300" w:after="120" w:line="360" w:lineRule="auto"/>
      </w:pPr>
      <w:r>
        <w:rPr>
          <w:rFonts w:ascii="Times New Roman" w:hAnsi="Times New Roman" w:cs="Times New Roman"/>
          <w:sz w:val="24"/>
          <w:szCs w:val="24"/>
        </w:rPr>
        <w:t>L'administrateur consulte la liste des documents et met à jour le statut au cas par cas.</w:t>
      </w:r>
    </w:p>
    <w:p>
      <w:pPr>
        <w:spacing w:before="300" w:after="120" w:line="360" w:lineRule="auto"/>
      </w:pPr>
      <w:r>
        <w:rPr>
          <w:rFonts w:ascii="Times New Roman" w:hAnsi="Times New Roman" w:cs="Times New Roman"/>
          <w:sz w:val="24"/>
          <w:szCs w:val="24"/>
        </w:rPr>
        <w:t>Ce scénario est matérialisé par la figure 19 suivante :</w:t>
      </w:r>
    </w:p>
    <w:p>
      <w:pPr>
        <w:spacing w:before="300" w:after="120" w:line="360" w:lineRule="auto"/>
      </w:pPr>
      <w:r>
        <w:drawing>
          <wp:inline distT="0" distB="0" distL="0" distR="0">
            <wp:extent cx="5600000" cy="4192000"/>
            <wp:docPr id="1019" name="Figure 19: Diagramme d'activité — mise à jour du statut document."/>
            <wp:cNvGraphicFramePr>
              <a:graphicFrameLocks noChangeAspect="1"/>
            </wp:cNvGraphicFramePr>
            <a:graphic>
              <a:graphicData uri="http://schemas.openxmlformats.org/drawingml/2006/picture">
                <pic:pic>
                  <pic:nvPicPr>
                    <pic:cNvPr id="0" name="Figure 19: Diagramme d'activité — mise à jour du statut document."/>
                    <pic:cNvPicPr/>
                  </pic:nvPicPr>
                  <pic:blipFill>
                    <a:blip r:embed="rIdImg19"/>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19: Diagramme d'activité — mise à jour du statut document.</w:t>
      </w:r>
    </w:p>
    <w:p>
      <w:pPr>
        <w:spacing w:before="300" w:after="120" w:line="360" w:lineRule="auto"/>
      </w:pPr>
      <w:r>
        <w:rPr>
          <w:rFonts w:ascii="Times New Roman" w:hAnsi="Times New Roman" w:cs="Times New Roman"/>
          <w:sz w:val="24"/>
          <w:szCs w:val="24"/>
        </w:rPr>
        <w:t>Diagramme de séquence du cas « Mise à jour manuelle du statut »</w:t>
      </w:r>
    </w:p>
    <w:p>
      <w:pPr>
        <w:spacing w:before="300" w:after="120" w:line="360" w:lineRule="auto"/>
      </w:pPr>
      <w:r>
        <w:rPr>
          <w:rFonts w:ascii="Times New Roman" w:hAnsi="Times New Roman" w:cs="Times New Roman"/>
          <w:sz w:val="24"/>
          <w:szCs w:val="24"/>
        </w:rPr>
        <w:t>updateDocumentStatusAction() contrôle le périmètre et applique la transition de statut.</w:t>
      </w:r>
    </w:p>
    <w:p>
      <w:pPr>
        <w:spacing w:before="300" w:after="120" w:line="360" w:lineRule="auto"/>
      </w:pPr>
      <w:r>
        <w:rPr>
          <w:rFonts w:ascii="Times New Roman" w:hAnsi="Times New Roman" w:cs="Times New Roman"/>
          <w:sz w:val="24"/>
          <w:szCs w:val="24"/>
        </w:rPr>
        <w:t>Les échanges sont illustrés par la figure 20 suivante :</w:t>
      </w:r>
    </w:p>
    <w:p>
      <w:pPr>
        <w:spacing w:before="300" w:after="120" w:line="360" w:lineRule="auto"/>
      </w:pPr>
      <w:r>
        <w:drawing>
          <wp:inline distT="0" distB="0" distL="0" distR="0">
            <wp:extent cx="5600000" cy="1837310"/>
            <wp:docPr id="1020" name="Figure 20: Diagramme de séquence du cas « mise à jour statut document »."/>
            <wp:cNvGraphicFramePr>
              <a:graphicFrameLocks noChangeAspect="1"/>
            </wp:cNvGraphicFramePr>
            <a:graphic>
              <a:graphicData uri="http://schemas.openxmlformats.org/drawingml/2006/picture">
                <pic:pic>
                  <pic:nvPicPr>
                    <pic:cNvPr id="0" name="Figure 20: Diagramme de séquence du cas « mise à jour statut document »."/>
                    <pic:cNvPicPr/>
                  </pic:nvPicPr>
                  <pic:blipFill>
                    <a:blip r:embed="rIdImg20"/>
                    <a:stretch>
                      <a:fillRect/>
                    </a:stretch>
                  </pic:blipFill>
                  <pic:spPr>
                    <a:xfrm>
                      <a:off x="0" y="0"/>
                      <a:ext cx="5600000" cy="183731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20: Diagramme de séquence du cas « mise à jour statut document ».</w:t>
      </w:r>
    </w:p>
    <w:p>
      <w:pPr>
        <w:spacing w:before="300" w:after="120" w:line="360" w:lineRule="auto"/>
      </w:pPr>
      <w:r>
        <w:rPr>
          <w:rFonts w:ascii="Times New Roman" w:hAnsi="Times New Roman" w:cs="Times New Roman"/>
          <w:sz w:val="24"/>
          <w:szCs w:val="24"/>
        </w:rPr>
        <w:t>Analyse du cas d'utilisation « Valider une demande de duplicata »</w:t>
      </w:r>
    </w:p>
    <w:p>
      <w:pPr>
        <w:spacing w:before="300" w:after="120" w:line="360" w:lineRule="auto"/>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11: Description du cas d'utilisation « Validation duplicata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Valider / rejeter un duplicata (UC-10)</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Instruire une demande de duplicata soumise par un élève.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Demande EN_ATTENTE ; admin habilité sur l'organisme.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VALIDEE ou REJETEE ; trace AuditLog.</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Pièces insuffisantes ; demande déjà traitée.</w:t>
            </w:r>
          </w:p>
        </w:tc>
      </w:tr>
    </w:tbl>
    <w:p>
      <w:pPr>
        <w:spacing w:before="300" w:after="120" w:line="360" w:lineRule="auto"/>
      </w:pPr>
      <w:r>
        <w:rPr>
          <w:rFonts w:ascii="Times New Roman" w:hAnsi="Times New Roman" w:cs="Times New Roman"/>
          <w:sz w:val="24"/>
          <w:szCs w:val="24"/>
        </w:rPr>
        <w:t>Activité — Valider une demande de duplicata</w:t>
      </w:r>
    </w:p>
    <w:p>
      <w:pPr>
        <w:spacing w:before="300" w:after="120" w:line="360" w:lineRule="auto"/>
      </w:pPr>
      <w:r>
        <w:rPr>
          <w:rFonts w:ascii="Times New Roman" w:hAnsi="Times New Roman" w:cs="Times New Roman"/>
          <w:sz w:val="24"/>
          <w:szCs w:val="24"/>
        </w:rPr>
        <w:t>L'administrateur ouvre la demande, vérifie les pièces jointes (PieceDuplicata) et valide ou rejette avec motif.</w:t>
      </w:r>
    </w:p>
    <w:p>
      <w:pPr>
        <w:spacing w:before="300" w:after="120" w:line="360" w:lineRule="auto"/>
      </w:pPr>
      <w:r>
        <w:rPr>
          <w:rFonts w:ascii="Times New Roman" w:hAnsi="Times New Roman" w:cs="Times New Roman"/>
          <w:sz w:val="24"/>
          <w:szCs w:val="24"/>
        </w:rPr>
        <w:t>Ce scénario est matérialisé par la figure 21 suivante :</w:t>
      </w:r>
    </w:p>
    <w:p>
      <w:pPr>
        <w:spacing w:before="300" w:after="120" w:line="360" w:lineRule="auto"/>
      </w:pPr>
      <w:r>
        <w:drawing>
          <wp:inline distT="0" distB="0" distL="0" distR="0">
            <wp:extent cx="5600000" cy="4704000"/>
            <wp:docPr id="1021" name="Figure 21: Diagramme d'activité — validation d'une demande de duplicata."/>
            <wp:cNvGraphicFramePr>
              <a:graphicFrameLocks noChangeAspect="1"/>
            </wp:cNvGraphicFramePr>
            <a:graphic>
              <a:graphicData uri="http://schemas.openxmlformats.org/drawingml/2006/picture">
                <pic:pic>
                  <pic:nvPicPr>
                    <pic:cNvPr id="0" name="Figure 21: Diagramme d'activité — validation d'une demande de duplicata."/>
                    <pic:cNvPicPr/>
                  </pic:nvPicPr>
                  <pic:blipFill>
                    <a:blip r:embed="rIdImg21"/>
                    <a:stretch>
                      <a:fillRect/>
                    </a:stretch>
                  </pic:blipFill>
                  <pic:spPr>
                    <a:xfrm>
                      <a:off x="0" y="0"/>
                      <a:ext cx="5600000" cy="4704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21: Diagramme d'activité — validation d'une demande de duplicata.</w:t>
      </w:r>
    </w:p>
    <w:p>
      <w:pPr>
        <w:spacing w:before="300" w:after="120" w:line="360" w:lineRule="auto"/>
      </w:pPr>
      <w:r>
        <w:rPr>
          <w:rFonts w:ascii="Times New Roman" w:hAnsi="Times New Roman" w:cs="Times New Roman"/>
          <w:sz w:val="24"/>
          <w:szCs w:val="24"/>
        </w:rPr>
        <w:t>Diagramme de séquence du cas « Validation duplicata »</w:t>
      </w:r>
    </w:p>
    <w:p>
      <w:pPr>
        <w:spacing w:before="300" w:after="120" w:line="360" w:lineRule="auto"/>
      </w:pPr>
      <w:r>
        <w:rPr>
          <w:rFonts w:ascii="Times New Roman" w:hAnsi="Times New Roman" w:cs="Times New Roman"/>
          <w:sz w:val="24"/>
          <w:szCs w:val="24"/>
        </w:rPr>
        <w:t>validateDuplicataAction() met à jour le statut, journalise l'action et notifie l'élève du résultat.</w:t>
      </w:r>
    </w:p>
    <w:p>
      <w:pPr>
        <w:spacing w:before="300" w:after="120" w:line="360" w:lineRule="auto"/>
      </w:pPr>
      <w:r>
        <w:rPr>
          <w:rFonts w:ascii="Times New Roman" w:hAnsi="Times New Roman" w:cs="Times New Roman"/>
          <w:sz w:val="24"/>
          <w:szCs w:val="24"/>
        </w:rPr>
        <w:t>Les échanges sont illustrés par la figure 22 suivante :</w:t>
      </w:r>
    </w:p>
    <w:p>
      <w:pPr>
        <w:spacing w:before="300" w:after="120" w:line="360" w:lineRule="auto"/>
      </w:pPr>
      <w:r>
        <w:drawing>
          <wp:inline distT="0" distB="0" distL="0" distR="0">
            <wp:extent cx="5600000" cy="1787234"/>
            <wp:docPr id="1022" name="Figure 22: Diagramme de séquence du cas « valider demande duplicata »."/>
            <wp:cNvGraphicFramePr>
              <a:graphicFrameLocks noChangeAspect="1"/>
            </wp:cNvGraphicFramePr>
            <a:graphic>
              <a:graphicData uri="http://schemas.openxmlformats.org/drawingml/2006/picture">
                <pic:pic>
                  <pic:nvPicPr>
                    <pic:cNvPr id="0" name="Figure 22: Diagramme de séquence du cas « valider demande duplicata »."/>
                    <pic:cNvPicPr/>
                  </pic:nvPicPr>
                  <pic:blipFill>
                    <a:blip r:embed="rIdImg22"/>
                    <a:stretch>
                      <a:fillRect/>
                    </a:stretch>
                  </pic:blipFill>
                  <pic:spPr>
                    <a:xfrm>
                      <a:off x="0" y="0"/>
                      <a:ext cx="5600000" cy="178723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22: Diagramme de séquence du cas « valider demande duplicata ».</w:t>
      </w:r>
    </w:p>
    <w:p>
      <w:pPr>
        <w:spacing w:before="300" w:after="120" w:line="360" w:lineRule="auto"/>
      </w:pPr>
      <w:r>
        <w:rPr>
          <w:rFonts w:ascii="Times New Roman" w:hAnsi="Times New Roman" w:cs="Times New Roman"/>
          <w:sz w:val="24"/>
          <w:szCs w:val="24"/>
        </w:rPr>
        <w:t>Analyse du cas d'utilisation « Paramétrer les disponibilités de rendez-vous (quota et jours fériés) »</w:t>
      </w:r>
    </w:p>
    <w:p>
      <w:pPr>
        <w:spacing w:before="300" w:after="120" w:line="360" w:lineRule="auto"/>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12: Description du cas d'utilisation « Quota journalier et jours fériés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Paramétrer quota et jours fériés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authentifié.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Quota et calendrier mis à jour.</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Quota invalide ; date fériée déjà existante.</w:t>
            </w:r>
          </w:p>
        </w:tc>
      </w:tr>
    </w:tbl>
    <w:p>
      <w:pPr>
        <w:spacing w:before="300" w:after="120" w:line="360" w:lineRule="auto"/>
      </w:pPr>
      <w:r>
        <w:rPr>
          <w:rFonts w:ascii="Times New Roman" w:hAnsi="Times New Roman" w:cs="Times New Roman"/>
          <w:sz w:val="24"/>
          <w:szCs w:val="24"/>
        </w:rPr>
        <w:t>Activité — Paramétrer les disponibilités de rendez-vous (quota et jours fériés)</w:t>
      </w:r>
    </w:p>
    <w:p>
      <w:pPr>
        <w:spacing w:before="300" w:after="120" w:line="360" w:lineRule="auto"/>
      </w:pPr>
      <w:r>
        <w:rPr>
          <w:rFonts w:ascii="Times New Roman" w:hAnsi="Times New Roman" w:cs="Times New Roman"/>
          <w:sz w:val="24"/>
          <w:szCs w:val="24"/>
        </w:rPr>
        <w:t>L'administrateur règle le nombre maximal de rendez-vous par jour et les dates non ouvrables.</w:t>
      </w:r>
    </w:p>
    <w:p>
      <w:pPr>
        <w:spacing w:before="300" w:after="120" w:line="360" w:lineRule="auto"/>
      </w:pPr>
      <w:r>
        <w:rPr>
          <w:rFonts w:ascii="Times New Roman" w:hAnsi="Times New Roman" w:cs="Times New Roman"/>
          <w:sz w:val="24"/>
          <w:szCs w:val="24"/>
        </w:rPr>
        <w:t>Ce scénario est matérialisé par la figure 23 suivante :</w:t>
      </w:r>
    </w:p>
    <w:p>
      <w:pPr>
        <w:spacing w:before="300" w:after="120" w:line="360" w:lineRule="auto"/>
      </w:pPr>
      <w:r>
        <w:drawing>
          <wp:inline distT="0" distB="0" distL="0" distR="0">
            <wp:extent cx="5600000" cy="4192000"/>
            <wp:docPr id="1023" name="Figure 23: Diagramme d'activité — paramétrage des disponibilités RDV."/>
            <wp:cNvGraphicFramePr>
              <a:graphicFrameLocks noChangeAspect="1"/>
            </wp:cNvGraphicFramePr>
            <a:graphic>
              <a:graphicData uri="http://schemas.openxmlformats.org/drawingml/2006/picture">
                <pic:pic>
                  <pic:nvPicPr>
                    <pic:cNvPr id="0" name="Figure 23: Diagramme d'activité — paramétrage des disponibilités RDV."/>
                    <pic:cNvPicPr/>
                  </pic:nvPicPr>
                  <pic:blipFill>
                    <a:blip r:embed="rIdImg14"/>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23: Diagramme d'activité — paramétrage des disponibilités RDV.</w:t>
      </w:r>
    </w:p>
    <w:p>
      <w:pPr>
        <w:spacing w:before="300" w:after="120" w:line="360" w:lineRule="auto"/>
      </w:pPr>
      <w:r>
        <w:rPr>
          <w:rFonts w:ascii="Times New Roman" w:hAnsi="Times New Roman" w:cs="Times New Roman"/>
          <w:sz w:val="24"/>
          <w:szCs w:val="24"/>
        </w:rPr>
        <w:t>Diagramme de séquence du cas « Quota journalier et jours fériés »</w:t>
      </w:r>
    </w:p>
    <w:p>
      <w:pPr>
        <w:spacing w:before="300" w:after="120" w:line="360" w:lineRule="auto"/>
      </w:pPr>
      <w:r>
        <w:rPr>
          <w:rFonts w:ascii="Times New Roman" w:hAnsi="Times New Roman" w:cs="Times New Roman"/>
          <w:sz w:val="24"/>
          <w:szCs w:val="24"/>
        </w:rPr>
        <w:t>updateAdminQuotaAction() et upsertHolidayAction() mettent à jour ParametreRendezVous et JourFerie.</w:t>
      </w:r>
    </w:p>
    <w:p>
      <w:pPr>
        <w:spacing w:before="300" w:after="120" w:line="360" w:lineRule="auto"/>
      </w:pPr>
      <w:r>
        <w:rPr>
          <w:rFonts w:ascii="Times New Roman" w:hAnsi="Times New Roman" w:cs="Times New Roman"/>
          <w:sz w:val="24"/>
          <w:szCs w:val="24"/>
        </w:rPr>
        <w:t>Les échanges sont illustrés par la figure 24 suivante :</w:t>
      </w:r>
    </w:p>
    <w:p>
      <w:pPr>
        <w:spacing w:before="300" w:after="120" w:line="360" w:lineRule="auto"/>
      </w:pPr>
      <w:r>
        <w:drawing>
          <wp:inline distT="0" distB="0" distL="0" distR="0">
            <wp:extent cx="5600000" cy="2286113"/>
            <wp:docPr id="1024" name="Figure 24: Diagramme de séquence du cas « définir le quota journalier »."/>
            <wp:cNvGraphicFramePr>
              <a:graphicFrameLocks noChangeAspect="1"/>
            </wp:cNvGraphicFramePr>
            <a:graphic>
              <a:graphicData uri="http://schemas.openxmlformats.org/drawingml/2006/picture">
                <pic:pic>
                  <pic:nvPicPr>
                    <pic:cNvPr id="0" name="Figure 24: Diagramme de séquence du cas « définir le quota journalier »."/>
                    <pic:cNvPicPr/>
                  </pic:nvPicPr>
                  <pic:blipFill>
                    <a:blip r:embed="rIdImg23"/>
                    <a:stretch>
                      <a:fillRect/>
                    </a:stretch>
                  </pic:blipFill>
                  <pic:spPr>
                    <a:xfrm>
                      <a:off x="0" y="0"/>
                      <a:ext cx="5600000" cy="2286113"/>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24: Diagramme de séquence du cas « définir le quota journalier ».</w:t>
      </w:r>
    </w:p>
    <w:p>
      <w:pPr>
        <w:spacing w:before="300" w:after="120" w:line="360" w:lineRule="auto"/>
      </w:pPr>
      <w:r>
        <w:rPr>
          <w:rFonts w:ascii="Times New Roman" w:hAnsi="Times New Roman" w:cs="Times New Roman"/>
          <w:sz w:val="24"/>
          <w:szCs w:val="24"/>
        </w:rPr>
        <w:t>La gestion des jours fériés sur le même écran est illustrée par la figure suivante :</w:t>
      </w:r>
    </w:p>
    <w:p>
      <w:pPr>
        <w:spacing w:before="300" w:after="120" w:line="360" w:lineRule="auto"/>
      </w:pPr>
      <w:r>
        <w:drawing>
          <wp:inline distT="0" distB="0" distL="0" distR="0">
            <wp:extent cx="5600000" cy="2320677"/>
            <wp:docPr id="1025" name="Figure 25: Diagramme de séquence du cas « gérer les jours fériés »."/>
            <wp:cNvGraphicFramePr>
              <a:graphicFrameLocks noChangeAspect="1"/>
            </wp:cNvGraphicFramePr>
            <a:graphic>
              <a:graphicData uri="http://schemas.openxmlformats.org/drawingml/2006/picture">
                <pic:pic>
                  <pic:nvPicPr>
                    <pic:cNvPr id="0" name="Figure 25: Diagramme de séquence du cas « gérer les jours fériés »."/>
                    <pic:cNvPicPr/>
                  </pic:nvPicPr>
                  <pic:blipFill>
                    <a:blip r:embed="rIdImg24"/>
                    <a:stretch>
                      <a:fillRect/>
                    </a:stretch>
                  </pic:blipFill>
                  <pic:spPr>
                    <a:xfrm>
                      <a:off x="0" y="0"/>
                      <a:ext cx="5600000" cy="2320677"/>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25: Diagramme de séquence du cas « gérer les jours fériés ».</w:t>
      </w:r>
    </w:p>
    <w:p>
      <w:pPr>
        <w:spacing w:before="300" w:after="120" w:line="360" w:lineRule="auto"/>
      </w:pPr>
      <w:r>
        <w:rPr>
          <w:rFonts w:ascii="Times New Roman" w:hAnsi="Times New Roman" w:cs="Times New Roman"/>
          <w:sz w:val="24"/>
          <w:szCs w:val="24"/>
        </w:rPr>
        <w:t>Le diagramme du package agent couvre la consultation des rendez-vous et la confirmation du retrait physique.</w:t>
      </w:r>
    </w:p>
    <w:p>
      <w:pPr>
        <w:spacing w:before="300" w:after="120" w:line="360" w:lineRule="auto"/>
      </w:pPr>
      <w:r>
        <w:drawing>
          <wp:inline distT="0" distB="0" distL="0" distR="0">
            <wp:extent cx="5600000" cy="2667075"/>
            <wp:docPr id="1026" name="Figure 26: Diagramme de cas d'utilisation — Agent centre d'examen."/>
            <wp:cNvGraphicFramePr>
              <a:graphicFrameLocks noChangeAspect="1"/>
            </wp:cNvGraphicFramePr>
            <a:graphic>
              <a:graphicData uri="http://schemas.openxmlformats.org/drawingml/2006/picture">
                <pic:pic>
                  <pic:nvPicPr>
                    <pic:cNvPr id="0" name="Figure 26: Diagramme de cas d'utilisation — Agent centre d'examen."/>
                    <pic:cNvPicPr/>
                  </pic:nvPicPr>
                  <pic:blipFill>
                    <a:blip r:embed="rIdImg25"/>
                    <a:stretch>
                      <a:fillRect/>
                    </a:stretch>
                  </pic:blipFill>
                  <pic:spPr>
                    <a:xfrm>
                      <a:off x="0" y="0"/>
                      <a:ext cx="5600000" cy="266707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26: Diagramme de cas d'utilisation — Agent centre d'examen.</w:t>
      </w:r>
    </w:p>
    <w:p>
      <w:pPr>
        <w:spacing w:before="300" w:after="120" w:line="360" w:lineRule="auto"/>
      </w:pPr>
      <w:r>
        <w:rPr>
          <w:rFonts w:ascii="Times New Roman" w:hAnsi="Times New Roman" w:cs="Times New Roman"/>
          <w:sz w:val="24"/>
          <w:szCs w:val="24"/>
        </w:rPr>
        <w:t>Analyse des cas d'utilisation — package Agent</w:t>
      </w:r>
    </w:p>
    <w:p>
      <w:pPr>
        <w:spacing w:before="300" w:after="120" w:line="360" w:lineRule="auto"/>
      </w:pPr>
      <w:r>
        <w:rPr>
          <w:rFonts w:ascii="Times New Roman" w:hAnsi="Times New Roman" w:cs="Times New Roman"/>
          <w:sz w:val="24"/>
          <w:szCs w:val="24"/>
        </w:rPr>
        <w:t>Analyse du cas d'utilisation « Consulter les rendez-vous »</w:t>
      </w:r>
    </w:p>
    <w:p>
      <w:pPr>
        <w:spacing w:before="300" w:after="120" w:line="360" w:lineRule="auto"/>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13: Description du cas d'utilisation « Consulter les rendez-vous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Consulter les rendez-vous transmis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Visualiser les rendez-vous planifiés pour le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agent ; centre d'examen renseigné.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espace agent ; ▪ Liste des RDV PLANIFIE / CONFIRME filtrés par centre.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Agent informé du planning du jour.</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Aucun RDV sur la période.</w:t>
            </w:r>
          </w:p>
        </w:tc>
      </w:tr>
    </w:tbl>
    <w:p>
      <w:pPr>
        <w:spacing w:before="300" w:after="120" w:line="360" w:lineRule="auto"/>
      </w:pPr>
      <w:r>
        <w:rPr>
          <w:rFonts w:ascii="Times New Roman" w:hAnsi="Times New Roman" w:cs="Times New Roman"/>
          <w:sz w:val="24"/>
          <w:szCs w:val="24"/>
        </w:rPr>
        <w:t>Activité — Consulter les rendez-vous</w:t>
      </w:r>
    </w:p>
    <w:p>
      <w:pPr>
        <w:spacing w:before="300" w:after="120" w:line="360" w:lineRule="auto"/>
      </w:pPr>
      <w:r>
        <w:rPr>
          <w:rFonts w:ascii="Times New Roman" w:hAnsi="Times New Roman" w:cs="Times New Roman"/>
          <w:sz w:val="24"/>
          <w:szCs w:val="24"/>
        </w:rPr>
        <w:t>L'agent consulte les rendez-vous transmis pour son centre avant l'accueil des élèves.</w:t>
      </w:r>
    </w:p>
    <w:p>
      <w:pPr>
        <w:spacing w:before="300" w:after="120" w:line="360" w:lineRule="auto"/>
      </w:pPr>
      <w:r>
        <w:rPr>
          <w:rFonts w:ascii="Times New Roman" w:hAnsi="Times New Roman" w:cs="Times New Roman"/>
          <w:sz w:val="24"/>
          <w:szCs w:val="24"/>
        </w:rPr>
        <w:t>Ce scénario est matérialisé par la figure 27 suivante :</w:t>
      </w:r>
    </w:p>
    <w:p>
      <w:pPr>
        <w:spacing w:before="300" w:after="120" w:line="360" w:lineRule="auto"/>
      </w:pPr>
      <w:r>
        <w:drawing>
          <wp:inline distT="0" distB="0" distL="0" distR="0">
            <wp:extent cx="5600000" cy="3568000"/>
            <wp:docPr id="1027" name="Figure 27: Diagramme d'activité — consulter les rendez-vous."/>
            <wp:cNvGraphicFramePr>
              <a:graphicFrameLocks noChangeAspect="1"/>
            </wp:cNvGraphicFramePr>
            <a:graphic>
              <a:graphicData uri="http://schemas.openxmlformats.org/drawingml/2006/picture">
                <pic:pic>
                  <pic:nvPicPr>
                    <pic:cNvPr id="0" name="Figure 27: Diagramme d'activité — consulter les rendez-vous."/>
                    <pic:cNvPicPr/>
                  </pic:nvPicPr>
                  <pic:blipFill>
                    <a:blip r:embed="rIdImg26"/>
                    <a:stretch>
                      <a:fillRect/>
                    </a:stretch>
                  </pic:blipFill>
                  <pic:spPr>
                    <a:xfrm>
                      <a:off x="0" y="0"/>
                      <a:ext cx="5600000" cy="3568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27: Diagramme d'activité — consulter les rendez-vous.</w:t>
      </w:r>
    </w:p>
    <w:p>
      <w:pPr>
        <w:spacing w:before="300" w:after="120" w:line="360" w:lineRule="auto"/>
      </w:pPr>
      <w:r>
        <w:rPr>
          <w:rFonts w:ascii="Times New Roman" w:hAnsi="Times New Roman" w:cs="Times New Roman"/>
          <w:sz w:val="24"/>
          <w:szCs w:val="24"/>
        </w:rPr>
        <w:t>Diagramme de séquence du cas « Consulter les rendez-vous »</w:t>
      </w:r>
    </w:p>
    <w:p>
      <w:pPr>
        <w:spacing w:before="300" w:after="120" w:line="360" w:lineRule="auto"/>
      </w:pPr>
      <w:r>
        <w:rPr>
          <w:rFonts w:ascii="Times New Roman" w:hAnsi="Times New Roman" w:cs="Times New Roman"/>
          <w:sz w:val="24"/>
          <w:szCs w:val="24"/>
        </w:rPr>
        <w:t>L'API centre-examen/appointments retourne les RDV filtrés par centre.</w:t>
      </w:r>
    </w:p>
    <w:p>
      <w:pPr>
        <w:spacing w:before="300" w:after="120" w:line="360" w:lineRule="auto"/>
      </w:pPr>
      <w:r>
        <w:rPr>
          <w:rFonts w:ascii="Times New Roman" w:hAnsi="Times New Roman" w:cs="Times New Roman"/>
          <w:sz w:val="24"/>
          <w:szCs w:val="24"/>
        </w:rPr>
        <w:t>Les échanges sont illustrés par la figure 28 suivante :</w:t>
      </w:r>
    </w:p>
    <w:p>
      <w:pPr>
        <w:spacing w:before="300" w:after="120" w:line="360" w:lineRule="auto"/>
      </w:pPr>
      <w:r>
        <w:drawing>
          <wp:inline distT="0" distB="0" distL="0" distR="0">
            <wp:extent cx="5600000" cy="1847264"/>
            <wp:docPr id="1028" name="Figure 28: Diagramme de séquence du cas « consulter les rendez-vous »."/>
            <wp:cNvGraphicFramePr>
              <a:graphicFrameLocks noChangeAspect="1"/>
            </wp:cNvGraphicFramePr>
            <a:graphic>
              <a:graphicData uri="http://schemas.openxmlformats.org/drawingml/2006/picture">
                <pic:pic>
                  <pic:nvPicPr>
                    <pic:cNvPr id="0" name="Figure 28: Diagramme de séquence du cas « consulter les rendez-vous »."/>
                    <pic:cNvPicPr/>
                  </pic:nvPicPr>
                  <pic:blipFill>
                    <a:blip r:embed="rIdImg27"/>
                    <a:stretch>
                      <a:fillRect/>
                    </a:stretch>
                  </pic:blipFill>
                  <pic:spPr>
                    <a:xfrm>
                      <a:off x="0" y="0"/>
                      <a:ext cx="5600000" cy="184726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28: Diagramme de séquence du cas « consulter les rendez-vous ».</w:t>
      </w:r>
    </w:p>
    <w:p>
      <w:pPr>
        <w:spacing w:before="300" w:after="120" w:line="360" w:lineRule="auto"/>
      </w:pPr>
      <w:r>
        <w:rPr>
          <w:rFonts w:ascii="Times New Roman" w:hAnsi="Times New Roman" w:cs="Times New Roman"/>
          <w:sz w:val="24"/>
          <w:szCs w:val="24"/>
        </w:rPr>
        <w:t>Analyse du cas d'utilisation « Confirmer le retrait effectué »</w:t>
      </w:r>
    </w:p>
    <w:p>
      <w:pPr>
        <w:spacing w:before="300" w:after="120" w:line="360" w:lineRule="auto"/>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14: Description du cas d'utilisation « Confirmation de retrait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Confirmer retrait physique (UC-11)</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Confirmer que l'élève a retiré son document au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RDV transmis au centre ; agent authentifié sur /centre-examen.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Document RETIRE ; historique mis à jour ; élève notifié.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RDV annulé ; document déjà retiré ; identité non conforme.</w:t>
            </w:r>
          </w:p>
        </w:tc>
      </w:tr>
    </w:tbl>
    <w:p>
      <w:pPr>
        <w:spacing w:before="300" w:after="120" w:line="360" w:lineRule="auto"/>
      </w:pPr>
      <w:r>
        <w:rPr>
          <w:rFonts w:ascii="Times New Roman" w:hAnsi="Times New Roman" w:cs="Times New Roman"/>
          <w:sz w:val="24"/>
          <w:szCs w:val="24"/>
        </w:rPr>
        <w:t>Activité — Confirmer le retrait effectué</w:t>
      </w:r>
    </w:p>
    <w:p>
      <w:pPr>
        <w:spacing w:before="300" w:after="120" w:line="360" w:lineRule="auto"/>
      </w:pPr>
      <w:r>
        <w:rPr>
          <w:rFonts w:ascii="Times New Roman" w:hAnsi="Times New Roman" w:cs="Times New Roman"/>
          <w:sz w:val="24"/>
          <w:szCs w:val="24"/>
        </w:rPr>
        <w:t>L'agent consulte les rendez-vous du jour et confirme le retrait après vérification de l'identité de l'élève.</w:t>
      </w:r>
    </w:p>
    <w:p>
      <w:pPr>
        <w:spacing w:before="300" w:after="120" w:line="360" w:lineRule="auto"/>
      </w:pPr>
      <w:r>
        <w:rPr>
          <w:rFonts w:ascii="Times New Roman" w:hAnsi="Times New Roman" w:cs="Times New Roman"/>
          <w:sz w:val="24"/>
          <w:szCs w:val="24"/>
        </w:rPr>
        <w:t>Ce scénario est matérialisé par la figure 29 suivante :</w:t>
      </w:r>
    </w:p>
    <w:p>
      <w:pPr>
        <w:spacing w:before="300" w:after="120" w:line="360" w:lineRule="auto"/>
      </w:pPr>
      <w:r>
        <w:drawing>
          <wp:inline distT="0" distB="0" distL="0" distR="0">
            <wp:extent cx="5600000" cy="6704000"/>
            <wp:docPr id="1029" name="Figure 29: Diagramme d'activité — confirmation du retrait par l'agent."/>
            <wp:cNvGraphicFramePr>
              <a:graphicFrameLocks noChangeAspect="1"/>
            </wp:cNvGraphicFramePr>
            <a:graphic>
              <a:graphicData uri="http://schemas.openxmlformats.org/drawingml/2006/picture">
                <pic:pic>
                  <pic:nvPicPr>
                    <pic:cNvPr id="0" name="Figure 29: Diagramme d'activité — confirmation du retrait par l'agent."/>
                    <pic:cNvPicPr/>
                  </pic:nvPicPr>
                  <pic:blipFill>
                    <a:blip r:embed="rIdImg28"/>
                    <a:stretch>
                      <a:fillRect/>
                    </a:stretch>
                  </pic:blipFill>
                  <pic:spPr>
                    <a:xfrm>
                      <a:off x="0" y="0"/>
                      <a:ext cx="5600000" cy="6704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29: Diagramme d'activité — confirmation du retrait par l'agent.</w:t>
      </w:r>
    </w:p>
    <w:p>
      <w:pPr>
        <w:spacing w:before="300" w:after="120" w:line="360" w:lineRule="auto"/>
      </w:pPr>
      <w:r>
        <w:rPr>
          <w:rFonts w:ascii="Times New Roman" w:hAnsi="Times New Roman" w:cs="Times New Roman"/>
          <w:sz w:val="24"/>
          <w:szCs w:val="24"/>
        </w:rPr>
        <w:t>Diagramme de séquence du cas « Confirmation de retrait »</w:t>
      </w:r>
    </w:p>
    <w:p>
      <w:pPr>
        <w:spacing w:before="300" w:after="120" w:line="360" w:lineRule="auto"/>
      </w:pPr>
      <w:r>
        <w:rPr>
          <w:rFonts w:ascii="Times New Roman" w:hAnsi="Times New Roman" w:cs="Times New Roman"/>
          <w:sz w:val="24"/>
          <w:szCs w:val="24"/>
        </w:rPr>
        <w:t>L'API confirm-withdrawal met à jour DocumentAcademique et RendezVous, et enregistre l'opération pour traçabilité.</w:t>
      </w:r>
    </w:p>
    <w:p>
      <w:pPr>
        <w:spacing w:before="300" w:after="120" w:line="360" w:lineRule="auto"/>
      </w:pPr>
      <w:r>
        <w:rPr>
          <w:rFonts w:ascii="Times New Roman" w:hAnsi="Times New Roman" w:cs="Times New Roman"/>
          <w:sz w:val="24"/>
          <w:szCs w:val="24"/>
        </w:rPr>
        <w:t>Les échanges sont illustrés par la figure 30 suivante :</w:t>
      </w:r>
    </w:p>
    <w:p>
      <w:pPr>
        <w:spacing w:before="300" w:after="120" w:line="360" w:lineRule="auto"/>
      </w:pPr>
      <w:r>
        <w:drawing>
          <wp:inline distT="0" distB="0" distL="0" distR="0">
            <wp:extent cx="5600000" cy="2154067"/>
            <wp:docPr id="1030" name="Figure 30: Diagramme de séquence du cas « confirmer retrait effectué »."/>
            <wp:cNvGraphicFramePr>
              <a:graphicFrameLocks noChangeAspect="1"/>
            </wp:cNvGraphicFramePr>
            <a:graphic>
              <a:graphicData uri="http://schemas.openxmlformats.org/drawingml/2006/picture">
                <pic:pic>
                  <pic:nvPicPr>
                    <pic:cNvPr id="0" name="Figure 30: Diagramme de séquence du cas « confirmer retrait effectué »."/>
                    <pic:cNvPicPr/>
                  </pic:nvPicPr>
                  <pic:blipFill>
                    <a:blip r:embed="rIdImg29"/>
                    <a:stretch>
                      <a:fillRect/>
                    </a:stretch>
                  </pic:blipFill>
                  <pic:spPr>
                    <a:xfrm>
                      <a:off x="0" y="0"/>
                      <a:ext cx="5600000" cy="2154067"/>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30: Diagramme de séquence du cas « confirmer retrait effectué ».</w:t>
      </w:r>
    </w:p>
    <w:p>
      <w:pPr>
        <w:spacing w:before="300" w:after="120" w:line="360" w:lineRule="auto"/>
      </w:pPr>
      <w:r>
        <w:rPr>
          <w:rFonts w:ascii="Times New Roman" w:hAnsi="Times New Roman" w:cs="Times New Roman"/>
          <w:sz w:val="24"/>
          <w:szCs w:val="24"/>
        </w:rPr>
        <w:t>DIAGRAMME DES CLASSES</w:t>
      </w:r>
    </w:p>
    <w:p>
      <w:pPr>
        <w:spacing w:before="300" w:after="120" w:line="360" w:lineRule="auto"/>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300" w:after="120" w:line="360" w:lineRule="auto"/>
      </w:pPr>
      <w:r>
        <w:drawing>
          <wp:inline distT="0" distB="0" distL="0" distR="0">
            <wp:extent cx="5600000" cy="3903030"/>
            <wp:docPr id="1031" name="Figure 31: Diagramme des classes du système D-SCOLCAM (vue simplifiée)."/>
            <wp:cNvGraphicFramePr>
              <a:graphicFrameLocks noChangeAspect="1"/>
            </wp:cNvGraphicFramePr>
            <a:graphic>
              <a:graphicData uri="http://schemas.openxmlformats.org/drawingml/2006/picture">
                <pic:pic>
                  <pic:nvPicPr>
                    <pic:cNvPr id="0" name="Figure 31: Diagramme des classes du système D-SCOLCAM (vue simplifiée)."/>
                    <pic:cNvPicPr/>
                  </pic:nvPicPr>
                  <pic:blipFill>
                    <a:blip r:embed="rIdImg30"/>
                    <a:stretch>
                      <a:fillRect/>
                    </a:stretch>
                  </pic:blipFill>
                  <pic:spPr>
                    <a:xfrm>
                      <a:off x="0" y="0"/>
                      <a:ext cx="5600000" cy="390303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31: Diagramme des classes du système D-SCOLCAM (vue simplifiée).</w:t>
      </w:r>
    </w:p>
    <w:p>
      <w:pPr>
        <w:spacing w:before="300" w:after="120" w:line="360" w:lineRule="auto"/>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pPr>
        <w:spacing w:before="300" w:after="120" w:line="360" w:lineRule="auto"/>
      </w:pPr>
      <w:r>
        <w:rPr>
          <w:rFonts w:ascii="Times New Roman" w:hAnsi="Times New Roman" w:cs="Times New Roman"/>
          <w:sz w:val="24"/>
          <w:szCs w:val="24"/>
        </w:rPr>
        <w:t>CONCLUSION</w:t>
      </w:r>
    </w:p>
    <w:p>
      <w:pPr>
        <w:spacing w:before="300" w:after="120" w:line="360" w:lineRule="auto"/>
      </w:pPr>
      <w:r>
        <w:rPr>
          <w:rFonts w:ascii="Times New Roman" w:hAnsi="Times New Roman" w:cs="Times New Roman"/>
          <w:sz w:val="24"/>
          <w:szCs w:val="24"/>
        </w:rPr>
        <w:t>Ce chapitre a présenté la méthodologie Agile retenue, la synthèse de l'analyse et de la conception de D-SCOLCAM, ainsi que la modélisation UML de douze cas d'utilisation essentiels. Le chapitre suivant présente l'implémentation, les tests, le déploiement et les résultats obtenus.</w:t>
      </w:r>
    </w:p>
    <w:p w14:paraId="5D011722" w14:textId="6F02D56A" w:rsidR="00FD5562" w:rsidRDefault="00FD5562" w:rsidP="00104BF4">
      <w:pPr>
        <w:spacing w:before="300" w:after="120" w:line="360" w:lineRule="auto"/>
        <w:rPr>
          <w:b/>
          <w:bCs/>
          <w:color w:val="2E6DA4"/>
        </w:rP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les résultats concrets obtenus à l’issue du processus de développement de l’application web D-SCOLCAM.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31DAE6BE" w14:textId="77777777" w:rsidR="00154D36" w:rsidRDefault="00635A41" w:rsidP="00104BF4">
      <w:pPr>
        <w:spacing w:before="300" w:after="120" w:line="360" w:lineRule="auto"/>
      </w:pPr>
      <w:r>
        <w:rPr>
          <w:b/>
          <w:bCs/>
          <w:color w:val="2E6DA4"/>
        </w:rPr>
        <w:t>3.2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3.2.1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3.2.2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3.2.3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3.2.4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3.3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3.3.1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3.3.2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3.4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3.4.1 Stratégie de déploiement</w:t>
      </w:r>
    </w:p>
    <w:p w14:paraId="46C5CB5C" w14:textId="77777777" w:rsidR="00154D36" w:rsidRDefault="00635A41" w:rsidP="00104BF4">
      <w:pPr>
        <w:spacing w:after="120" w:line="360" w:lineRule="auto"/>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3.4.2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3.5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3.5.1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3.5.2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3.5.3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1C84AAF" w14:textId="7A88A54D" w:rsidR="00154D36" w:rsidRDefault="009A1BCC" w:rsidP="00104BF4">
      <w:pPr>
        <w:spacing w:before="300" w:after="120" w:line="360" w:lineRule="auto"/>
      </w:pPr>
      <w:r>
        <w:rPr>
          <w:b/>
          <w:bCs/>
          <w:color w:val="2E6DA4"/>
        </w:rPr>
        <w:t xml:space="preserve">3.6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3.6.1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3.6.2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3.6.2.1 Espace élève</w:t>
      </w:r>
      <w:r w:rsidR="00635A41" w:rsidRPr="009B107B">
        <w:rPr>
          <w:b/>
          <w:bCs/>
          <w:color w:val="4472C4" w:themeColor="accent1"/>
        </w:rPr>
        <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3.6.2.2 Espace administrateur OBC / DECC</w:t>
      </w:r>
      <w:r w:rsidR="00635A41" w:rsidRPr="009B107B">
        <w:rPr>
          <w:b/>
          <w:bCs/>
          <w:color w:val="4472C4" w:themeColor="accent1"/>
        </w:rPr>
        <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3.6.2.3 Espace agent centre d’examen</w:t>
      </w:r>
      <w:r w:rsidR="00635A41" w:rsidRPr="009B107B">
        <w:rPr>
          <w:b/>
          <w:bCs/>
          <w:color w:val="4472C4" w:themeColor="accent1"/>
        </w:rPr>
        <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3.6.3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3.6.4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3.6.5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3.7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3.7.1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3.7.2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3.7.3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3.8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3.9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300" w:after="120" w:line="360" w:lineRule="auto"/>
        <w:rPr>
          <w:b/>
          <w:bCs/>
          <w:u w:val="single"/>
        </w:rP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