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3="urn:schemas-microsoft-com:vml" xmlns:ns4="urn:schemas-microsoft-com:office:office" xmlns:ns5="urn:schemas-microsoft-com:office:word" xmlns:ns7="http://schemas.microsoft.com/office/word/2010/wordprocessingDrawing" xmlns:ns9="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w:txbxContent>
                <w:p w14:paraId="5C6AD8C7" w14:textId="77777777" w:rsidR="00285981" w:rsidRPr="00285981" w:rsidRDefault="00285981" w:rsidP="00285981">
                  <w:pPr>
                    <w:jc w:val="center"/>
                    <w:rPr>
                      <w:lang w:val="en-US"/>
                    </w:rPr>
                  </w:pPr>
                </w:p>
              </w:txbxContent>
            </ns3:textbox>
            <ns5:wrap anchorx="margin"/>
          </ns3: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ns3:textbox>
            <ns5:wrap anchorx="margin"/>
          </ns3: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line="360" w:lineRule="auto"/>
        <w:jc w:val="both"/>
      </w:pPr>
    </w:p>
    <w:p w14:paraId="1CD2D965" w14:textId="4E0ED16C" w:rsidR="00B03FEC" w:rsidRDefault="00B03FEC" w:rsidP="00104BF4">
      <w:pPr>
        <w:spacing w:after="80" w:before="0"/>
        <w:jc w:val="center"/>
      </w:pPr>
      <w:r>
        <w:rPr>
          <w:noProof/>
        </w:rPr>
        <mc:AlternateContent>
          <mc:Choice Requires="wps">
            <w:drawing>
              <wp:anchor distT="0" distB="0" distL="114300" distR="114300" simplePos="0" relativeHeight="251677696" behindDoc="0" locked="0" layoutInCell="1" allowOverlap="1" ns7:anchorId="684CB5A2" ns7: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3:textbox>
                <ns5:wrap anchorx="margin"/>
              </ns3: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line="360" w:lineRule="auto"/>
        <w:rPr>
          <w:b/>
          <w:bCs/>
        </w:rPr>
      </w:pPr>
    </w:p>
    <w:p w14:paraId="73345DA0" w14:textId="27ECC7F4" w:rsidR="00E16D05" w:rsidRDefault="00E16D05" w:rsidP="00104BF4">
      <w:pPr>
        <w:spacing w:after="80" w:before="0"/>
        <w:rPr>
          <w:b/>
          <w:bCs/>
        </w:rPr>
        <w:jc w:val="center"/>
      </w:pPr>
      <w:r>
        <w:rPr>
          <w:b/>
          <w:bCs/>
          <w:noProof/>
        </w:rPr>
        <w:lastRenderedPageBreak/>
        <mc:AlternateContent>
          <mc:Choice Requires="wps">
            <w:drawing>
              <wp:anchor distT="0" distB="0" distL="114300" distR="114300" simplePos="0" relativeHeight="251678720" behindDoc="0" locked="0" layoutInCell="1" allowOverlap="1" ns7:anchorId="684CB5A2" ns7: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3:textbox>
                <ns5:wrap anchorx="margin"/>
              </ns3:shape>
            </w:pict>
          </mc:Fallback>
        </mc:AlternateContent>
      </w:r>
    </w:p>
    <w:p w14:paraId="72287954" w14:textId="399518FF" w:rsidR="00E16D05" w:rsidRDefault="00E16D05" w:rsidP="00104BF4">
      <w:pPr>
        <w:spacing w:after="120" w:line="360" w:lineRule="auto"/>
        <w:rPr>
          <w:b/>
          <w:bCs/>
        </w:rPr>
      </w:pPr>
    </w:p>
    <w:p w14:paraId="0980876B" w14:textId="6853A2B4" w:rsidR="00E16D05" w:rsidRDefault="00E16D05" w:rsidP="00104BF4">
      <w:pPr>
        <w:spacing w:after="120" w:line="360" w:lineRule="auto"/>
        <w:rPr>
          <w:b/>
          <w:bCs/>
        </w:rPr>
      </w:pPr>
    </w:p>
    <w:p w14:paraId="1E977627" w14:textId="77777777" w:rsidR="00E16D05" w:rsidRDefault="00E16D05" w:rsidP="00104BF4">
      <w:pPr>
        <w:spacing w:after="120" w:line="360" w:lineRule="auto"/>
        <w:rPr>
          <w:b/>
          <w:bCs/>
        </w:rPr>
      </w:pPr>
    </w:p>
    <w:p w14:paraId="14C9B6E1" w14:textId="77777777" w:rsidR="00E16D05" w:rsidRDefault="00E16D05" w:rsidP="00104BF4">
      <w:pPr>
        <w:spacing w:after="120" w:line="360" w:lineRule="auto"/>
        <w:rPr>
          <w:b/>
          <w:bCs/>
        </w:rPr>
      </w:pPr>
    </w:p>
    <w:p w14:paraId="2CA1E17A" w14:textId="339C788E" w:rsidR="00154D36" w:rsidRDefault="00635A41" w:rsidP="00104BF4">
      <w:pPr>
        <w:spacing w:after="120" w:line="360" w:lineRule="auto"/>
      </w:pPr>
      <w:r>
        <w:rPr>
          <w:b/>
          <w:bCs/>
        </w:rPr>
        <w:t>OBC</w:t>
      </w:r>
      <w:r>
        <w:t xml:space="preserve"> : Office du Baccalauréat du Cameroun</w:t>
      </w:r>
    </w:p>
    <w:p w14:paraId="5953CB74" w14:textId="7321EE45" w:rsidR="00154D36" w:rsidRDefault="00635A41" w:rsidP="00104BF4">
      <w:pPr>
        <w:spacing w:after="120" w:line="360" w:lineRule="auto"/>
      </w:pPr>
      <w:r>
        <w:rPr>
          <w:b/>
          <w:bCs/>
        </w:rPr>
        <w:t>DECC</w:t>
      </w:r>
      <w:r>
        <w:t xml:space="preserve"> : Direction des Examens, des Concours et de la Certification</w:t>
      </w:r>
    </w:p>
    <w:p w14:paraId="7EB0FB93" w14:textId="7B30E0A0" w:rsidR="00154D36" w:rsidRDefault="00635A41" w:rsidP="00104BF4">
      <w:pPr>
        <w:spacing w:after="120" w:line="360" w:lineRule="auto"/>
      </w:pPr>
      <w:r>
        <w:rPr>
          <w:b/>
          <w:bCs/>
        </w:rPr>
        <w:t>BEPC</w:t>
      </w:r>
      <w:r>
        <w:t xml:space="preserve"> : Brevet d'Études du Premier Cycle</w:t>
      </w:r>
    </w:p>
    <w:p w14:paraId="3A3FC15A" w14:textId="77777777" w:rsidR="00154D36" w:rsidRDefault="00635A41" w:rsidP="00104BF4">
      <w:pPr>
        <w:spacing w:after="120" w:line="360" w:lineRule="auto"/>
      </w:pPr>
      <w:r>
        <w:rPr>
          <w:b/>
          <w:bCs/>
        </w:rPr>
        <w:t>CSV</w:t>
      </w:r>
      <w:r>
        <w:t xml:space="preserve"> : Comma-</w:t>
      </w:r>
      <w:proofErr w:type="spellStart"/>
      <w:r>
        <w:t>Separated</w:t>
      </w:r>
      <w:proofErr w:type="spellEnd"/>
      <w:r>
        <w:t xml:space="preserve"> Values — format de fichier tabulaire utilisé pour l'import de données</w:t>
      </w:r>
    </w:p>
    <w:p w14:paraId="3AE95B09" w14:textId="77777777" w:rsidR="00154D36" w:rsidRDefault="00635A41" w:rsidP="00104BF4">
      <w:pPr>
        <w:spacing w:after="120" w:line="360" w:lineRule="auto"/>
      </w:pPr>
      <w:r>
        <w:rPr>
          <w:b/>
          <w:bCs/>
        </w:rPr>
        <w:t>MVP</w:t>
      </w:r>
      <w:r>
        <w:t xml:space="preserve"> : Minimum Viable Product — première version fonctionnelle et utilisable d'un produit</w:t>
      </w:r>
    </w:p>
    <w:p w14:paraId="25562ABC" w14:textId="77777777" w:rsidR="00154D36" w:rsidRDefault="00635A41" w:rsidP="00104BF4">
      <w:pPr>
        <w:spacing w:after="120" w:line="360" w:lineRule="auto"/>
      </w:pPr>
      <w:r>
        <w:rPr>
          <w:b/>
          <w:bCs/>
        </w:rPr>
        <w:t>RGPD</w:t>
      </w:r>
      <w:r>
        <w:t xml:space="preserve"> : Règlement Général sur la Protection des Données</w:t>
      </w:r>
    </w:p>
    <w:p w14:paraId="75B22631" w14:textId="77777777" w:rsidR="00154D36" w:rsidRDefault="00635A41" w:rsidP="00104BF4">
      <w:pPr>
        <w:spacing w:after="120" w:line="360" w:lineRule="auto"/>
      </w:pPr>
      <w:r>
        <w:rPr>
          <w:b/>
          <w:bCs/>
        </w:rPr>
        <w:t>OTP</w:t>
      </w:r>
      <w:r>
        <w:t xml:space="preserve"> : One-Time </w:t>
      </w:r>
      <w:proofErr w:type="spellStart"/>
      <w:r>
        <w:t>Password</w:t>
      </w:r>
      <w:proofErr w:type="spellEnd"/>
      <w:r>
        <w:t xml:space="preserve"> — code à usage unique utilisé pour la validation d'une opération</w:t>
      </w:r>
    </w:p>
    <w:p w14:paraId="4E7012F9" w14:textId="77777777" w:rsidR="00154D36" w:rsidRDefault="00635A41" w:rsidP="00104BF4">
      <w:pPr>
        <w:spacing w:after="120" w:line="360" w:lineRule="auto"/>
      </w:pPr>
      <w:r>
        <w:rPr>
          <w:b/>
          <w:bCs/>
        </w:rPr>
        <w:t>PDF</w:t>
      </w:r>
      <w:r>
        <w:t xml:space="preserve"> : Portable Document Format — format de fichier pour les documents numériques</w:t>
      </w:r>
    </w:p>
    <w:p w14:paraId="3C94A6F6" w14:textId="77777777" w:rsidR="00154D36" w:rsidRDefault="00635A41" w:rsidP="00104BF4">
      <w:pPr>
        <w:spacing w:after="120" w:line="360" w:lineRule="auto"/>
      </w:pPr>
      <w:r>
        <w:rPr>
          <w:b/>
          <w:bCs/>
        </w:rPr>
        <w:t>API</w:t>
      </w:r>
      <w:r>
        <w:t xml:space="preserve"> : Application </w:t>
      </w:r>
      <w:proofErr w:type="spellStart"/>
      <w:r>
        <w:t>Programming</w:t>
      </w:r>
      <w:proofErr w:type="spellEnd"/>
      <w:r>
        <w:t xml:space="preserve"> Interface — interface permettant la communication entre modules logiciels</w:t>
      </w:r>
    </w:p>
    <w:p w14:paraId="2DD5F04D" w14:textId="77777777" w:rsidR="00154D36" w:rsidRDefault="00635A41" w:rsidP="00104BF4">
      <w:pPr>
        <w:spacing w:after="120" w:line="360" w:lineRule="auto"/>
      </w:pPr>
      <w:r>
        <w:rPr>
          <w:b/>
          <w:bCs/>
        </w:rPr>
        <w:t>CRUD</w:t>
      </w:r>
      <w:r>
        <w:t xml:space="preserve"> : </w:t>
      </w:r>
      <w:proofErr w:type="spellStart"/>
      <w:r>
        <w:t>Create</w:t>
      </w:r>
      <w:proofErr w:type="spellEnd"/>
      <w:r>
        <w:t xml:space="preserve">, Read, Update, </w:t>
      </w:r>
      <w:proofErr w:type="spellStart"/>
      <w:r>
        <w:t>Delete</w:t>
      </w:r>
      <w:proofErr w:type="spellEnd"/>
      <w:r>
        <w:t xml:space="preserve"> — opérations de base sur les données</w:t>
      </w:r>
    </w:p>
    <w:p w14:paraId="03709803" w14:textId="77777777" w:rsidR="00154D36" w:rsidRDefault="00635A41" w:rsidP="00104BF4">
      <w:pPr>
        <w:spacing w:after="120" w:line="360" w:lineRule="auto"/>
      </w:pPr>
      <w:r>
        <w:rPr>
          <w:b/>
          <w:bCs/>
        </w:rPr>
        <w:t>ORM</w:t>
      </w:r>
      <w:r>
        <w:t xml:space="preserve"> : Object </w:t>
      </w:r>
      <w:proofErr w:type="spellStart"/>
      <w:r>
        <w:t>Relational</w:t>
      </w:r>
      <w:proofErr w:type="spellEnd"/>
      <w:r>
        <w:t xml:space="preserve"> Mapping — couche d'accès aux données reliant le code aux tables SQL</w:t>
      </w:r>
    </w:p>
    <w:p w14:paraId="11845CFF" w14:textId="77777777" w:rsidR="00154D36" w:rsidRDefault="00635A41" w:rsidP="00104BF4">
      <w:pPr>
        <w:spacing w:after="120" w:line="360" w:lineRule="auto"/>
      </w:pPr>
      <w:r>
        <w:rPr>
          <w:b/>
          <w:bCs/>
        </w:rPr>
        <w:t>SQL</w:t>
      </w:r>
      <w:r>
        <w:t xml:space="preserve"> : </w:t>
      </w:r>
      <w:proofErr w:type="spellStart"/>
      <w:r>
        <w:t>Structured</w:t>
      </w:r>
      <w:proofErr w:type="spellEnd"/>
      <w:r>
        <w:t xml:space="preserve"> Query </w:t>
      </w:r>
      <w:proofErr w:type="spellStart"/>
      <w:r>
        <w:t>Language</w:t>
      </w:r>
      <w:proofErr w:type="spellEnd"/>
      <w:r>
        <w:t xml:space="preserve"> — langage de gestion et d'interrogation des bases de données relationnelles</w:t>
      </w:r>
    </w:p>
    <w:p w14:paraId="1DF05511" w14:textId="77777777" w:rsidR="00154D36" w:rsidRDefault="00635A41" w:rsidP="00104BF4">
      <w:pPr>
        <w:spacing w:after="120" w:line="360" w:lineRule="auto"/>
      </w:pPr>
      <w:r>
        <w:rPr>
          <w:b/>
          <w:bCs/>
        </w:rPr>
        <w:t>HTML</w:t>
      </w:r>
      <w:r>
        <w:t xml:space="preserve"> : HyperText Markup </w:t>
      </w:r>
      <w:proofErr w:type="spellStart"/>
      <w:r>
        <w:t>Language</w:t>
      </w:r>
      <w:proofErr w:type="spellEnd"/>
      <w:r>
        <w:t xml:space="preserve"> — langage de balisage utilisé pour la structuration des pages web</w:t>
      </w:r>
    </w:p>
    <w:p w14:paraId="724FF744" w14:textId="77777777" w:rsidR="00E16D05" w:rsidRDefault="00E16D05" w:rsidP="00104BF4">
      <w:pPr>
        <w:spacing w:after="120" w:line="360" w:lineRule="auto"/>
        <w:rPr>
          <w:b/>
          <w:bCs/>
        </w:rPr>
      </w:pPr>
    </w:p>
    <w:p w14:paraId="73D21834" w14:textId="77777777" w:rsidR="00E16D05" w:rsidRDefault="00E16D05" w:rsidP="00104BF4">
      <w:pPr>
        <w:spacing w:after="120" w:line="360" w:lineRule="auto"/>
        <w:rPr>
          <w:b/>
          <w:bCs/>
        </w:rPr>
      </w:pPr>
    </w:p>
    <w:p w14:paraId="77E95568" w14:textId="77777777" w:rsidR="00E16D05" w:rsidRDefault="00E16D05" w:rsidP="00104BF4">
      <w:pPr>
        <w:spacing w:after="120" w:line="360" w:lineRule="auto"/>
        <w:rPr>
          <w:b/>
          <w:bCs/>
        </w:rPr>
      </w:pPr>
    </w:p>
    <w:p w14:paraId="27FC2A05" w14:textId="4D7E6706" w:rsidR="00154D36" w:rsidRDefault="00635A41" w:rsidP="00104BF4">
      <w:pPr>
        <w:spacing w:after="120" w:line="360" w:lineRule="auto"/>
      </w:pPr>
      <w:r>
        <w:rPr>
          <w:b/>
          <w:bCs/>
        </w:rPr>
        <w:t>CSS</w:t>
      </w:r>
      <w:r>
        <w:t xml:space="preserve"> : </w:t>
      </w:r>
      <w:proofErr w:type="spellStart"/>
      <w:r>
        <w:t>Cascading</w:t>
      </w:r>
      <w:proofErr w:type="spellEnd"/>
      <w:r>
        <w:t xml:space="preserve"> Style Sheets — langage de mise en forme des pages web</w:t>
      </w:r>
    </w:p>
    <w:p w14:paraId="0FE4C82D" w14:textId="77777777" w:rsidR="00154D36" w:rsidRDefault="00635A41" w:rsidP="00104BF4">
      <w:pPr>
        <w:spacing w:after="120" w:line="360" w:lineRule="auto"/>
      </w:pPr>
      <w:r w:rsidRPr="00104BF4">
        <w:rPr>
          <w:b/>
          <w:bCs/>
        </w:rPr>
        <w:t>JS</w:t>
      </w:r>
      <w:r>
        <w:t xml:space="preserve"> : JavaScript — langage de programmation utilisé pour le développement web côté client et serveur</w:t>
      </w:r>
    </w:p>
    <w:p w14:paraId="56E02F54" w14:textId="77777777" w:rsidR="00154D36" w:rsidRDefault="00635A41" w:rsidP="00104BF4">
      <w:pPr>
        <w:spacing w:after="120" w:line="360" w:lineRule="auto"/>
      </w:pPr>
      <w:r>
        <w:rPr>
          <w:b/>
          <w:bCs/>
        </w:rPr>
        <w:t>HTTP</w:t>
      </w:r>
      <w:r>
        <w:t xml:space="preserve"> : HyperText Transfer Protocol — protocole de communication sur le web</w:t>
      </w:r>
    </w:p>
    <w:p w14:paraId="71848034" w14:textId="77777777" w:rsidR="00154D36" w:rsidRDefault="00635A41" w:rsidP="00104BF4">
      <w:pPr>
        <w:spacing w:after="120" w:line="360" w:lineRule="auto"/>
      </w:pPr>
      <w:r>
        <w:rPr>
          <w:b/>
          <w:bCs/>
        </w:rPr>
        <w:t>HTTPS</w:t>
      </w:r>
      <w:r>
        <w:t xml:space="preserve"> : HyperText Transfer Protocol Secure — version sécurisée du protocole HTTP</w:t>
      </w:r>
    </w:p>
    <w:p w14:paraId="0337512B" w14:textId="77777777" w:rsidR="00154D36" w:rsidRDefault="00635A41" w:rsidP="00104BF4">
      <w:pPr>
        <w:spacing w:after="120" w:line="360" w:lineRule="auto"/>
      </w:pPr>
      <w:r>
        <w:rPr>
          <w:b/>
          <w:bCs/>
        </w:rPr>
        <w:t>SMTP</w:t>
      </w:r>
      <w:r>
        <w:t xml:space="preserve"> : Simple Mail Transfer Protocol — protocole d'envoi d'emails</w:t>
      </w:r>
    </w:p>
    <w:p w14:paraId="7C317EE9" w14:textId="77777777" w:rsidR="00154D36" w:rsidRDefault="00635A41" w:rsidP="00104BF4">
      <w:pPr>
        <w:spacing w:after="120" w:line="360" w:lineRule="auto"/>
      </w:pPr>
      <w:r>
        <w:rPr>
          <w:b/>
          <w:bCs/>
        </w:rPr>
        <w:t>URL</w:t>
      </w:r>
      <w:r>
        <w:t xml:space="preserve"> : Uniform Resource Locator — adresse permettant d'accéder à une ressource sur le web</w:t>
      </w:r>
    </w:p>
    <w:p w14:paraId="11DEBBDE" w14:textId="77777777" w:rsidR="00154D36" w:rsidRDefault="00635A41" w:rsidP="00104BF4">
      <w:pPr>
        <w:spacing w:after="120" w:line="360" w:lineRule="auto"/>
      </w:pPr>
      <w:r>
        <w:rPr>
          <w:b/>
          <w:bCs/>
        </w:rPr>
        <w:t>JWT</w:t>
      </w:r>
      <w:r>
        <w:t xml:space="preserve"> : JSON Web </w:t>
      </w:r>
      <w:proofErr w:type="spellStart"/>
      <w:r>
        <w:t>Token</w:t>
      </w:r>
      <w:proofErr w:type="spellEnd"/>
      <w:r>
        <w:t xml:space="preserve"> — format de jeton utilisé pour transporter des informations d'authentification</w:t>
      </w:r>
    </w:p>
    <w:p w14:paraId="28D9EA93" w14:textId="77777777" w:rsidR="00154D36" w:rsidRDefault="00635A41" w:rsidP="00104BF4">
      <w:pPr>
        <w:spacing w:after="120" w:line="360" w:lineRule="auto"/>
      </w:pPr>
      <w:r>
        <w:rPr>
          <w:b/>
          <w:bCs/>
        </w:rPr>
        <w:t>SSR</w:t>
      </w:r>
      <w:r>
        <w:t xml:space="preserve"> : Server </w:t>
      </w:r>
      <w:proofErr w:type="spellStart"/>
      <w:r>
        <w:t>Side</w:t>
      </w:r>
      <w:proofErr w:type="spellEnd"/>
      <w:r>
        <w:t xml:space="preserve"> Rendering — rendu d'une page web effectué côté serveur</w:t>
      </w:r>
    </w:p>
    <w:p w14:paraId="4B08C259" w14:textId="77777777" w:rsidR="00154D36" w:rsidRDefault="00635A41" w:rsidP="00104BF4">
      <w:pPr>
        <w:spacing w:after="120" w:line="360" w:lineRule="auto"/>
      </w:pPr>
      <w:r>
        <w:rPr>
          <w:b/>
          <w:bCs/>
        </w:rPr>
        <w:t>UML</w:t>
      </w:r>
      <w:r>
        <w:t xml:space="preserve"> : </w:t>
      </w:r>
      <w:proofErr w:type="spellStart"/>
      <w:r>
        <w:t>Unified</w:t>
      </w:r>
      <w:proofErr w:type="spellEnd"/>
      <w:r>
        <w:t xml:space="preserve"> Modeling </w:t>
      </w:r>
      <w:proofErr w:type="spellStart"/>
      <w:r>
        <w:t>Language</w:t>
      </w:r>
      <w:proofErr w:type="spellEnd"/>
      <w:r>
        <w:t xml:space="preserve"> — langage de modélisation graphique standard pour les systèmes logiciels</w:t>
      </w:r>
    </w:p>
    <w:p w14:paraId="2A14ABF9" w14:textId="77777777" w:rsidR="00154D36" w:rsidRDefault="00635A41" w:rsidP="00104BF4">
      <w:pPr>
        <w:spacing w:after="120" w:line="360" w:lineRule="auto"/>
      </w:pPr>
      <w:r>
        <w:rPr>
          <w:b/>
          <w:bCs/>
        </w:rPr>
        <w:t>MVC</w:t>
      </w:r>
      <w:r>
        <w:t xml:space="preserve"> : Modèle-Vue-Contrôleur — patron d'architecture logicielle séparant les données, l'interface et la logique</w:t>
      </w:r>
    </w:p>
    <w:p w14:paraId="6EF27366" w14:textId="77777777" w:rsidR="00154D36" w:rsidRDefault="00635A41" w:rsidP="00104BF4">
      <w:pPr>
        <w:spacing w:after="120" w:line="360" w:lineRule="auto"/>
      </w:pPr>
      <w:r>
        <w:rPr>
          <w:b/>
          <w:bCs/>
        </w:rPr>
        <w:t>Next.js</w:t>
      </w:r>
      <w:r>
        <w:t xml:space="preserve"> : Framework </w:t>
      </w:r>
      <w:proofErr w:type="spellStart"/>
      <w:r>
        <w:t>React</w:t>
      </w:r>
      <w:proofErr w:type="spellEnd"/>
      <w:r>
        <w:t xml:space="preserve"> permettant le rendu côté serveur et la construction d'applications web modernes</w:t>
      </w:r>
    </w:p>
    <w:p w14:paraId="66420158" w14:textId="77777777" w:rsidR="00154D36" w:rsidRDefault="00635A41" w:rsidP="00104BF4">
      <w:pPr>
        <w:spacing w:after="120" w:line="360" w:lineRule="auto"/>
      </w:pPr>
      <w:proofErr w:type="spellStart"/>
      <w:r>
        <w:rPr>
          <w:b/>
          <w:bCs/>
        </w:rPr>
        <w:t>React</w:t>
      </w:r>
      <w:proofErr w:type="spellEnd"/>
      <w:r>
        <w:t xml:space="preserve"> : Bibliothèque JavaScript pour la construction d'interfaces utilisateur interactives</w:t>
      </w:r>
    </w:p>
    <w:p w14:paraId="0D3A7F63" w14:textId="77777777" w:rsidR="00154D36" w:rsidRDefault="00635A41" w:rsidP="00104BF4">
      <w:pPr>
        <w:spacing w:after="120" w:line="360" w:lineRule="auto"/>
      </w:pPr>
      <w:r>
        <w:rPr>
          <w:b/>
          <w:bCs/>
        </w:rPr>
        <w:t>Prisma</w:t>
      </w:r>
      <w:r>
        <w:t xml:space="preserve"> : ORM </w:t>
      </w:r>
      <w:proofErr w:type="spellStart"/>
      <w:r>
        <w:t>TypeScript</w:t>
      </w:r>
      <w:proofErr w:type="spellEnd"/>
      <w:r>
        <w:t xml:space="preserve"> utilisé pour accéder et gérer une base de données PostgreSQL</w:t>
      </w:r>
    </w:p>
    <w:p w14:paraId="1835BA74" w14:textId="77777777" w:rsidR="00154D36" w:rsidRDefault="00635A41" w:rsidP="00104BF4">
      <w:pPr>
        <w:spacing w:after="120" w:line="360" w:lineRule="auto"/>
      </w:pPr>
      <w:proofErr w:type="spellStart"/>
      <w:r>
        <w:rPr>
          <w:b/>
          <w:bCs/>
        </w:rPr>
        <w:t>Supabase</w:t>
      </w:r>
      <w:proofErr w:type="spellEnd"/>
      <w:r>
        <w:t xml:space="preserve"> : Plateforme open source fournissant une base de données PostgreSQL et un service d'authentification</w:t>
      </w:r>
    </w:p>
    <w:p w14:paraId="603EC489" w14:textId="77777777" w:rsidR="00154D36" w:rsidRDefault="00635A41" w:rsidP="00104BF4">
      <w:pPr>
        <w:spacing w:after="120" w:line="360" w:lineRule="auto"/>
      </w:pPr>
      <w:r>
        <w:rPr>
          <w:b/>
          <w:bCs/>
        </w:rPr>
        <w:t>PostgreSQL</w:t>
      </w:r>
      <w:r>
        <w:t xml:space="preserve"> : Système de gestion de base de données relationnelle open source</w:t>
      </w:r>
    </w:p>
    <w:p w14:paraId="6306B826" w14:textId="77777777" w:rsidR="00154D36" w:rsidRDefault="00635A41" w:rsidP="00104BF4">
      <w:pPr>
        <w:spacing w:after="120" w:line="360" w:lineRule="auto"/>
      </w:pPr>
      <w:proofErr w:type="spellStart"/>
      <w:r>
        <w:rPr>
          <w:b/>
          <w:bCs/>
        </w:rPr>
        <w:t>Zod</w:t>
      </w:r>
      <w:proofErr w:type="spellEnd"/>
      <w:r>
        <w:t xml:space="preserve"> : Bibliothèque </w:t>
      </w:r>
      <w:proofErr w:type="spellStart"/>
      <w:r>
        <w:t>TypeScript</w:t>
      </w:r>
      <w:proofErr w:type="spellEnd"/>
      <w:r>
        <w:t xml:space="preserve"> de validation de schémas et de données</w:t>
      </w:r>
    </w:p>
    <w:p w14:paraId="265C871E" w14:textId="77777777" w:rsidR="00E16D05" w:rsidRDefault="00E16D05" w:rsidP="00104BF4">
      <w:pPr>
        <w:spacing w:after="120" w:line="360" w:lineRule="auto"/>
        <w:rPr>
          <w:b/>
          <w:bCs/>
        </w:rPr>
      </w:pPr>
    </w:p>
    <w:p w14:paraId="26480FD7" w14:textId="77777777" w:rsidR="00E16D05" w:rsidRDefault="00E16D05" w:rsidP="00104BF4">
      <w:pPr>
        <w:spacing w:after="120" w:line="360" w:lineRule="auto"/>
        <w:rPr>
          <w:b/>
          <w:bCs/>
        </w:rPr>
      </w:pPr>
    </w:p>
    <w:p w14:paraId="1B72A3F9" w14:textId="77777777" w:rsidR="00E16D05" w:rsidRDefault="00E16D05" w:rsidP="00104BF4">
      <w:pPr>
        <w:spacing w:after="120" w:line="360" w:lineRule="auto"/>
        <w:rPr>
          <w:b/>
          <w:bCs/>
        </w:rPr>
      </w:pPr>
    </w:p>
    <w:p w14:paraId="3496FAF7" w14:textId="77777777" w:rsidR="00E16D05" w:rsidRDefault="00E16D05" w:rsidP="00104BF4">
      <w:pPr>
        <w:spacing w:after="120" w:line="360" w:lineRule="auto"/>
        <w:rPr>
          <w:b/>
          <w:bCs/>
        </w:rPr>
      </w:pPr>
    </w:p>
    <w:p w14:paraId="13D377BA" w14:textId="18093730" w:rsidR="00154D36" w:rsidRDefault="00635A41" w:rsidP="00104BF4">
      <w:pPr>
        <w:spacing w:after="120" w:line="360" w:lineRule="auto"/>
      </w:pPr>
      <w:r>
        <w:rPr>
          <w:b/>
          <w:bCs/>
        </w:rPr>
        <w:t>Nodemailer</w:t>
      </w:r>
      <w:r>
        <w:t xml:space="preserve"> : Bibliothèque Node.js permettant l'envoi d'emails depuis un serveur applicatif</w:t>
      </w:r>
    </w:p>
    <w:p w14:paraId="32A4DFF4" w14:textId="77777777" w:rsidR="00154D36" w:rsidRDefault="00635A41" w:rsidP="00104BF4">
      <w:pPr>
        <w:spacing w:after="120" w:line="360" w:lineRule="auto"/>
      </w:pPr>
      <w:proofErr w:type="spellStart"/>
      <w:r>
        <w:rPr>
          <w:b/>
          <w:bCs/>
        </w:rPr>
        <w:t>Tailwind</w:t>
      </w:r>
      <w:proofErr w:type="spellEnd"/>
      <w:r>
        <w:rPr>
          <w:b/>
          <w:bCs/>
        </w:rPr>
        <w:t xml:space="preserve"> CSS</w:t>
      </w:r>
      <w:r>
        <w:t xml:space="preserve"> : Framework CSS utilitaire facilitant la conception d'interfaces responsives et cohérentes</w:t>
      </w:r>
    </w:p>
    <w:p w14:paraId="7A30751E" w14:textId="77777777" w:rsidR="00154D36" w:rsidRDefault="00635A41" w:rsidP="00104BF4">
      <w:pPr>
        <w:spacing w:after="120" w:line="360" w:lineRule="auto"/>
      </w:pPr>
      <w:r>
        <w:rPr>
          <w:b/>
          <w:bCs/>
        </w:rPr>
        <w:t>Git</w:t>
      </w:r>
      <w:r>
        <w:t xml:space="preserve"> : Système de contrôle de version distribué permettant le suivi des modifications du code source</w:t>
      </w:r>
    </w:p>
    <w:p w14:paraId="300A0C2A" w14:textId="77777777" w:rsidR="00154D36" w:rsidRDefault="00635A41" w:rsidP="00104BF4">
      <w:pPr>
        <w:spacing w:after="120" w:line="360" w:lineRule="auto"/>
      </w:pPr>
      <w:r>
        <w:rPr>
          <w:b/>
          <w:bCs/>
        </w:rPr>
        <w:t>GitHub</w:t>
      </w:r>
      <w:r>
        <w:t xml:space="preserve"> : Plateforme d'hébergement de code source basée sur Git</w:t>
      </w:r>
    </w:p>
    <w:p w14:paraId="0C81824D" w14:textId="77777777" w:rsidR="00154D36" w:rsidRDefault="00635A41" w:rsidP="00104BF4">
      <w:pPr>
        <w:spacing w:after="120" w:line="360" w:lineRule="auto"/>
      </w:pPr>
      <w:proofErr w:type="spellStart"/>
      <w:r>
        <w:rPr>
          <w:b/>
          <w:bCs/>
        </w:rPr>
        <w:t>Vercel</w:t>
      </w:r>
      <w:proofErr w:type="spellEnd"/>
      <w:r>
        <w:t xml:space="preserve"> : Plateforme de déploiement cloud optimisée pour les applications Next.js</w:t>
      </w:r>
    </w:p>
    <w:p w14:paraId="5F706BAF" w14:textId="6889845E" w:rsidR="00B304BD" w:rsidRDefault="00B304BD" w:rsidP="00104BF4">
      <w:pPr>
        <w:spacing w:after="120" w:line="360" w:lineRule="auto"/>
        <w:ind w:firstLine="708"/>
        <w:jc w:val="both"/>
      </w:pPr>
    </w:p>
    <w:p w14:paraId="0CB971DE" w14:textId="77777777" w:rsidR="00E16D05" w:rsidRDefault="00E16D05" w:rsidP="00104BF4">
      <w:pPr>
        <w:spacing w:after="120" w:line="360" w:lineRule="auto"/>
        <w:ind w:firstLine="708"/>
        <w:jc w:val="both"/>
      </w:pPr>
    </w:p>
    <w:p w14:paraId="01877AB7" w14:textId="77777777" w:rsidR="00E16D05" w:rsidRDefault="00E16D05" w:rsidP="00104BF4">
      <w:pPr>
        <w:spacing w:after="120" w:line="360" w:lineRule="auto"/>
        <w:ind w:firstLine="708"/>
        <w:jc w:val="both"/>
      </w:pPr>
    </w:p>
    <w:p w14:paraId="2D8A41C3" w14:textId="77777777" w:rsidR="00E16D05" w:rsidRDefault="00E16D05" w:rsidP="00104BF4">
      <w:pPr>
        <w:spacing w:after="120" w:line="360" w:lineRule="auto"/>
        <w:ind w:firstLine="708"/>
        <w:jc w:val="both"/>
      </w:pPr>
    </w:p>
    <w:p w14:paraId="092CE8D4" w14:textId="77777777" w:rsidR="00E16D05" w:rsidRDefault="00E16D05" w:rsidP="00104BF4">
      <w:pPr>
        <w:spacing w:after="120" w:line="360" w:lineRule="auto"/>
        <w:ind w:firstLine="708"/>
        <w:jc w:val="both"/>
      </w:pPr>
    </w:p>
    <w:p w14:paraId="07FA8F71" w14:textId="77777777" w:rsidR="00E16D05" w:rsidRDefault="00E16D05" w:rsidP="00104BF4">
      <w:pPr>
        <w:spacing w:after="120" w:line="360" w:lineRule="auto"/>
        <w:ind w:firstLine="708"/>
        <w:jc w:val="both"/>
      </w:pPr>
    </w:p>
    <w:p w14:paraId="49472459" w14:textId="77777777" w:rsidR="00E16D05" w:rsidRDefault="00E16D05" w:rsidP="00104BF4">
      <w:pPr>
        <w:spacing w:after="120" w:line="360" w:lineRule="auto"/>
        <w:ind w:firstLine="708"/>
        <w:jc w:val="both"/>
      </w:pPr>
    </w:p>
    <w:p w14:paraId="3FECCBC1" w14:textId="77777777" w:rsidR="00E16D05" w:rsidRDefault="00E16D05" w:rsidP="00104BF4">
      <w:pPr>
        <w:spacing w:after="120" w:line="360" w:lineRule="auto"/>
        <w:ind w:firstLine="708"/>
        <w:jc w:val="both"/>
      </w:pPr>
    </w:p>
    <w:p w14:paraId="22A8CA5C" w14:textId="77777777" w:rsidR="00E16D05" w:rsidRDefault="00E16D05" w:rsidP="00104BF4">
      <w:pPr>
        <w:spacing w:after="120" w:line="360" w:lineRule="auto"/>
        <w:ind w:firstLine="708"/>
        <w:jc w:val="both"/>
      </w:pPr>
    </w:p>
    <w:p w14:paraId="6F8DC4CE" w14:textId="77777777" w:rsidR="00E16D05" w:rsidRDefault="00E16D05" w:rsidP="00104BF4">
      <w:pPr>
        <w:spacing w:after="120" w:line="360" w:lineRule="auto"/>
        <w:ind w:firstLine="708"/>
        <w:jc w:val="both"/>
      </w:pPr>
    </w:p>
    <w:p w14:paraId="77B108AC" w14:textId="77777777" w:rsidR="00E16D05" w:rsidRDefault="00E16D05" w:rsidP="00104BF4">
      <w:pPr>
        <w:spacing w:after="120" w:line="360" w:lineRule="auto"/>
        <w:ind w:firstLine="708"/>
        <w:jc w:val="both"/>
      </w:pPr>
    </w:p>
    <w:p w14:paraId="5CD65B23" w14:textId="77777777" w:rsidR="00E16D05" w:rsidRDefault="00E16D05" w:rsidP="00104BF4">
      <w:pPr>
        <w:spacing w:after="120" w:line="360" w:lineRule="auto"/>
        <w:ind w:firstLine="708"/>
        <w:jc w:val="both"/>
      </w:pPr>
    </w:p>
    <w:p w14:paraId="2BF4D66C" w14:textId="77777777" w:rsidR="00E16D05" w:rsidRDefault="00E16D05" w:rsidP="00104BF4">
      <w:pPr>
        <w:spacing w:after="120" w:line="360" w:lineRule="auto"/>
        <w:ind w:firstLine="708"/>
        <w:jc w:val="both"/>
      </w:pPr>
    </w:p>
    <w:p w14:paraId="30437712" w14:textId="77777777" w:rsidR="00E16D05" w:rsidRDefault="00E16D05" w:rsidP="00104BF4">
      <w:pPr>
        <w:spacing w:after="120" w:line="360" w:lineRule="auto"/>
        <w:ind w:firstLine="708"/>
        <w:jc w:val="both"/>
      </w:pPr>
    </w:p>
    <w:p w14:paraId="3A48B253" w14:textId="77777777" w:rsidR="00E16D05" w:rsidRDefault="00E16D05" w:rsidP="00104BF4">
      <w:pPr>
        <w:spacing w:after="120" w:line="360" w:lineRule="auto"/>
        <w:ind w:firstLine="708"/>
        <w:jc w:val="both"/>
      </w:pPr>
    </w:p>
    <w:p w14:paraId="7270D507" w14:textId="77777777" w:rsidR="00E16D05" w:rsidRDefault="00E16D05" w:rsidP="00104BF4">
      <w:pPr>
        <w:spacing w:after="120" w:line="360" w:lineRule="auto"/>
        <w:ind w:firstLine="708"/>
        <w:jc w:val="both"/>
      </w:pPr>
    </w:p>
    <w:p w14:paraId="14B3AEDD" w14:textId="77777777" w:rsidR="00E16D05" w:rsidRDefault="00E16D05" w:rsidP="00104BF4">
      <w:pPr>
        <w:spacing w:after="120" w:line="360" w:lineRule="auto"/>
        <w:ind w:firstLine="708"/>
        <w:jc w:val="both"/>
      </w:pPr>
    </w:p>
    <w:p w14:paraId="0646E883" w14:textId="27FE099A" w:rsidR="00E16D05" w:rsidRDefault="00E16D05" w:rsidP="00104BF4">
      <w:pPr>
        <w:spacing w:after="80" w:before="0"/>
        <w:ind w:firstLine="708"/>
        <w:jc w:val="center"/>
      </w:pPr>
      <w:r>
        <w:rPr>
          <w:noProof/>
        </w:rPr>
        <w:lastRenderedPageBreak/>
        <mc:AlternateContent>
          <mc:Choice Requires="wps">
            <w:drawing>
              <wp:anchor distT="0" distB="0" distL="114300" distR="114300" simplePos="0" relativeHeight="251679744" behindDoc="0" locked="0" layoutInCell="1" allowOverlap="1" ns7:anchorId="684CB5A2" ns7: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RESUME</w:t>
                      </w:r>
                    </w:p>
                  </w:txbxContent>
                </ns3:textbox>
                <ns5:wrap anchorx="margin"/>
              </ns3: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pPr>
        <w:spacing w:after="120" w:line="360" w:lineRule="auto"/>
        <w:jc w:val="both"/>
      </w:pPr>
      <w:r>
        <w: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w:t>
      </w:r>
    </w:p>
    <w:p>
      <w:pPr>
        <w:spacing w:after="120" w:line="360" w:lineRule="auto"/>
        <w:jc w:val="both"/>
      </w:pPr>
      <w:r>
        <w: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w:t>
      </w:r>
    </w:p>
    <w:p>
      <w:pPr>
        <w:spacing w:after="120" w:line="360" w:lineRule="auto"/>
        <w:jc w:val="both"/>
      </w:pPr>
      <w:r>
        <w:rPr>
          <w:b/>
          <w:bCs/>
        </w:rPr>
        <w:t xml:space="preserve">Problématique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jc w:val="both"/>
      </w:pPr>
      <w:r>
        <w: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w:t>
      </w:r>
    </w:p>
    <w:p>
      <w:pPr>
        <w:spacing w:after="120" w:line="360" w:lineRule="auto"/>
        <w:jc w:val="both"/>
      </w:pPr>
      <w:r>
        <w: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w:t>
      </w:r>
    </w:p>
    <w:p>
      <w:pPr>
        <w:spacing w:after="120" w:line="360" w:lineRule="auto"/>
        <w:jc w:val="both"/>
      </w:pPr>
      <w:r>
        <w:rPr>
          <w:b/>
          <w:bCs/>
        </w:rPr>
        <w:t>Mots-clés : Application web, Documents scolaires, OBC, DECC, D-SCOLCAM, Rendez-vous, Duplicata, Digitalisation.</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line="360" w:lineRule="auto"/>
        <w:ind w:firstLine="708"/>
        <w:jc w:val="both"/>
      </w:pPr>
    </w:p>
    <w:p w14:paraId="452ECA30" w14:textId="0BC5C913" w:rsidR="00E03CE3" w:rsidRPr="006133EE" w:rsidRDefault="00E03CE3" w:rsidP="009C6FD5">
      <w:pPr>
        <w:spacing w:after="80" w:before="0"/>
        <w:ind w:firstLine="708"/>
        <w:jc w:val="center"/>
      </w:pPr>
      <w:r>
        <w:rPr>
          <w:noProof/>
          <w:lang w:val="en-US"/>
        </w:rPr>
        <w:lastRenderedPageBreak/>
        <mc:AlternateContent>
          <mc:Choice Requires="wps">
            <w:drawing>
              <wp:anchor distT="0" distB="0" distL="114300" distR="114300" simplePos="0" relativeHeight="251680768" behindDoc="0" locked="0" layoutInCell="1" allowOverlap="1" ns7:anchorId="684CB5A2" ns7: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ABSTRAT</w:t>
                      </w:r>
                    </w:p>
                  </w:txbxContent>
                </ns3:textbox>
                <ns5:wrap anchorx="margin"/>
              </ns3: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pPr>
        <w:spacing w:after="120" w:line="360" w:lineRule="auto"/>
        <w:jc w:val="both"/>
      </w:pPr>
      <w:r>
        <w: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w:t>
      </w:r>
    </w:p>
    <w:p>
      <w:pPr>
        <w:spacing w:after="120" w:line="360" w:lineRule="auto"/>
        <w:jc w:val="both"/>
      </w:pPr>
      <w:r>
        <w: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w:t>
      </w:r>
    </w:p>
    <w:p>
      <w:pPr>
        <w:spacing w:after="120" w:line="360" w:lineRule="auto"/>
        <w:jc w:val="both"/>
      </w:pPr>
      <w:r>
        <w:rPr>
          <w:b/>
          <w:bCs/>
        </w:rPr>
        <w:t xml:space="preserve">Research question: </w:t>
      </w:r>
      <w:r>
        <w:rPr>
          <w:i/>
          <w:iCs/>
        </w:rPr>
        <w:t>How can a web application be designed and developed to reduce the time spent on academic document retrieval procedures, for both students and OBC/DECC services, while making the process more transparent, traceable and secure?</w:t>
      </w:r>
    </w:p>
    <w:p>
      <w:pPr>
        <w:spacing w:after="120" w:line="360" w:lineRule="auto"/>
        <w:jc w:val="both"/>
      </w:pPr>
      <w:r>
        <w: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w:t>
      </w:r>
    </w:p>
    <w:p>
      <w:pPr>
        <w:spacing w:after="120" w:line="360" w:lineRule="auto"/>
        <w:jc w:val="both"/>
      </w:pPr>
      <w:r>
        <w: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w:t>
      </w:r>
    </w:p>
    <w:p>
      <w:pPr>
        <w:spacing w:after="120" w:line="360" w:lineRule="auto"/>
        <w:jc w:val="both"/>
      </w:pPr>
      <w:r>
        <w:rPr>
          <w:b/>
          <w:bCs/>
        </w:rPr>
        <w:t>Keywords: Web application, Academic documents, OBC, DECC, D-SCOLCAM, Appointments, Duplicate, Digitalization.</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line="360" w:lineRule="auto"/>
      </w:pPr>
    </w:p>
    <w:p w14:paraId="2D121BDC" w14:textId="39DC87FF" w:rsidR="00E03CE3" w:rsidRDefault="00E03CE3">
      <w:pPr>
        <w:spacing w:after="80" w:before="0"/>
        <w:jc w:val="center"/>
      </w:pPr>
      <w:r>
        <w:rPr>
          <w:noProof/>
        </w:rPr>
        <w:lastRenderedPageBreak/>
        <mc:AlternateContent>
          <mc:Choice Requires="wps">
            <w:drawing>
              <wp:anchor distT="0" distB="0" distL="114300" distR="114300" simplePos="0" relativeHeight="251681792" behindDoc="0" locked="0" layoutInCell="1" allowOverlap="1" ns7:anchorId="684CB5A2" ns7: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LISTE DES FIGURES</w:t>
                      </w:r>
                    </w:p>
                  </w:txbxContent>
                </ns3:textbox>
                <ns5:wrap anchorx="margin"/>
              </ns3: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D-SCOLCAM..</w:t>
      </w:r>
      <w:proofErr w:type="gramStart"/>
      <w:r w:rsidRPr="00EA0B8E">
        <w:rPr>
          <w:color w:val="4472C4" w:themeColor="accent1"/>
        </w:rPr>
        <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D-SCOLCAM..</w:t>
      </w:r>
      <w:proofErr w:type="gramStart"/>
      <w:r w:rsidRPr="00EA0B8E">
        <w:rPr>
          <w:color w:val="4472C4" w:themeColor="accent1"/>
        </w:rPr>
        <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D-SCOLCAM (vue simplifiée)..</w:t>
      </w:r>
      <w:proofErr w:type="gramStart"/>
      <w:r>
        <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line="360" w:lineRule="auto"/>
      </w:pPr>
    </w:p>
    <w:p w14:paraId="7E3A238B" w14:textId="1E57283C" w:rsidR="00E03CE3" w:rsidRDefault="00E03CE3" w:rsidP="00104BF4">
      <w:pPr>
        <w:tabs>
          <w:tab w:val="right" w:leader="dot" w:pos="8640"/>
        </w:tabs>
        <w:spacing w:after="80" w:before="0"/>
        <w:jc w:val="center"/>
      </w:pPr>
      <w:r>
        <w:rPr>
          <w:noProof/>
        </w:rPr>
        <w:lastRenderedPageBreak/>
        <mc:AlternateContent>
          <mc:Choice Requires="wps">
            <w:drawing>
              <wp:anchor distT="0" distB="0" distL="114300" distR="114300" simplePos="0" relativeHeight="251682816" behindDoc="0" locked="0" layoutInCell="1" allowOverlap="1" ns7:anchorId="684CB5A2" ns7: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3:textbox>
                <ns5:wrap anchorx="margin"/>
              </ns3: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line="360" w:lineRule="auto"/>
      </w:pPr>
    </w:p>
    <w:p w14:paraId="238A7412" w14:textId="3D564CA7" w:rsidR="00E03CE3" w:rsidRDefault="00E03CE3">
      <w:pPr>
        <w:spacing w:after="80" w:before="0"/>
        <w:jc w:val="center"/>
      </w:pPr>
      <w:r>
        <w:rPr>
          <w:noProof/>
        </w:rPr>
        <w:lastRenderedPageBreak/>
        <mc:AlternateContent>
          <mc:Choice Requires="wps">
            <w:drawing>
              <wp:anchor distT="0" distB="0" distL="114300" distR="114300" simplePos="0" relativeHeight="251683840" behindDoc="0" locked="0" layoutInCell="1" allowOverlap="1" ns7:anchorId="684CB5A2" ns7: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3:textbox>
                <ns5:wrap anchorx="page"/>
              </ns3: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14:paraId="34D489E6" w14:textId="6CE6CA8F" w:rsidR="00FB463B" w:rsidRPr="00EA0B8E" w:rsidRDefault="00000000">
      <w:pPr>
        <w:spacing w:after="120" w:line="360" w:lineRule="auto"/>
        <w:rPr>
          <w:color w:val="4472C4" w:themeColor="accent1"/>
        </w:rPr>
      </w:pPr>
      <w:r w:rsidRPr="00EA0B8E">
        <w:rPr>
          <w:color w:val="4472C4" w:themeColor="accent1"/>
        </w:rPr>
        <w:t>DÉDICACE…………………………………………………………………....</w:t>
      </w:r>
    </w:p>
    <w:p w14:paraId="58BB17F7" w14:textId="77777777" w:rsidR="00FB463B" w:rsidRPr="00EA0B8E" w:rsidRDefault="00000000">
      <w:pPr>
        <w:spacing w:after="120" w:line="360" w:lineRule="auto"/>
        <w:rPr>
          <w:color w:val="4472C4" w:themeColor="accent1"/>
        </w:rPr>
      </w:pPr>
      <w:r w:rsidRPr="00EA0B8E">
        <w:rPr>
          <w:color w:val="4472C4" w:themeColor="accent1"/>
        </w:rPr>
        <w:t>GLOSSAIRE……………………………………………………………</w:t>
      </w:r>
      <w:proofErr w:type="gramStart"/>
      <w:r w:rsidRPr="00EA0B8E">
        <w:rPr>
          <w:color w:val="4472C4" w:themeColor="accent1"/>
        </w:rPr>
        <w:t>…….</w:t>
      </w:r>
      <w:proofErr w:type="gramEnd"/>
      <w:r w:rsidRPr="00EA0B8E">
        <w:rPr>
          <w:color w:val="4472C4" w:themeColor="accent1"/>
        </w:rPr>
        <w:t>.</w:t>
      </w:r>
    </w:p>
    <w:p w14:paraId="1C934FA6" w14:textId="77777777" w:rsidR="00FB463B" w:rsidRPr="00EA0B8E" w:rsidRDefault="00000000">
      <w:pPr>
        <w:spacing w:after="120" w:line="360" w:lineRule="auto"/>
        <w:rPr>
          <w:color w:val="4472C4" w:themeColor="accent1"/>
        </w:rPr>
      </w:pPr>
      <w:r w:rsidRPr="00EA0B8E">
        <w:rPr>
          <w:color w:val="4472C4" w:themeColor="accent1"/>
        </w:rPr>
        <w:t>RÉSUMÉ…………………………………………………………………</w:t>
      </w:r>
      <w:proofErr w:type="gramStart"/>
      <w:r w:rsidRPr="00EA0B8E">
        <w:rPr>
          <w:color w:val="4472C4" w:themeColor="accent1"/>
        </w:rPr>
        <w:t>…….</w:t>
      </w:r>
      <w:proofErr w:type="gramEnd"/>
      <w:r w:rsidRPr="00EA0B8E">
        <w:rPr>
          <w:color w:val="4472C4" w:themeColor="accent1"/>
        </w:rPr>
        <w:t>…</w:t>
      </w:r>
    </w:p>
    <w:p w14:paraId="5A6362E1" w14:textId="77777777" w:rsidR="00FB463B" w:rsidRPr="00EA0B8E" w:rsidRDefault="00000000">
      <w:pPr>
        <w:spacing w:after="120" w:line="360" w:lineRule="auto"/>
        <w:rPr>
          <w:color w:val="4472C4" w:themeColor="accent1"/>
        </w:rPr>
      </w:pPr>
      <w:r w:rsidRPr="00EA0B8E">
        <w:rPr>
          <w:color w:val="4472C4" w:themeColor="accent1"/>
        </w:rPr>
        <w:t>ABSTRACT………………………………………………………………………</w:t>
      </w:r>
    </w:p>
    <w:p w14:paraId="31D527D5" w14:textId="77777777" w:rsidR="00FB463B" w:rsidRPr="00EA0B8E" w:rsidRDefault="00000000">
      <w:pPr>
        <w:spacing w:after="120" w:line="360" w:lineRule="auto"/>
        <w:rPr>
          <w:color w:val="4472C4" w:themeColor="accent1"/>
        </w:rPr>
      </w:pPr>
      <w:r w:rsidRPr="00EA0B8E">
        <w:rPr>
          <w:color w:val="4472C4" w:themeColor="accent1"/>
        </w:rPr>
        <w:t>LISTE DES FIGURES………………………………………………………...</w:t>
      </w:r>
    </w:p>
    <w:p w14:paraId="5965E4E7" w14:textId="77777777" w:rsidR="00FB463B" w:rsidRPr="00EA0B8E" w:rsidRDefault="00000000">
      <w:pPr>
        <w:spacing w:after="120" w:line="360" w:lineRule="auto"/>
        <w:rPr>
          <w:color w:val="4472C4" w:themeColor="accent1"/>
        </w:rPr>
      </w:pPr>
      <w:r w:rsidRPr="00EA0B8E">
        <w:rPr>
          <w:color w:val="4472C4" w:themeColor="accent1"/>
        </w:rPr>
        <w:t>LISTE DES TABLEAUX……………………………………………………...</w:t>
      </w:r>
    </w:p>
    <w:p w14:paraId="350B598B" w14:textId="77777777" w:rsidR="00FB463B" w:rsidRPr="00EA0B8E" w:rsidRDefault="00000000">
      <w:pPr>
        <w:spacing w:after="120" w:line="360" w:lineRule="auto"/>
        <w:rPr>
          <w:color w:val="4472C4" w:themeColor="accent1"/>
        </w:rPr>
      </w:pPr>
      <w:r w:rsidRPr="00EA0B8E">
        <w:rPr>
          <w:color w:val="4472C4" w:themeColor="accent1"/>
        </w:rPr>
        <w:t>SOMMAIRE……………………………………………………………………</w:t>
      </w:r>
    </w:p>
    <w:p w14:paraId="0F770B5B" w14:textId="77777777" w:rsidR="00FB463B" w:rsidRPr="00EA0B8E" w:rsidRDefault="00000000">
      <w:pPr>
        <w:spacing w:after="120" w:line="360" w:lineRule="auto"/>
        <w:rPr>
          <w:color w:val="4472C4" w:themeColor="accent1"/>
        </w:rPr>
      </w:pPr>
      <w:r w:rsidRPr="00EA0B8E">
        <w:rPr>
          <w:color w:val="4472C4" w:themeColor="accent1"/>
        </w:rPr>
        <w:t>INTRODUCTION GÉNÉRALE……………………………………………....</w:t>
      </w:r>
    </w:p>
    <w:p w14:paraId="64FB5E13" w14:textId="77777777" w:rsidR="00FB463B" w:rsidRPr="00EA0B8E" w:rsidRDefault="00000000">
      <w:pPr>
        <w:spacing w:after="120" w:line="360" w:lineRule="auto"/>
        <w:rPr>
          <w:color w:val="4472C4" w:themeColor="accent1"/>
        </w:rPr>
      </w:pPr>
      <w:r w:rsidRPr="00EA0B8E">
        <w:rPr>
          <w:color w:val="4472C4" w:themeColor="accent1"/>
        </w:rPr>
        <w:t>CHAPITRE 1 : CONTEXTE ET PROBLÉMATIQUE………………………...</w:t>
      </w:r>
    </w:p>
    <w:p w14:paraId="1A54EBB3" w14:textId="77777777" w:rsidR="00FB463B" w:rsidRPr="00EA0B8E" w:rsidRDefault="00000000">
      <w:pPr>
        <w:spacing w:after="120" w:line="360" w:lineRule="auto"/>
        <w:rPr>
          <w:color w:val="4472C4" w:themeColor="accent1"/>
        </w:rPr>
      </w:pPr>
      <w:r w:rsidRPr="00EA0B8E">
        <w:rPr>
          <w:color w:val="4472C4" w:themeColor="accent1"/>
        </w:rPr>
        <w:t>CHAPITRE 2 : MÉTHODOLOGIE………………………………………</w:t>
      </w:r>
      <w:proofErr w:type="gramStart"/>
      <w:r w:rsidRPr="00EA0B8E">
        <w:rPr>
          <w:color w:val="4472C4" w:themeColor="accent1"/>
        </w:rPr>
        <w:t>…….</w:t>
      </w:r>
      <w:proofErr w:type="gramEnd"/>
      <w:r w:rsidRPr="00EA0B8E">
        <w:rPr>
          <w:color w:val="4472C4" w:themeColor="accent1"/>
        </w:rPr>
        <w:t>…</w:t>
      </w:r>
    </w:p>
    <w:p w14:paraId="46E301FA" w14:textId="77777777" w:rsidR="00FB463B" w:rsidRPr="00EA0B8E" w:rsidRDefault="00000000">
      <w:pPr>
        <w:spacing w:after="120" w:line="360" w:lineRule="auto"/>
        <w:rPr>
          <w:color w:val="4472C4" w:themeColor="accent1"/>
        </w:rPr>
      </w:pPr>
      <w:r w:rsidRPr="00EA0B8E">
        <w:rPr>
          <w:color w:val="4472C4" w:themeColor="accent1"/>
        </w:rPr>
        <w:t>CHAPITRE 3 : IMPLÉMENTATION ET PRÉSENTATION DES RÉSULTATS…………</w:t>
      </w:r>
    </w:p>
    <w:p w14:paraId="0DCFA665" w14:textId="77777777" w:rsidR="00FB463B" w:rsidRPr="00EA0B8E" w:rsidRDefault="00000000">
      <w:pPr>
        <w:spacing w:after="120" w:line="360" w:lineRule="auto"/>
        <w:rPr>
          <w:color w:val="4472C4" w:themeColor="accent1"/>
        </w:rPr>
      </w:pPr>
      <w:r w:rsidRPr="00EA0B8E">
        <w:rPr>
          <w:color w:val="4472C4" w:themeColor="accent1"/>
        </w:rPr>
        <w:t>CONCLUSION GÉNÉRALE…………………………………………………...</w:t>
      </w:r>
    </w:p>
    <w:p w14:paraId="722F2A9C" w14:textId="77777777" w:rsidR="00FB463B" w:rsidRPr="00EA0B8E" w:rsidRDefault="00000000">
      <w:pPr>
        <w:spacing w:after="120" w:line="360" w:lineRule="auto"/>
        <w:rPr>
          <w:color w:val="4472C4" w:themeColor="accent1"/>
        </w:rPr>
      </w:pPr>
      <w:r w:rsidRPr="00EA0B8E">
        <w:rPr>
          <w:color w:val="4472C4" w:themeColor="accent1"/>
        </w:rPr>
        <w:t>RÉFÉRENCES BIBLIOGRAPHIQUES…………………………………</w:t>
      </w:r>
      <w:proofErr w:type="gramStart"/>
      <w:r w:rsidRPr="00EA0B8E">
        <w:rPr>
          <w:color w:val="4472C4" w:themeColor="accent1"/>
        </w:rPr>
        <w:t>…….</w:t>
      </w:r>
      <w:proofErr w:type="gramEnd"/>
      <w:r w:rsidRPr="00EA0B8E">
        <w:rPr>
          <w:color w:val="4472C4" w:themeColor="accent1"/>
        </w:rPr>
        <w:t>.</w:t>
      </w:r>
    </w:p>
    <w:p w14:paraId="16828C2C" w14:textId="77777777" w:rsidR="00B250F3" w:rsidRPr="00EA0B8E" w:rsidRDefault="00963E8D" w:rsidP="000D5D2C">
      <w:pPr>
        <w:spacing w:before="300" w:after="120" w:line="360" w:lineRule="auto"/>
        <w:rPr>
          <w:color w:val="4472C4" w:themeColor="accent1"/>
        </w:rPr>
      </w:pPr>
      <w:r w:rsidRPr="00EA0B8E">
        <w:rPr>
          <w:color w:val="4472C4" w:themeColor="accent1"/>
        </w:rPr>
        <w:t>TABLE DES MATIÈRES</w:t>
      </w:r>
      <w:r w:rsidR="000D5D2C" w:rsidRPr="00EA0B8E">
        <w:rPr>
          <w:color w:val="4472C4" w:themeColor="accent1"/>
        </w:rPr>
        <w:t>…………………………………………………</w:t>
      </w:r>
      <w:proofErr w:type="gramStart"/>
      <w:r w:rsidR="000D5D2C" w:rsidRPr="00EA0B8E">
        <w:rPr>
          <w:color w:val="4472C4" w:themeColor="accent1"/>
        </w:rPr>
        <w:t>…….</w:t>
      </w:r>
      <w:proofErr w:type="gramEnd"/>
      <w:r w:rsidRPr="00EA0B8E">
        <w:rPr>
          <w:color w:val="4472C4" w:themeColor="accent1"/>
        </w:rPr>
        <w:t>43</w:t>
      </w:r>
    </w:p>
    <w:p w14:paraId="2948443C" w14:textId="0A520084" w:rsidR="00B250F3" w:rsidRPr="00694193" w:rsidRDefault="00B250F3" w:rsidP="00694193">
      <w:pPr>
        <w:spacing w:before="300" w:after="120" w:line="360" w:lineRule="auto"/>
        <w:rPr>
          <w:b/>
          <w:bCs/>
          <w:color w:val="2E6DA4"/>
        </w:rPr>
      </w:pPr>
    </w:p>
    <w:p w14:paraId="546E79E1" w14:textId="39811507" w:rsidR="008A54D6" w:rsidRDefault="00C31A30" w:rsidP="008A54D6">
      <w:pPr>
        <w:spacing w:before="300" w:after="120" w:line="360" w:lineRule="auto"/>
        <w:rPr>
          <w:color w:val="4472C4" w:themeColor="accent1"/>
        </w:rPr>
      </w:pPr>
      <w:r>
        <w:rPr>
          <w:b/>
          <w:bCs/>
          <w:color w:val="4472C4" w:themeColor="accent1"/>
        </w:rPr>
        <w:t xml:space="preserve">                                          </w:t>
      </w:r>
    </w:p>
    <w:p w14:paraId="39BB0DFE" w14:textId="77777777" w:rsidR="00EA0B8E" w:rsidRDefault="00EA0B8E" w:rsidP="008A54D6">
      <w:pPr>
        <w:spacing w:before="300" w:after="120" w:line="360" w:lineRule="auto"/>
        <w:ind w:firstLine="708"/>
      </w:pPr>
    </w:p>
    <w:p w14:paraId="2821BF79" w14:textId="77777777" w:rsidR="00EA0B8E" w:rsidRDefault="00EA0B8E" w:rsidP="008A54D6">
      <w:pPr>
        <w:spacing w:before="300" w:after="120" w:line="360" w:lineRule="auto"/>
        <w:ind w:firstLine="708"/>
      </w:pPr>
    </w:p>
    <w:p w14:paraId="7728C3B7" w14:textId="77777777" w:rsidR="00EA0B8E" w:rsidRDefault="00EA0B8E" w:rsidP="008A54D6">
      <w:pPr>
        <w:spacing w:before="300" w:after="120" w:line="360" w:lineRule="auto"/>
        <w:ind w:firstLine="708"/>
      </w:pPr>
    </w:p>
    <w:p w14:paraId="1D7D1AD3" w14:textId="525A87AE" w:rsidR="00EA0B8E" w:rsidRDefault="006133EE" w:rsidP="008A54D6">
      <w:pPr>
        <w:spacing w:before="0" w:after="80"/>
        <w:ind w:firstLine="708"/>
        <w:jc w:val="center"/>
      </w:pPr>
      <w:r>
        <w:rPr>
          <w:noProof/>
        </w:rPr>
        <w:lastRenderedPageBreak/>
        <mc:AlternateContent>
          <mc:Choice Requires="wps">
            <w:drawing>
              <wp:anchor distT="0" distB="0" distL="114300" distR="114300" simplePos="0" relativeHeight="251686912" behindDoc="0" locked="0" layoutInCell="1" allowOverlap="1" ns7:anchorId="76140456" ns7:editId="44F2FDD8">
                <wp:simplePos x="0" y="0"/>
                <wp:positionH relativeFrom="page">
                  <wp:align>center</wp:align>
                </wp:positionH>
                <wp:positionV relativeFrom="paragraph">
                  <wp:posOffset>-66675</wp:posOffset>
                </wp:positionV>
                <wp:extent cx="4098925" cy="1016635"/>
                <wp:effectExtent l="0" t="0" r="15875" b="12065"/>
                <wp:wrapNone/>
                <wp:docPr id="1275009758"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a:solidFill>
                          <a:srgbClr val="4472C4"/>
                        </a:solidFill>
                        <a:ln w="19050" cap="flat" cmpd="sng" algn="ctr">
                          <a:solidFill>
                            <a:sysClr val="window" lastClr="FFFFFF"/>
                          </a:solidFill>
                          <a:prstDash val="solid"/>
                          <a:miter lim="800000"/>
                        </a:ln>
                        <a:effectLst/>
                      </ns9:spPr>
                      <ns9:txb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76140456" id="_x0000_s1033" type="#_x0000_t98" style="position:absolute;left:0;text-align:left;margin-left:0;margin-top:-5.25pt;width:322.75pt;height:80.05pt;z-index:251686912;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" fillcolor="#4472c4" strokecolor="window" strokeweight="1.5pt">
                <ns3:stroke joinstyle="miter"/>
                <ns3:path arrowok="t"/>
                <ns3:textbox>
                  <w:txbxContent>
                    <w:p w14:paraId="5D82B9B3" w14:textId="52D8127E" w:rsidR="006133EE" w:rsidRPr="00B03FEC" w:rsidRDefault="006133EE" w:rsidP="006133EE">
                      <w:pPr>
                        <w:rPr>
                          <w:b/>
                          <w:bCs/>
                          <w:color w:val="FFFFFF" w:themeColor="background1"/>
                          <w:sz w:val="28"/>
                          <w:szCs w:val="28"/>
                          <w:lang w:val="en-US"/>
                        </w:rPr>
                      </w:pPr>
                      <w:r>
                        <w:rPr>
                          <w:b/>
                          <w:bCs/>
                          <w:color w:val="FFFFFF" w:themeColor="background1"/>
                          <w:sz w:val="28"/>
                          <w:szCs w:val="28"/>
                          <w:lang w:val="en-US"/>
                        </w:rPr>
                        <w:t xml:space="preserve">           INTRODUCTION GENERALE</w:t>
                      </w:r>
                    </w:p>
                  </w:txbxContent>
                </ns3:textbox>
                <ns5:wrap anchorx="page"/>
              </ns3:shape>
            </w:pict>
          </mc:Fallback>
        </mc:AlternateConten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de nombreux diplômés, j'ai moi-même dû me rendre plusieurs fois au guichet sans certitude d'obtenir mon document — une contrainte parmi d'autres qui confirme l'urgence d'une réponse adaptée.</w:t>
      </w:r>
    </w:p>
    <w:p>
      <w:pPr>
        <w:spacing w:after="120" w:line="360" w:lineRule="auto"/>
        <w:ind w:firstLine="708"/>
        <w:jc w:val="both"/>
      </w:pPr>
      <w:r>
        <w: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w:t>
      </w:r>
    </w:p>
    <w:p>
      <w:pPr>
        <w:spacing w:after="120" w:line="360" w:lineRule="auto"/>
        <w:ind w:firstLine="708"/>
        <w:jc w:val="both"/>
      </w:pPr>
      <w:r>
        <w: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A — À SUPPRIMER APRÈS CHOIX ———</w:t>
      </w: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Registres papier, communications informelles et absence d'outils unifiés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beaucoup de diplômés, j'ai moi-même dû me rendre plusieurs fois au guichet sans certitude d'obtenir mon document, ce qui m'a sensibilisé à l'urgence d'une réponse adaptée.</w:t>
      </w:r>
    </w:p>
    <w:p>
      <w:pPr>
        <w:spacing w:after="120" w:line="360" w:lineRule="auto"/>
        <w:ind w:firstLine="708"/>
        <w:jc w:val="both"/>
      </w:pPr>
      <w:r>
        <w:t>Face à ce constat, une solution fondée sur les technologies de l'information apparaît pertinente : concevoir une application web, modéliser le système en amont à l'aide du langage UML, puis digitaliser et tracer les étapes du processus de retrait. La question centrale qui oriente ce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Plus précisément, la solution vise à informer l'usager sur la disponibilité de son document avant tout déplacement, à réduire les démarches inutiles et les temps d'attente, à raccourcir les procédures de demande et de retrait, à limiter les pertes de temps et d'argent liées aux allers-retours, et à faciliter le travail de coordination et de suivi côté administration comme côté usager.</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pPr>
        <w:spacing w:after="120" w:line="360" w:lineRule="auto"/>
        <w:ind w:firstLine="708"/>
        <w:jc w:val="both"/>
      </w:pPr>
      <w:r>
        <w:rPr>
          <w:b/>
          <w:bCs/>
        </w:rPr>
        <w:t>——— BROUILLON — VERSION B — À SUPPRIMER APRÈS CHOIX ———</w:t>
      </w:r>
    </w:p>
    <w:p>
      <w:pPr>
        <w:spacing w:after="120" w:line="360" w:lineRule="auto"/>
        <w:ind w:firstLine="708"/>
        <w:jc w:val="both"/>
      </w:pPr>
      <w:r>
        <w:t>À l'heure où le numérique transforme profondément les relations entre l'administration et les citoyens, la modernisation des services publics n'est plus seulement une nécessité : c'est une condition pour offrir des démarches plus rapides, plus lisibles et mieux suivies. Informer à distance, réduire les déplacements superflus et conserver une trace des opérations sont autant d'atouts que la digitalisation peut apporter à des millions d'usagers au quotidien.</w:t>
      </w:r>
    </w:p>
    <w:p>
      <w:pPr>
        <w:spacing w:after="120" w:line="360" w:lineRule="auto"/>
        <w:ind w:firstLine="708"/>
        <w:jc w:val="both"/>
      </w:pPr>
      <w:r>
        <w:t>Toutefois, de nombreux services publics continuent de fonctionner selon des logiques manuelles héritées du passé. L'absence de portail centralisé, la communication informelle et la saisie répétitive des mêmes informations entretiennent des lenteurs, des erreurs et une opacité préjudiciables tant pour les agents que pour les usagers. Ce fossé entre le potentiel du numérique et la réalité des pratiques freine la modernisation attendue.</w:t>
      </w:r>
    </w:p>
    <w:p>
      <w:pPr>
        <w:spacing w:after="120" w:line="360" w:lineRule="auto"/>
        <w:ind w:firstLine="708"/>
        <w:jc w:val="both"/>
      </w:pPr>
      <w:r>
        <w:t>Au Cameroun, la remise des documents scolaires en offre un exemple parlant. L'OBC et la DECC assurent, chacun dans son périmètre, la délivrance des diplômes, relevés et duplicatas pour des candidats répartis sur l'ensemble du territoire. Or, les procédures de retrait demeurent largement physiques et peu prévisibles : l'usager ignore souvent si son document est disponible, subit de longues attentes et, dans certains cas, des sanctions pour retard de retrait faute d'information adéquate. J'en ai personnellement fait l'expérience lors de démarches répétées au guichet, sans garantie de succès immédiat.</w:t>
      </w:r>
    </w:p>
    <w:p>
      <w:pPr>
        <w:spacing w:after="120" w:line="360" w:lineRule="auto"/>
        <w:ind w:firstLine="708"/>
        <w:jc w:val="both"/>
      </w:pPr>
      <w:r>
        <w:t>Dans cette perspective, ce mémoire adopte une orientation clairement informatique : modéliser le système, concevoir une application web adaptée aux règles métier OBC/DECC, et digitaliser le parcours de retrait pour le rendre plus court, plus transparent et mieux traçable. La question de recherche qui guide l'ensemble du travail est la suivante : 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Pour y répondre, nous proposons D-SCOLCAM, dont l'objectif général est de faciliter et d'alléger les démarches de retrait, de réduire les pertes de temps et les déplacements inutiles, et de mieux informer chaque acteur au bon moment. Concrètement, l'application doit permettre de vérifier la disponibilité d'un document avant un déplacement, de réduire la durée et la complexité des procédures, d'organiser les retraits de manière plus fluide, de limiter les files d'attente au guichet et de renforcer la traçabilité des opérations menées par les services concernés.</w:t>
      </w:r>
    </w:p>
    <w:p>
      <w:pPr>
        <w:spacing w:after="120" w:line="360" w:lineRule="auto"/>
        <w:ind w:firstLine="708"/>
        <w:jc w:val="both"/>
      </w:pPr>
      <w:r>
        <w:t>La réalisation du projet s'appuie sur une démarche Agile, structurée en cycles successifs d'analyse, de conception, de développement et de validation. Le mémoire se compose d'une introduction générale, d'un chapitre 1 consacré au contexte et à la problématique, d'un chapitre 2 présentant la méthodologie, d'un chapitre 3 exposant l'implémentation et les résultats obtenus, puis d'une conclusion générale.</w:t>
      </w:r>
    </w:p>
    <w:p>
      <w:pPr>
        <w:spacing w:after="120" w:line="360" w:lineRule="auto"/>
        <w:ind w:firstLine="708"/>
        <w:jc w:val="both"/>
      </w:pPr>
      <w:r>
        <w:t/>
      </w:r>
    </w:p>
    <w:p>
      <w:pPr>
        <w:spacing w:after="120" w:line="360" w:lineRule="auto"/>
        <w:ind w:firstLine="708"/>
        <w:jc w:val="both"/>
      </w:pPr>
      <w:r>
        <w:rPr>
          <w:b/>
          <w:bCs/>
        </w:rPr>
        <w:t>——— BROUILLON — VERSION C — À SUPPRIMER APRÈS CHOIX ———</w:t>
      </w:r>
    </w:p>
    <w:p>
      <w:pPr>
        <w:spacing w:after="120" w:line="360" w:lineRule="auto"/>
        <w:ind w:firstLine="708"/>
        <w:jc w:val="both"/>
      </w:pPr>
      <w:r>
        <w:t>Le numérique redéfinit aujourd'hui la manière dont les administrations interagissent avec les citoyens. Digitaliser les services publics, c'est offrir plus de clarté, accélérer les traitements et permettre un suivi fiable des démarches — des exigences devenues incontournables dans un contexte où l'usager attend réactivité et transparence.</w:t>
      </w:r>
    </w:p>
    <w:p>
      <w:pPr>
        <w:spacing w:after="120" w:line="360" w:lineRule="auto"/>
        <w:ind w:firstLine="708"/>
        <w:jc w:val="both"/>
      </w:pPr>
      <w:r>
        <w:t>Malheureusement, plusieurs secteurs publics demeurent marqués par des pratiques manuelles, lentes et peu traçables. Lorsque l'information circule de façon informelle et que chaque demande repose sur des déplacements physiques, les délais s'allongent, les coûts augmentent et la charge de travail des agents s'accroît sans gain d'efficacité réel.</w:t>
      </w:r>
    </w:p>
    <w:p>
      <w:pPr>
        <w:spacing w:after="120" w:line="360" w:lineRule="auto"/>
        <w:ind w:firstLine="708"/>
        <w:jc w:val="both"/>
      </w:pPr>
      <w:r>
        <w:t>C'est le cas de la délivrance des documents scolaires au Cameroun, où l'OBC et la DECC jouent un rôle déterminant. Malgré l'importance de ces services, le retrait des diplômes, relevés ou duplicatas repose encore sur des procédures archaïques. Beaucoup d'usagers multiplient les visites au guichet sans certitude sur la disponibilité de leur dossier — situation que j'ai moi-même connue et qui motive le présent travail.</w:t>
      </w:r>
    </w:p>
    <w:p>
      <w:pPr>
        <w:spacing w:after="120" w:line="360" w:lineRule="auto"/>
        <w:ind w:firstLine="708"/>
        <w:jc w:val="both"/>
      </w:pPr>
      <w:r>
        <w:t>Ce mémoire s'inscrit dans une logique de génie logiciel : analyser le besoin, modéliser la solution en UML, puis concevoir une application web capable de digitaliser et de tracer le processus de retrait. Comment concevoir et développer une application web permettant de réduire le temps consacré aux démarches de retrait de documents scolaires, tant pour les élèves que pour les services OBC/DECC, tout en rendant le processus plus transparent, traçable et sécurisé ? — telle est la question de recherche qui structure notre démarche.</w:t>
      </w:r>
    </w:p>
    <w:p>
      <w:pPr>
        <w:spacing w:after="120" w:line="360" w:lineRule="auto"/>
        <w:ind w:firstLine="708"/>
        <w:jc w:val="both"/>
      </w:pPr>
      <w:r>
        <w:t>La réponse apportée passe par D-SCOLCAM, une application web visant à raccourcir les procédures, à réduire les démarches superflues, à indiquer clairement la disponibilité d'un document, à limiter les pertes de temps liées aux déplacements et à faciliter le suivi des retraits, tant du côté des usagers que des services OBC/DECC.</w:t>
      </w:r>
    </w:p>
    <w:p>
      <w:pPr>
        <w:spacing w:after="120" w:line="360" w:lineRule="auto"/>
        <w:ind w:firstLine="708"/>
        <w:jc w:val="both"/>
      </w:pPr>
      <w:r>
        <w:t>Conduit selon une approche Agile, le projet est présenté en trois chapitres — contexte et problématique, méthodologie, implémentation et résultats — précédés de la présente introduction et suivis d'une conclusion générale.</w:t>
      </w:r>
    </w:p>
    <w:p>
      <w:pPr>
        <w:spacing w:after="120" w:line="360" w:lineRule="auto"/>
        <w:ind w:firstLine="708"/>
        <w:jc w:val="both"/>
      </w:pPr>
      <w:r>
        <w:t/>
      </w:r>
    </w:p>
    <w:p w14:paraId="1ACE059C" w14:textId="5147924A" w:rsidR="00EA0B8E" w:rsidRDefault="00000000" w:rsidP="008A54D6">
      <w:pPr>
        <w:spacing w:before="300" w:after="120" w:line="360" w:lineRule="auto"/>
        <w:ind w:firstLine="708"/>
      </w:pPr>
      <w:r>
        <w:rPr>
          <w:b/>
          <w:bCs/>
          <w:noProof/>
          <w:color w:val="FFFFFF"/>
        </w:rPr>
        <w:pict w14:anchorId="1ECC0807">
          <ns3:shape id="_x0000_s2058" type="#_x0000_t98" style="position:absolute;left:0;text-align:left;margin-left:51.3pt;margin-top:18.2pt;width:502.4pt;height:225.8pt;z-index:251670528;visibility:visible;mso-wrap-style:square;mso-width-percent:0;mso-height-percent:0;mso-wrap-distance-left:9pt;mso-wrap-distance-top:0;mso-wrap-distance-right:9pt;mso-wrap-distance-bottom:0;mso-position-horizontal-relative:pag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" fillcolor="#4472c4" strokecolor="#172c51" strokeweight="1pt">
            <ns3:stroke joinstyle="miter"/>
            <ns3:textbox style="mso-next-textbox:#_x0000_s2058">
              <w:txbxContent>
                <w:p w14:paraId="30DBF268" w14:textId="3DACC01E" w:rsidR="00D95D24" w:rsidRPr="0096051C" w:rsidRDefault="0096051C" w:rsidP="00D95D24">
                  <w:pPr>
                    <w:jc w:val="center"/>
                    <w:rPr>
                      <w:b/>
                      <w:bCs/>
                      <w:color w:val="FFFFFF" w:themeColor="background1"/>
                      <w:sz w:val="28"/>
                      <w:szCs w:val="28"/>
                      <w:lang w:val="en-US"/>
                    </w:rPr>
                  </w:pPr>
                  <w:r w:rsidRPr="0096051C">
                    <w:rPr>
                      <w:b/>
                      <w:bCs/>
                      <w:color w:val="FFFFFF" w:themeColor="background1"/>
                      <w:sz w:val="28"/>
                      <w:szCs w:val="28"/>
                      <w:lang w:val="en-US"/>
                    </w:rPr>
                    <w:t>CHAPITRE 1</w:t>
                  </w:r>
                </w:p>
              </w:txbxContent>
            </ns3:textbox>
            <ns5:wrap anchorx="page"/>
          </ns3:shape>
        </w:pic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pPr>
        <w:spacing w:before="300" w:after="120" w:line="360" w:lineRule="auto"/>
        <w:rPr>
          <w:b/>
          <w:bCs/>
          <w:color w:val="4472C4" w:themeColor="accent1"/>
        </w:rPr>
      </w:pPr>
      <w:r>
        <w:t>INTRODUCTION</w:t>
      </w:r>
    </w:p>
    <w:p>
      <w:pPr>
        <w:spacing w:before="300" w:after="120" w:line="360" w:lineRule="auto"/>
        <w:rPr>
          <w:b/>
          <w:bCs/>
          <w:color w:val="4472C4" w:themeColor="accent1"/>
        </w:rPr>
      </w:pPr>
      <w:r>
        <w: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w:t>
      </w:r>
    </w:p>
    <w:p>
      <w:pPr>
        <w:spacing w:before="300" w:after="120" w:line="360" w:lineRule="auto"/>
        <w:rPr>
          <w:b/>
          <w:bCs/>
          <w:color w:val="4472C4" w:themeColor="accent1"/>
        </w:rPr>
      </w:pPr>
      <w:r>
        <w:t>1.1 PRÉSENTATION DU CENTRE DE FORMATION ET DU STAGE</w:t>
      </w:r>
    </w:p>
    <w:p>
      <w:pPr>
        <w:spacing w:before="300" w:after="120" w:line="360" w:lineRule="auto"/>
        <w:rPr>
          <w:b/>
          <w:bCs/>
          <w:color w:val="4472C4" w:themeColor="accent1"/>
        </w:rPr>
      </w:pPr>
      <w:r>
        <w: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w:t>
      </w:r>
    </w:p>
    <w:p>
      <w:pPr>
        <w:spacing w:before="300" w:after="120" w:line="360" w:lineRule="auto"/>
        <w:rPr>
          <w:b/>
          <w:bCs/>
          <w:color w:val="4472C4" w:themeColor="accent1"/>
        </w:rPr>
      </w:pPr>
      <w:r>
        <w: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w:t>
      </w:r>
    </w:p>
    <w:p>
      <w:pPr>
        <w:spacing w:before="300" w:after="120" w:line="360" w:lineRule="auto"/>
        <w:rPr>
          <w:b/>
          <w:bCs/>
          <w:color w:val="4472C4" w:themeColor="accent1"/>
        </w:rPr>
      </w:pPr>
      <w:r>
        <w: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w:t>
      </w:r>
    </w:p>
    <w:p>
      <w:pPr>
        <w:spacing w:before="300" w:after="120" w:line="360" w:lineRule="auto"/>
        <w:rPr>
          <w:b/>
          <w:bCs/>
          <w:color w:val="4472C4" w:themeColor="accent1"/>
        </w:rPr>
      </w:pPr>
      <w:r>
        <w:t>1.2 PRÉSENTATION DES SERVICES OBC ET DECC</w:t>
      </w:r>
    </w:p>
    <w:p>
      <w:pPr>
        <w:spacing w:before="300" w:after="120" w:line="360" w:lineRule="auto"/>
        <w:rPr>
          <w:b/>
          <w:bCs/>
          <w:color w:val="4472C4" w:themeColor="accent1"/>
        </w:rPr>
      </w:pPr>
      <w:r>
        <w: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pPr>
        <w:spacing w:before="300" w:after="120" w:line="360" w:lineRule="auto"/>
        <w:rPr>
          <w:b/>
          <w:bCs/>
          <w:color w:val="4472C4" w:themeColor="accent1"/>
        </w:rPr>
      </w:pPr>
      <w:r>
        <w:t>1.2.1 L'Office du Baccalauréat du Cameroun (OBC)</w:t>
      </w:r>
    </w:p>
    <w:p>
      <w:pPr>
        <w:spacing w:before="300" w:after="120" w:line="360" w:lineRule="auto"/>
        <w:rPr>
          <w:b/>
          <w:bCs/>
          <w:color w:val="4472C4" w:themeColor="accent1"/>
        </w:rPr>
      </w:pPr>
      <w:r>
        <w: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[15]. Son siège est établi à Yaoundé ; il est accessible via le site officiel www.officedubac.cm [1].</w:t>
      </w:r>
    </w:p>
    <w:p>
      <w:pPr>
        <w:spacing w:before="300" w:after="120" w:line="360" w:lineRule="auto"/>
        <w:rPr>
          <w:b/>
          <w:bCs/>
          <w:color w:val="4472C4" w:themeColor="accent1"/>
        </w:rPr>
      </w:pPr>
      <w:r>
        <w:t>Dans le cadre de notre projet, nous nous intéressons spécifiquement aux missions de l'OBC relatives à la gestion, la conservation, la délivrance et le retrait des documents scolaires. Ces missions comprennent notamment :</w:t>
      </w:r>
    </w:p>
    <w:p>
      <w:pPr>
        <w:spacing w:before="300" w:after="120" w:line="360" w:lineRule="auto"/>
        <w:rPr>
          <w:b/>
          <w:bCs/>
          <w:color w:val="4472C4" w:themeColor="accent1"/>
        </w:rPr>
      </w:pPr>
      <w:r>
        <w:rPr>
          <w:b/>
          <w:bCs/>
        </w:rPr>
        <w:t xml:space="preserve">La collation des diplômes : </w:t>
      </w:r>
      <w:r>
        <w:t>l'OBC est chargé de la délivrance officielle des diplômes du second cycle en collaboration avec le MINESEC, après délibération des jurys d'examens.</w:t>
      </w:r>
    </w:p>
    <w:p>
      <w:pPr>
        <w:spacing w:before="300" w:after="120" w:line="360" w:lineRule="auto"/>
        <w:rPr>
          <w:b/>
          <w:bCs/>
          <w:color w:val="4472C4" w:themeColor="accent1"/>
        </w:rPr>
      </w:pPr>
      <w:r>
        <w:rPr>
          <w:b/>
          <w:bCs/>
        </w:rPr>
        <w:t xml:space="preserve">La conservation des archives : </w:t>
      </w:r>
      <w:r>
        <w:t>l'OBC conserve les archives des résultats et des diplômes délivrés, ce qui constitue la base de toute vérification ou demande ultérieure de documents.</w:t>
      </w:r>
    </w:p>
    <w:p>
      <w:pPr>
        <w:spacing w:before="300" w:after="120" w:line="360" w:lineRule="auto"/>
        <w:rPr>
          <w:b/>
          <w:bCs/>
          <w:color w:val="4472C4" w:themeColor="accent1"/>
        </w:rPr>
      </w:pPr>
      <w:r>
        <w:rPr>
          <w:b/>
          <w:bCs/>
        </w:rPr>
        <w:t xml:space="preserve">La délivrance des relevés de notes et duplicatas : </w:t>
      </w:r>
      <w:r>
        <w:t>en cas de perte ou de détérioration d'un document officiel, l'OBC est compétent pour instruire et traiter les demandes de duplicatas ou d'attestations de résultats [14].</w:t>
      </w:r>
    </w:p>
    <w:p>
      <w:pPr>
        <w:spacing w:before="300" w:after="120" w:line="360" w:lineRule="auto"/>
        <w:rPr>
          <w:b/>
          <w:bCs/>
          <w:color w:val="4472C4" w:themeColor="accent1"/>
        </w:rPr>
      </w:pPr>
      <w:r>
        <w:rPr>
          <w:b/>
          <w:bCs/>
        </w:rPr>
        <w:t xml:space="preserve">Les antennes régionales : </w:t>
      </w:r>
      <w:r>
        <w:t>depuis 2021, l'OBC dispose d'antennes régionales qui servent de points de retrait physiques pour les diplômés, réduisant ainsi la nécessité de se déplacer jusqu'au siège central [1].</w:t>
      </w:r>
    </w:p>
    <w:p>
      <w:pPr>
        <w:spacing w:before="300" w:after="120" w:line="360" w:lineRule="auto"/>
        <w:rPr>
          <w:b/>
          <w:bCs/>
          <w:color w:val="4472C4" w:themeColor="accent1"/>
        </w:rPr>
      </w:pPr>
      <w:r>
        <w:t>1.2.2 La Direction des Examens, des Concours et de la Certification (DECC)</w:t>
      </w:r>
    </w:p>
    <w:p>
      <w:pPr>
        <w:spacing w:before="300" w:after="120" w:line="360" w:lineRule="auto"/>
        <w:rPr>
          <w:b/>
          <w:bCs/>
          <w:color w:val="4472C4" w:themeColor="accent1"/>
        </w:rPr>
      </w:pPr>
      <w:r>
        <w: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w:t>
      </w:r>
    </w:p>
    <w:p>
      <w:pPr>
        <w:spacing w:before="300" w:after="120" w:line="360" w:lineRule="auto"/>
        <w:rPr>
          <w:b/>
          <w:bCs/>
          <w:color w:val="4472C4" w:themeColor="accent1"/>
        </w:rPr>
      </w:pPr>
      <w:r>
        <w:t>Dans le périmètre de notre projet, les missions pertinentes de la DECC sont les suivantes :</w:t>
      </w:r>
    </w:p>
    <w:p>
      <w:pPr>
        <w:spacing w:before="300" w:after="120" w:line="360" w:lineRule="auto"/>
        <w:rPr>
          <w:b/>
          <w:bCs/>
          <w:color w:val="4472C4" w:themeColor="accent1"/>
        </w:rPr>
      </w:pPr>
      <w:r>
        <w:rPr>
          <w:b/>
          <w:bCs/>
        </w:rPr>
        <w:t xml:space="preserve">L'organisation des examens du premier cycle : </w:t>
      </w:r>
      <w:r>
        <w:t>la DECC est responsable des examens certificatifs du premier cycle de l'enseignement secondaire, notamment le Brevet d'Études du Premier Cycle (BEPC) et les Certificats d'Aptitude Professionnelle (CAP).</w:t>
      </w:r>
    </w:p>
    <w:p>
      <w:pPr>
        <w:spacing w:before="300" w:after="120" w:line="360" w:lineRule="auto"/>
        <w:rPr>
          <w:b/>
          <w:bCs/>
          <w:color w:val="4472C4" w:themeColor="accent1"/>
        </w:rPr>
      </w:pPr>
      <w:r>
        <w:rPr>
          <w:b/>
          <w:bCs/>
        </w:rPr>
        <w:t xml:space="preserve">La certification et la délivrance des diplômes du premier cycle : </w:t>
      </w:r>
      <w:r>
        <w:t>à l'issue des délibérations, la DECC assure la production et la remise des diplômes correspondants aux candidats admis.</w:t>
      </w:r>
    </w:p>
    <w:p>
      <w:pPr>
        <w:spacing w:before="300" w:after="120" w:line="360" w:lineRule="auto"/>
        <w:rPr>
          <w:b/>
          <w:bCs/>
          <w:color w:val="4472C4" w:themeColor="accent1"/>
        </w:rPr>
      </w:pPr>
      <w:r>
        <w:rPr>
          <w:b/>
          <w:bCs/>
        </w:rPr>
        <w:t xml:space="preserve">La centralisation et la conservation des archives : </w:t>
      </w:r>
      <w:r>
        <w:t>la DECC centralise les archives relatives aux examens et concours relevant de sa compétence, constituant ainsi la base documentaire pour les demandes de duplicatas ou de relevés.</w:t>
      </w:r>
    </w:p>
    <w:p>
      <w:pPr>
        <w:spacing w:before="300" w:after="120" w:line="360" w:lineRule="auto"/>
        <w:rPr>
          <w:b/>
          <w:bCs/>
          <w:color w:val="4472C4" w:themeColor="accent1"/>
        </w:rPr>
      </w:pPr>
      <w:r>
        <w:rPr>
          <w:b/>
          <w:bCs/>
        </w:rPr>
        <w:t xml:space="preserve">Le contrôle de l'authenticité des diplômes : </w:t>
      </w:r>
      <w:r>
        <w:t>la DECC veille à la vérification de la conformité et de l'authenticité des documents délivrés sous son autorité.</w:t>
      </w:r>
    </w:p>
    <w:p>
      <w:pPr>
        <w:spacing w:before="300" w:after="120" w:line="360" w:lineRule="auto"/>
        <w:rPr>
          <w:b/>
          <w:bCs/>
          <w:color w:val="4472C4" w:themeColor="accent1"/>
        </w:rPr>
      </w:pPr>
      <w:r>
        <w:t>1.2.3 Complémentarité OBC / DECC</w:t>
      </w:r>
    </w:p>
    <w:p>
      <w:pPr>
        <w:spacing w:before="300" w:after="120" w:line="360" w:lineRule="auto"/>
        <w:rPr>
          <w:b/>
          <w:bCs/>
          <w:color w:val="4472C4" w:themeColor="accent1"/>
        </w:rPr>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w:t>
      </w:r>
    </w:p>
    <w:p>
      <w:pPr>
        <w:spacing w:before="300" w:after="120" w:line="360" w:lineRule="auto"/>
        <w:rPr>
          <w:b/>
          <w:bCs/>
          <w:color w:val="4472C4" w:themeColor="accent1"/>
        </w:rPr>
      </w:pPr>
      <w:r>
        <w:t>1.3 ANALYSE DE L'EXISTANT</w:t>
      </w:r>
    </w:p>
    <w:p>
      <w:pPr>
        <w:spacing w:before="300" w:after="120" w:line="360" w:lineRule="auto"/>
        <w:rPr>
          <w:b/>
          <w:bCs/>
          <w:color w:val="4472C4" w:themeColor="accent1"/>
        </w:rPr>
      </w:pPr>
      <w:r>
        <w:t>1.3.1 Présentation du fonctionnement actuel</w:t>
      </w:r>
    </w:p>
    <w:p>
      <w:pPr>
        <w:spacing w:before="300" w:after="120" w:line="360" w:lineRule="auto"/>
        <w:rPr>
          <w:b/>
          <w:bCs/>
          <w:color w:val="4472C4" w:themeColor="accent1"/>
        </w:rPr>
      </w:pPr>
      <w:r>
        <w: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w:t>
      </w:r>
    </w:p>
    <w:p>
      <w:pPr>
        <w:spacing w:before="300" w:after="120" w:line="360" w:lineRule="auto"/>
        <w:rPr>
          <w:b/>
          <w:bCs/>
          <w:color w:val="4472C4" w:themeColor="accent1"/>
        </w:rPr>
      </w:pPr>
      <w:r>
        <w:t>Sur le plan officiel, l'OBC organise le retrait dans ses dix antennes régionales [1]. Le lauréat doit se présenter en personne, muni d'une pièce d'identité en cours de validité (carte nationale d'identité ou passeport ; les récépissés ne sont pas acceptés) [14][18]. À l'antenne régionale du Centre à Yaoundé, un planning de retrait distingue les sessions et fixe des horaires de service généralement de 7 h 30 à 15 h [16][17]. Pour certaines démarches, comme le retrait d'une attestation de non-délivrance, la fenêtre d'accueil peut être très restreinte [18].</w:t>
      </w:r>
    </w:p>
    <w:p>
      <w:pPr>
        <w:spacing w:before="300" w:after="120" w:line="360" w:lineRule="auto"/>
        <w:rPr>
          <w:b/>
          <w:bCs/>
          <w:color w:val="4472C4" w:themeColor="accent1"/>
        </w:rPr>
      </w:pPr>
      <w:r>
        <w:t>Pour la session 2024, le retrait gratuit des diplômes était possible jusqu'au 31 décembre 2025 ; au-delà de cette date, des frais de pénalité pour retrait tardif de 25 000 FCFA sont appliqués [16][17]. Ce dispositif illustre l'importance d'une information individualisée et traçable : un diplômé peut être pénalisé financièrement sans négligence de sa part, faute d'avoir été informé à temps.</w:t>
      </w:r>
    </w:p>
    <w:p>
      <w:pPr>
        <w:spacing w:before="300" w:after="120" w:line="360" w:lineRule="auto"/>
        <w:rPr>
          <w:b/>
          <w:bCs/>
          <w:color w:val="4472C4" w:themeColor="accent1"/>
        </w:rPr>
      </w:pPr>
      <w:r>
        <w: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[16][17]. Les demandes de duplicata exigent un dossier papier (demande adressée au directeur général, photocopie de la CNI, déclaration de perte, décharge du bordereau de réussite, etc.), avec des tarifs officiels de 10 000 FCFA pour un relevé et 15 000 FCFA pour un diplôme [14]. Le règlement s'effectue sur place ; il n'existe pas, à ce jour, de portail national de suivi des demandes pour l'usager.</w:t>
      </w:r>
    </w:p>
    <w:p>
      <w:pPr>
        <w:spacing w:before="300" w:after="120" w:line="360" w:lineRule="auto"/>
        <w:rPr>
          <w:b/>
          <w:bCs/>
          <w:color w:val="4472C4" w:themeColor="accent1"/>
        </w:rPr>
      </w:pPr>
      <w:r>
        <w:t>Pour les lauréats résidant à l'étranger, une procuration légalisée par une autorité diplomatique ou consulaire camerounaise est requise ; le mandataire se présente ensuite à l'antenne et l'expédition du document reste à la charge du demandeur [14][18]. La DECC, de son côté, assure le premier cycle (BEPC, CAP) selon un schéma comparable : dépôt et retrait physiques, instruction manuelle des dossiers, sans chaîne numérique unifiée avec l'OBC.</w:t>
      </w:r>
    </w:p>
    <w:p>
      <w:pPr>
        <w:spacing w:before="300" w:after="120" w:line="360" w:lineRule="auto"/>
        <w:rPr>
          <w:b/>
          <w:bCs/>
          <w:color w:val="4472C4" w:themeColor="accent1"/>
        </w:rPr>
      </w:pPr>
      <w:r>
        <w:t>1.3.2 Outils utilisés</w:t>
      </w:r>
    </w:p>
    <w:p>
      <w:pPr>
        <w:spacing w:before="300" w:after="120" w:line="360" w:lineRule="auto"/>
        <w:rPr>
          <w:b/>
          <w:bCs/>
          <w:color w:val="4472C4" w:themeColor="accent1"/>
        </w:rPr>
      </w:pPr>
      <w:r>
        <w:t>L'ensemble des opérations de gestion des documents scolaires repose sur des outils informels et non spécialisés, notamment :</w:t>
      </w:r>
    </w:p>
    <w:p>
      <w:pPr>
        <w:spacing w:before="300" w:after="120" w:line="360" w:lineRule="auto"/>
        <w:rPr>
          <w:b/>
          <w:bCs/>
          <w:color w:val="4472C4" w:themeColor="accent1"/>
        </w:rPr>
      </w:pPr>
      <w:r>
        <w:rPr>
          <w:b/>
          <w:bCs/>
        </w:rPr>
        <w:t xml:space="preserve">Registres papier et fichiers bureautiques : </w:t>
      </w:r>
      <w:r>
        <w:t>enregistrement manuel des retraits effectués, sans base de données centralisée ni système de recherche rapide.</w:t>
      </w:r>
    </w:p>
    <w:p>
      <w:pPr>
        <w:spacing w:before="300" w:after="120" w:line="360" w:lineRule="auto"/>
        <w:rPr>
          <w:b/>
          <w:bCs/>
          <w:color w:val="4472C4" w:themeColor="accent1"/>
        </w:rPr>
      </w:pPr>
      <w:r>
        <w:rPr>
          <w:b/>
          <w:bCs/>
        </w:rPr>
        <w:t xml:space="preserve">Messagerie informelle (WhatsApp, SMS, affichage) : </w:t>
      </w:r>
      <w:r>
        <w:t>seuls canaux disponibles pour informer les élèves de la disponibilité de leurs documents, sans garantie d'exhaustivité ni de fiabilité.</w:t>
      </w:r>
    </w:p>
    <w:p>
      <w:pPr>
        <w:spacing w:before="300" w:after="120" w:line="360" w:lineRule="auto"/>
        <w:rPr>
          <w:b/>
          <w:bCs/>
          <w:color w:val="4472C4" w:themeColor="accent1"/>
        </w:rPr>
      </w:pPr>
      <w:r>
        <w:rPr>
          <w:b/>
          <w:bCs/>
        </w:rPr>
        <w:t xml:space="preserve">Guichets physiques : </w:t>
      </w:r>
      <w:r>
        <w:t>seul point de contact entre l'usager et l'administration pour toute démarche liée aux documents scolaires.</w:t>
      </w:r>
    </w:p>
    <w:p>
      <w:pPr>
        <w:spacing w:before="300" w:after="120" w:line="360" w:lineRule="auto"/>
        <w:rPr>
          <w:b/>
          <w:bCs/>
          <w:color w:val="4472C4" w:themeColor="accent1"/>
        </w:rPr>
      </w:pPr>
      <w:r>
        <w:t>1.4 CRITIQUE DE L'EXISTANT</w:t>
      </w:r>
    </w:p>
    <w:p>
      <w:pPr>
        <w:spacing w:before="300" w:after="120" w:line="360" w:lineRule="auto"/>
        <w:rPr>
          <w:b/>
          <w:bCs/>
          <w:color w:val="4472C4" w:themeColor="accent1"/>
        </w:rPr>
      </w:pPr>
      <w:r>
        <w:t>L'analyse du dispositif actuel met en évidence un écart persistant entre des procédures officielles documentées et une expérience usager marquée par l'incertitude, les déplacements répétés et l'absence de visibilité en temps réel.</w:t>
      </w:r>
    </w:p>
    <w:p>
      <w:pPr>
        <w:spacing w:before="300" w:after="120" w:line="360" w:lineRule="auto"/>
        <w:rPr>
          <w:b/>
          <w:bCs/>
          <w:color w:val="4472C4" w:themeColor="accent1"/>
        </w:rPr>
      </w:pPr>
      <w:r>
        <w:rPr>
          <w:b/>
          <w:bCs/>
        </w:rPr>
        <w:t xml:space="preserve">Manque d'information officielle et inclusive : </w:t>
      </w:r>
      <w:r>
        <w:t>la diffusion via WhatsApp ou les réseaux sociaux n'atteint pas tous les diplômés. Or, pour certaines sessions, le retrait gratuit est limité dans le temps ; passé le délai fixé, des pénalités de 25 000 FCFA s'appliquent [16][17]. Des lauréats peuvent ainsi être pénalisés sans négligence, faute d'avoir reçu une information individualisée.</w:t>
      </w:r>
    </w:p>
    <w:p>
      <w:pPr>
        <w:spacing w:before="300" w:after="120" w:line="360" w:lineRule="auto"/>
        <w:rPr>
          <w:b/>
          <w:bCs/>
          <w:color w:val="4472C4" w:themeColor="accent1"/>
        </w:rPr>
      </w:pPr>
      <w:r>
        <w:rPr>
          <w:b/>
          <w:bCs/>
        </w:rPr>
        <w:t xml:space="preserve">Contraintes horaires et organisationnelles rigides : </w:t>
      </w:r>
      <w:r>
        <w:t>le retrait reste conditionné par la présence physique, des plages horaires fixes et, pour certaines démarches, des créneaux très étroits [16][17][18]. Cela favorise les files d'attente et les déplacements infructueux, particulièrement coûteux pour les usagers venant de l'intérieur du pays ou de la diaspora.</w:t>
      </w:r>
    </w:p>
    <w:p>
      <w:pPr>
        <w:spacing w:before="300" w:after="120" w:line="360" w:lineRule="auto"/>
        <w:rPr>
          <w:b/>
          <w:bCs/>
          <w:color w:val="4472C4" w:themeColor="accent1"/>
        </w:rPr>
      </w:pPr>
      <w:r>
        <w:rPr>
          <w:b/>
          <w:bCs/>
        </w:rPr>
        <w:t xml:space="preserve">Procédures lourdes et peu traçables pour l'usager : </w:t>
      </w:r>
      <w:r>
        <w:t>les duplicatas et rectifications reposent sur des dossiers papier multiples [14], sans notification automatique de l'état d'instruction. L'usager ne dispose d'aucun identifiant de suivi et doit souvent revenir au guichet pour obtenir une simple information.</w:t>
      </w:r>
    </w:p>
    <w:p>
      <w:pPr>
        <w:spacing w:before="300" w:after="120" w:line="360" w:lineRule="auto"/>
        <w:rPr>
          <w:b/>
          <w:bCs/>
          <w:color w:val="4472C4" w:themeColor="accent1"/>
        </w:rPr>
      </w:pPr>
      <w:r>
        <w:rPr>
          <w:b/>
          <w:bCs/>
        </w:rPr>
        <w:t xml:space="preserve">Opacité et risque d'intermédiation informelle : </w:t>
      </w:r>
      <w:r>
        <w: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w:t>
      </w:r>
    </w:p>
    <w:p>
      <w:pPr>
        <w:spacing w:before="300" w:after="120" w:line="360" w:lineRule="auto"/>
        <w:rPr>
          <w:b/>
          <w:bCs/>
          <w:color w:val="4472C4" w:themeColor="accent1"/>
        </w:rPr>
      </w:pPr>
      <w:r>
        <w:rPr>
          <w:b/>
          <w:bCs/>
        </w:rPr>
        <w:t xml:space="preserve">Absence de suivi des démarches : </w:t>
      </w:r>
      <w:r>
        <w:t>les usagers n'ont aucun moyen de connaître l'état d'avancement de leur demande sans se déplacer physiquement jusqu'au service compétent.</w:t>
      </w:r>
    </w:p>
    <w:p>
      <w:pPr>
        <w:spacing w:before="300" w:after="120" w:line="360" w:lineRule="auto"/>
        <w:rPr>
          <w:b/>
          <w:bCs/>
          <w:color w:val="4472C4" w:themeColor="accent1"/>
        </w:rPr>
      </w:pPr>
      <w:r>
        <w:rPr>
          <w:b/>
          <w:bCs/>
        </w:rPr>
        <w:t xml:space="preserve">Charge de travail élevée côté administration : </w:t>
      </w:r>
      <w:r>
        <w:t>la gestion manuelle de chaque dossier alourdit la charge des agents, multiplie les risques d'erreurs de saisie et rend difficile la traçabilité des retraits effectués.</w:t>
      </w:r>
    </w:p>
    <w:p>
      <w:pPr>
        <w:spacing w:before="300" w:after="120" w:line="360" w:lineRule="auto"/>
        <w:rPr>
          <w:b/>
          <w:bCs/>
          <w:color w:val="4472C4" w:themeColor="accent1"/>
        </w:rPr>
      </w:pPr>
      <w:r>
        <w:rPr>
          <w:b/>
          <w:bCs/>
        </w:rPr>
        <w:t xml:space="preserve">Impossibilité de pilotage statistique : </w:t>
      </w:r>
      <w:r>
        <w:t>l'absence d'une base de données structurée rend impossible la production de statistiques fiables sur les retraits, les demandes en attente et les taux de retrait par session.</w:t>
      </w:r>
    </w:p>
    <w:p>
      <w:pPr>
        <w:spacing w:before="300" w:after="120" w:line="360" w:lineRule="auto"/>
        <w:rPr>
          <w:b/>
          <w:bCs/>
          <w:color w:val="4472C4" w:themeColor="accent1"/>
        </w:rPr>
      </w:pPr>
      <w:r>
        <w:rPr>
          <w:b/>
          <w:bCs/>
        </w:rPr>
        <w:t xml:space="preserve">Absence de solution numérique dédiée : </w:t>
      </w:r>
      <w:r>
        <w: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w:t>
      </w:r>
    </w:p>
    <w:p>
      <w:pPr>
        <w:spacing w:before="300" w:after="120" w:line="360" w:lineRule="auto"/>
        <w:rPr>
          <w:b/>
          <w:bCs/>
          <w:color w:val="4472C4" w:themeColor="accent1"/>
        </w:rPr>
      </w:pPr>
      <w:r>
        <w:t>1.5 ÉLÉMENTS DU CAHIER DES CHARGES</w:t>
      </w:r>
    </w:p>
    <w:p>
      <w:pPr>
        <w:spacing w:before="300" w:after="120" w:line="360" w:lineRule="auto"/>
        <w:rPr>
          <w:b/>
          <w:bCs/>
          <w:color w:val="4472C4" w:themeColor="accent1"/>
        </w:rPr>
      </w:pPr>
      <w:r>
        <w: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w:t>
      </w:r>
    </w:p>
    <w:p>
      <w:pPr>
        <w:spacing w:before="300" w:after="120" w:line="360" w:lineRule="auto"/>
        <w:rPr>
          <w:b/>
          <w:bCs/>
          <w:color w:val="4472C4" w:themeColor="accent1"/>
        </w:rPr>
      </w:pPr>
      <w:r>
        <w:t>1.6 COMPARAISON ENTRE LE SYSTÈME ACTUEL ET D-SCOLCAM</w:t>
      </w:r>
    </w:p>
    <w:p>
      <w:pPr>
        <w:spacing w:before="300" w:after="120" w:line="360" w:lineRule="auto"/>
        <w:rPr>
          <w:b/>
          <w:bCs/>
          <w:color w:val="4472C4" w:themeColor="accent1"/>
        </w:rPr>
      </w:pPr>
      <w:r>
        <w:t>Tableau 1 : Comparatif entre le système manuel actuel et la solution D-SCOLCAM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300"/>
        <w:gridCol w:w="3300"/>
      </w:tblGrid>
      <w:tr>
        <w:tc>
          <w:tcPr>
            <w:tcW w:w="1800" w:type="dxa"/>
            <w:shd w:val="clear" w:color="auto" w:fill="F0F0F0"/>
          </w:tcPr>
          <w:p>
            <w:pPr>
              <w:spacing w:before="300" w:after="120" w:line="360" w:lineRule="auto"/>
              <w:rPr>
                <w:b/>
                <w:bCs/>
                <w:color w:val="4472C4" w:themeColor="accent1"/>
              </w:rPr>
            </w:pPr>
            <w:r>
              <w:rPr>
                <w:b/>
                <w:bCs/>
              </w:rPr>
              <w:t>Critère</w:t>
            </w:r>
          </w:p>
        </w:tc>
        <w:tc>
          <w:tcPr>
            <w:tcW w:w="3300" w:type="dxa"/>
            <w:shd w:val="clear" w:color="auto" w:fill="F0F0F0"/>
          </w:tcPr>
          <w:p>
            <w:pPr>
              <w:spacing w:before="300" w:after="120" w:line="360" w:lineRule="auto"/>
              <w:rPr>
                <w:b/>
                <w:bCs/>
                <w:color w:val="4472C4" w:themeColor="accent1"/>
              </w:rPr>
            </w:pPr>
            <w:r>
              <w:rPr>
                <w:b/>
                <w:bCs/>
              </w:rPr>
              <w:t>Système manuel actuel (OBC/DECC)</w:t>
            </w:r>
          </w:p>
        </w:tc>
        <w:tc>
          <w:tcPr>
            <w:tcW w:w="3300" w:type="dxa"/>
            <w:shd w:val="clear" w:color="auto" w:fill="F0F0F0"/>
          </w:tcPr>
          <w:p>
            <w:pPr>
              <w:spacing w:before="300" w:after="120" w:line="360" w:lineRule="auto"/>
              <w:rPr>
                <w:b/>
                <w:bCs/>
                <w:color w:val="4472C4" w:themeColor="accent1"/>
              </w:rPr>
            </w:pPr>
            <w:r>
              <w:rPr>
                <w:b/>
                <w:bCs/>
              </w:rPr>
              <w:t>Solution proposée (D-SCOLCAM)</w:t>
            </w:r>
          </w:p>
        </w:tc>
      </w:tr>
      <w:tr>
        <w:tc>
          <w:tcPr>
            <w:tcW w:w="1800" w:type="dxa"/>
          </w:tcPr>
          <w:p>
            <w:pPr>
              <w:spacing w:before="300" w:after="120" w:line="360" w:lineRule="auto"/>
              <w:rPr>
                <w:b/>
                <w:bCs/>
                <w:color w:val="4472C4" w:themeColor="accent1"/>
              </w:rPr>
            </w:pPr>
            <w:r>
              <w:t>Information sur la disponibilité</w:t>
            </w:r>
          </w:p>
        </w:tc>
        <w:tc>
          <w:tcPr>
            <w:tcW w:w="3300" w:type="dxa"/>
          </w:tcPr>
          <w:p>
            <w:pPr>
              <w:spacing w:before="300" w:after="120" w:line="360" w:lineRule="auto"/>
              <w:rPr>
                <w:b/>
                <w:bCs/>
                <w:color w:val="4472C4" w:themeColor="accent1"/>
              </w:rPr>
            </w:pPr>
            <w:r>
              <w:t>Diffusion informelle (WhatsApp, affichage) ; pas de notification individualisée</w:t>
            </w:r>
          </w:p>
        </w:tc>
        <w:tc>
          <w:tcPr>
            <w:tcW w:w="3300" w:type="dxa"/>
          </w:tcPr>
          <w:p>
            <w:pPr>
              <w:spacing w:before="300" w:after="120" w:line="360" w:lineRule="auto"/>
              <w:rPr>
                <w:b/>
                <w:bCs/>
                <w:color w:val="4472C4" w:themeColor="accent1"/>
              </w:rPr>
            </w:pPr>
            <w:r>
              <w:t>Consultation en ligne du statut ; notifications applicatives et par e-mail</w:t>
            </w:r>
          </w:p>
        </w:tc>
      </w:tr>
      <w:tr>
        <w:tc>
          <w:tcPr>
            <w:tcW w:w="1800" w:type="dxa"/>
          </w:tcPr>
          <w:p>
            <w:pPr>
              <w:spacing w:before="300" w:after="120" w:line="360" w:lineRule="auto"/>
              <w:rPr>
                <w:b/>
                <w:bCs/>
                <w:color w:val="4472C4" w:themeColor="accent1"/>
              </w:rPr>
            </w:pPr>
            <w:r>
              <w:t>Démarches de l'usager</w:t>
            </w:r>
          </w:p>
        </w:tc>
        <w:tc>
          <w:tcPr>
            <w:tcW w:w="3300" w:type="dxa"/>
          </w:tcPr>
          <w:p>
            <w:pPr>
              <w:spacing w:before="300" w:after="120" w:line="360" w:lineRule="auto"/>
              <w:rPr>
                <w:b/>
                <w:bCs/>
                <w:color w:val="4472C4" w:themeColor="accent1"/>
              </w:rPr>
            </w:pPr>
            <w:r>
              <w:t>Déplacements multiples au guichet pour vérifier, déposer, payer et retirer</w:t>
            </w:r>
          </w:p>
        </w:tc>
        <w:tc>
          <w:tcPr>
            <w:tcW w:w="3300" w:type="dxa"/>
          </w:tcPr>
          <w:p>
            <w:pPr>
              <w:spacing w:before="300" w:after="120" w:line="360" w:lineRule="auto"/>
              <w:rPr>
                <w:b/>
                <w:bCs/>
                <w:color w:val="4472C4" w:themeColor="accent1"/>
              </w:rPr>
            </w:pPr>
            <w:r>
              <w:t>Parcours en ligne : demande, suivi, paiement et rendez-vous avant le déplacement</w:t>
            </w:r>
          </w:p>
        </w:tc>
      </w:tr>
      <w:tr>
        <w:tc>
          <w:tcPr>
            <w:tcW w:w="1800" w:type="dxa"/>
          </w:tcPr>
          <w:p>
            <w:pPr>
              <w:spacing w:before="300" w:after="120" w:line="360" w:lineRule="auto"/>
              <w:rPr>
                <w:b/>
                <w:bCs/>
                <w:color w:val="4472C4" w:themeColor="accent1"/>
              </w:rPr>
            </w:pPr>
            <w:r>
              <w:t>Suivi des demandes</w:t>
            </w:r>
          </w:p>
        </w:tc>
        <w:tc>
          <w:tcPr>
            <w:tcW w:w="3300" w:type="dxa"/>
          </w:tcPr>
          <w:p>
            <w:pPr>
              <w:spacing w:before="300" w:after="120" w:line="360" w:lineRule="auto"/>
              <w:rPr>
                <w:b/>
                <w:bCs/>
                <w:color w:val="4472C4" w:themeColor="accent1"/>
              </w:rPr>
            </w:pPr>
            <w:r>
              <w:t>Aucun identifiant de suivi ; information obtenue sur place</w:t>
            </w:r>
          </w:p>
        </w:tc>
        <w:tc>
          <w:tcPr>
            <w:tcW w:w="3300" w:type="dxa"/>
          </w:tcPr>
          <w:p>
            <w:pPr>
              <w:spacing w:before="300" w:after="120" w:line="360" w:lineRule="auto"/>
              <w:rPr>
                <w:b/>
                <w:bCs/>
                <w:color w:val="4472C4" w:themeColor="accent1"/>
              </w:rPr>
            </w:pPr>
            <w:r>
              <w:t>Suivi en temps réel du statut de chaque demande et document</w:t>
            </w:r>
          </w:p>
        </w:tc>
      </w:tr>
      <w:tr>
        <w:tc>
          <w:tcPr>
            <w:tcW w:w="1800" w:type="dxa"/>
          </w:tcPr>
          <w:p>
            <w:pPr>
              <w:spacing w:before="300" w:after="120" w:line="360" w:lineRule="auto"/>
              <w:rPr>
                <w:b/>
                <w:bCs/>
                <w:color w:val="4472C4" w:themeColor="accent1"/>
              </w:rPr>
            </w:pPr>
            <w:r>
              <w:t>Paiement</w:t>
            </w:r>
          </w:p>
        </w:tc>
        <w:tc>
          <w:tcPr>
            <w:tcW w:w="3300" w:type="dxa"/>
          </w:tcPr>
          <w:p>
            <w:pPr>
              <w:spacing w:before="300" w:after="120" w:line="360" w:lineRule="auto"/>
              <w:rPr>
                <w:b/>
                <w:bCs/>
                <w:color w:val="4472C4" w:themeColor="accent1"/>
              </w:rPr>
            </w:pPr>
            <w:r>
              <w:t>Règlement au guichet uniquement</w:t>
            </w:r>
          </w:p>
        </w:tc>
        <w:tc>
          <w:tcPr>
            <w:tcW w:w="3300" w:type="dxa"/>
          </w:tcPr>
          <w:p>
            <w:pPr>
              <w:spacing w:before="300" w:after="120" w:line="360" w:lineRule="auto"/>
              <w:rPr>
                <w:b/>
                <w:bCs/>
                <w:color w:val="4472C4" w:themeColor="accent1"/>
              </w:rPr>
            </w:pPr>
            <w:r>
              <w:t>Paiement applicatif avec génération de reçu (préparation à Mobile Money)</w:t>
            </w:r>
          </w:p>
        </w:tc>
      </w:tr>
      <w:tr>
        <w:tc>
          <w:tcPr>
            <w:tcW w:w="1800" w:type="dxa"/>
          </w:tcPr>
          <w:p>
            <w:pPr>
              <w:spacing w:before="300" w:after="120" w:line="360" w:lineRule="auto"/>
              <w:rPr>
                <w:b/>
                <w:bCs/>
                <w:color w:val="4472C4" w:themeColor="accent1"/>
              </w:rPr>
            </w:pPr>
            <w:r>
              <w:t>Planification des retraits</w:t>
            </w:r>
          </w:p>
        </w:tc>
        <w:tc>
          <w:tcPr>
            <w:tcW w:w="3300" w:type="dxa"/>
          </w:tcPr>
          <w:p>
            <w:pPr>
              <w:spacing w:before="300" w:after="120" w:line="360" w:lineRule="auto"/>
              <w:rPr>
                <w:b/>
                <w:bCs/>
                <w:color w:val="4472C4" w:themeColor="accent1"/>
              </w:rPr>
            </w:pPr>
            <w:r>
              <w:t>Files d'attente ; planning antenne peu visible pour l'usager</w:t>
            </w:r>
          </w:p>
        </w:tc>
        <w:tc>
          <w:tcPr>
            <w:tcW w:w="3300" w:type="dxa"/>
          </w:tcPr>
          <w:p>
            <w:pPr>
              <w:spacing w:before="300" w:after="120" w:line="360" w:lineRule="auto"/>
              <w:rPr>
                <w:b/>
                <w:bCs/>
                <w:color w:val="4472C4" w:themeColor="accent1"/>
              </w:rPr>
            </w:pPr>
            <w:r>
              <w:t>Prise de rendez-vous avec quota journalier et créneaux horaires</w:t>
            </w:r>
          </w:p>
        </w:tc>
      </w:tr>
      <w:tr>
        <w:tc>
          <w:tcPr>
            <w:tcW w:w="1800" w:type="dxa"/>
          </w:tcPr>
          <w:p>
            <w:pPr>
              <w:spacing w:before="300" w:after="120" w:line="360" w:lineRule="auto"/>
              <w:rPr>
                <w:b/>
                <w:bCs/>
                <w:color w:val="4472C4" w:themeColor="accent1"/>
              </w:rPr>
            </w:pPr>
            <w:r>
              <w:t>Traçabilité</w:t>
            </w:r>
          </w:p>
        </w:tc>
        <w:tc>
          <w:tcPr>
            <w:tcW w:w="3300" w:type="dxa"/>
          </w:tcPr>
          <w:p>
            <w:pPr>
              <w:spacing w:before="300" w:after="120" w:line="360" w:lineRule="auto"/>
              <w:rPr>
                <w:b/>
                <w:bCs/>
                <w:color w:val="4472C4" w:themeColor="accent1"/>
              </w:rPr>
            </w:pPr>
            <w:r>
              <w:t>Registres papier et fichiers dispersés</w:t>
            </w:r>
          </w:p>
        </w:tc>
        <w:tc>
          <w:tcPr>
            <w:tcW w:w="3300" w:type="dxa"/>
          </w:tcPr>
          <w:p>
            <w:pPr>
              <w:spacing w:before="300" w:after="120" w:line="360" w:lineRule="auto"/>
              <w:rPr>
                <w:b/>
                <w:bCs/>
                <w:color w:val="4472C4" w:themeColor="accent1"/>
              </w:rPr>
            </w:pPr>
            <w:r>
              <w:t>Historique centralisé des retraits et journal d'audit</w:t>
            </w:r>
          </w:p>
        </w:tc>
      </w:tr>
      <w:tr>
        <w:tc>
          <w:tcPr>
            <w:tcW w:w="1800" w:type="dxa"/>
          </w:tcPr>
          <w:p>
            <w:pPr>
              <w:spacing w:before="300" w:after="120" w:line="360" w:lineRule="auto"/>
              <w:rPr>
                <w:b/>
                <w:bCs/>
                <w:color w:val="4472C4" w:themeColor="accent1"/>
              </w:rPr>
            </w:pPr>
            <w:r>
              <w:t>Sécurité et accès</w:t>
            </w:r>
          </w:p>
        </w:tc>
        <w:tc>
          <w:tcPr>
            <w:tcW w:w="3300" w:type="dxa"/>
          </w:tcPr>
          <w:p>
            <w:pPr>
              <w:spacing w:before="300" w:after="120" w:line="360" w:lineRule="auto"/>
              <w:rPr>
                <w:b/>
                <w:bCs/>
                <w:color w:val="4472C4" w:themeColor="accent1"/>
              </w:rPr>
            </w:pPr>
            <w:r>
              <w:t>Contrôle sur pièce d'identité au guichet</w:t>
            </w:r>
          </w:p>
        </w:tc>
        <w:tc>
          <w:tcPr>
            <w:tcW w:w="3300" w:type="dxa"/>
          </w:tcPr>
          <w:p>
            <w:pPr>
              <w:spacing w:before="300" w:after="120" w:line="360" w:lineRule="auto"/>
              <w:rPr>
                <w:b/>
                <w:bCs/>
                <w:color w:val="4472C4" w:themeColor="accent1"/>
              </w:rPr>
            </w:pPr>
            <w:r>
              <w:t>Authentification sécurisée, profils par rôle (élève, admin, agent)</w:t>
            </w:r>
          </w:p>
        </w:tc>
      </w:tr>
      <w:tr>
        <w:tc>
          <w:tcPr>
            <w:tcW w:w="1800" w:type="dxa"/>
          </w:tcPr>
          <w:p>
            <w:pPr>
              <w:spacing w:before="300" w:after="120" w:line="360" w:lineRule="auto"/>
              <w:rPr>
                <w:b/>
                <w:bCs/>
                <w:color w:val="4472C4" w:themeColor="accent1"/>
              </w:rPr>
            </w:pPr>
            <w:r>
              <w:t>Pilotage administratif</w:t>
            </w:r>
          </w:p>
        </w:tc>
        <w:tc>
          <w:tcPr>
            <w:tcW w:w="3300" w:type="dxa"/>
          </w:tcPr>
          <w:p>
            <w:pPr>
              <w:spacing w:before="300" w:after="120" w:line="360" w:lineRule="auto"/>
              <w:rPr>
                <w:b/>
                <w:bCs/>
                <w:color w:val="4472C4" w:themeColor="accent1"/>
              </w:rPr>
            </w:pPr>
            <w:r>
              <w:t>Statistiques difficiles à produire</w:t>
            </w:r>
          </w:p>
        </w:tc>
        <w:tc>
          <w:tcPr>
            <w:tcW w:w="3300" w:type="dxa"/>
          </w:tcPr>
          <w:p>
            <w:pPr>
              <w:spacing w:before="300" w:after="120" w:line="360" w:lineRule="auto"/>
              <w:rPr>
                <w:b/>
                <w:bCs/>
                <w:color w:val="4472C4" w:themeColor="accent1"/>
              </w:rPr>
            </w:pPr>
            <w:r>
              <w:t>Tableaux de bord et indicateurs sur demandes, rendez-vous et retraits</w:t>
            </w:r>
          </w:p>
        </w:tc>
      </w:tr>
      <w:tr>
        <w:tc>
          <w:tcPr>
            <w:tcW w:w="1800" w:type="dxa"/>
          </w:tcPr>
          <w:p>
            <w:pPr>
              <w:spacing w:before="300" w:after="120" w:line="360" w:lineRule="auto"/>
              <w:rPr>
                <w:b/>
                <w:bCs/>
                <w:color w:val="4472C4" w:themeColor="accent1"/>
              </w:rPr>
            </w:pPr>
            <w:r>
              <w:t>Couverture diaspora / mandataire</w:t>
            </w:r>
          </w:p>
        </w:tc>
        <w:tc>
          <w:tcPr>
            <w:tcW w:w="3300" w:type="dxa"/>
          </w:tcPr>
          <w:p>
            <w:pPr>
              <w:spacing w:before="300" w:after="120" w:line="360" w:lineRule="auto"/>
              <w:rPr>
                <w:b/>
                <w:bCs/>
                <w:color w:val="4472C4" w:themeColor="accent1"/>
              </w:rPr>
            </w:pPr>
            <w:r>
              <w:t>Procuration papier, expédition manuelle, faible visibilité</w:t>
            </w:r>
          </w:p>
        </w:tc>
        <w:tc>
          <w:tcPr>
            <w:tcW w:w="3300" w:type="dxa"/>
          </w:tcPr>
          <w:p>
            <w:pPr>
              <w:spacing w:before="300" w:after="120" w:line="360" w:lineRule="auto"/>
              <w:rPr>
                <w:b/>
                <w:bCs/>
                <w:color w:val="4472C4" w:themeColor="accent1"/>
              </w:rPr>
            </w:pPr>
            <w:r>
              <w:t>Instructions claires en ligne ; réduction des allers-retours inutiles</w:t>
            </w:r>
          </w:p>
        </w:tc>
      </w:tr>
    </w:tbl>
    <w:p>
      <w:pPr>
        <w:spacing w:before="300" w:after="120" w:line="360" w:lineRule="auto"/>
        <w:rPr>
          <w:b/>
          <w:bCs/>
          <w:color w:val="4472C4" w:themeColor="accent1"/>
        </w:rPr>
      </w:pPr>
      <w:r>
        <w:t>1.7 PROBLÉMATIQUE</w:t>
      </w:r>
    </w:p>
    <w:p>
      <w:pPr>
        <w:spacing w:before="300" w:after="120" w:line="360" w:lineRule="auto"/>
        <w:rPr>
          <w:b/>
          <w:bCs/>
          <w:color w:val="4472C4" w:themeColor="accent1"/>
        </w:rPr>
      </w:pPr>
      <w:r>
        <w: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w:t>
      </w:r>
    </w:p>
    <w:p>
      <w:pPr>
        <w:spacing w:before="300" w:after="120" w:line="360" w:lineRule="auto"/>
        <w:rPr>
          <w:b/>
          <w:bCs/>
          <w:color w:val="4472C4" w:themeColor="accent1"/>
        </w:rPr>
      </w:pPr>
      <w:r>
        <w:t>Des solutions numériques ont été développées dans d'autres contextes administratifs camerounais, comme la plateforme IDCAM pour la carte nationale d'identité [3]. Cependant, aucune solution dédiée ne couvre aujourd'hui l'ensemble du parcours documentaire scolaire OBC/DECC.</w:t>
      </w:r>
    </w:p>
    <w:p>
      <w:pPr>
        <w:spacing w:before="300" w:after="120" w:line="360" w:lineRule="auto"/>
        <w:rPr>
          <w:b/>
          <w:bCs/>
          <w:color w:val="4472C4" w:themeColor="accent1"/>
        </w:rPr>
      </w:pPr>
      <w:r>
        <w:t xml:space="preserve">La question centrale de cette recherche est donc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before="300" w:after="120" w:line="360" w:lineRule="auto"/>
        <w:rPr>
          <w:b/>
          <w:bCs/>
          <w:color w:val="4472C4" w:themeColor="accent1"/>
        </w:rPr>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pPr>
        <w:spacing w:before="300" w:after="120" w:line="360" w:lineRule="auto"/>
        <w:rPr>
          <w:b/>
          <w:bCs/>
          <w:color w:val="4472C4" w:themeColor="accent1"/>
        </w:rPr>
      </w:pPr>
      <w:r>
        <w:t xml:space="preserve">C'est pour répondre à cette problématique que nous avons choisi d'étudier le thème intitulé : </w:t>
      </w:r>
      <w:r>
        <w:rPr>
          <w:i/>
          <w:iCs/>
        </w:rPr>
        <w:t>« Conception, développement et implémentation d'une application web de vérification et de gestion des retraits de documents scolaires (diplômes, relevés de notes et duplicatas) : cas de l'OBC et de la DECC du Cameroun »</w:t>
      </w:r>
      <w:r>
        <w:t>. Cette solution devrait constituer un outil central de gestion des documents scolaires pour ces services, et il devient évident que sa réalisation serait judicieuse pour moderniser et sécuriser l'ensemble du processus.</w:t>
      </w:r>
    </w:p>
    <w:p>
      <w:pPr>
        <w:spacing w:before="300" w:after="120" w:line="360" w:lineRule="auto"/>
        <w:rPr>
          <w:b/>
          <w:bCs/>
          <w:color w:val="4472C4" w:themeColor="accent1"/>
        </w:rPr>
      </w:pPr>
      <w:r>
        <w:t>CONCLUSION</w:t>
      </w:r>
    </w:p>
    <w:p>
      <w:pPr>
        <w:spacing w:before="300" w:after="120" w:line="360" w:lineRule="auto"/>
        <w:rPr>
          <w:b/>
          <w:bCs/>
          <w:color w:val="4472C4" w:themeColor="accent1"/>
        </w:rPr>
      </w:pPr>
      <w:r>
        <w: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w:t>
      </w:r>
    </w:p>
    <w:p w14:paraId="7E6DCF07" w14:textId="1973C61E" w:rsidR="00D23AA4" w:rsidRDefault="00D23AA4" w:rsidP="00104BF4">
      <w:pPr>
        <w:spacing w:before="0" w:after="80"/>
        <w:rPr>
          <w:b/>
          <w:bCs/>
          <w:color w:val="2E6DA4"/>
        </w:rPr>
        <w:jc w:val="center"/>
      </w:pPr>
      <w:r>
        <w:rPr>
          <w:b/>
          <w:bCs/>
          <w:noProof/>
          <w:color w:val="2E6DA4"/>
        </w:rPr>
        <mc:AlternateContent>
          <mc:Choice Requires="wps">
            <w:drawing>
              <wp:anchor distT="0" distB="0" distL="114300" distR="114300" simplePos="0" relativeHeight="251684864" behindDoc="0" locked="0" layoutInCell="1" allowOverlap="1" ns7:anchorId="1ECC0807" ns7: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2:</w:t>
                      </w:r>
                    </w:p>
                  </w:txbxContent>
                </ns3:textbox>
                <ns5:wrap anchorx="page"/>
              </ns3:shape>
            </w:pict>
          </mc:Fallback>
        </mc:AlternateContent>
      </w:r>
    </w:p>
    <w:p w14:paraId="4BAED8CA" w14:textId="029BC971" w:rsidR="00D23AA4" w:rsidRDefault="00D23AA4" w:rsidP="00104BF4">
      <w:pPr>
        <w:spacing w:before="300" w:after="120" w:line="360" w:lineRule="auto"/>
        <w:rPr>
          <w:b/>
          <w:bCs/>
          <w:color w:val="2E6DA4"/>
        </w:rPr>
      </w:pPr>
    </w:p>
    <w:p w14:paraId="0A4FD4ED" w14:textId="567D214F" w:rsidR="00D23AA4" w:rsidRDefault="00D23AA4" w:rsidP="00104BF4">
      <w:pPr>
        <w:spacing w:before="300" w:after="120" w:line="360" w:lineRule="auto"/>
        <w:rPr>
          <w:b/>
          <w:bCs/>
          <w:color w:val="2E6DA4"/>
        </w:rPr>
      </w:pPr>
    </w:p>
    <w:p w14:paraId="57B4AB91" w14:textId="26FD1550" w:rsidR="00D23AA4" w:rsidRDefault="00D23AA4" w:rsidP="00104BF4">
      <w:pPr>
        <w:spacing w:before="300" w:after="120" w:line="360" w:lineRule="auto"/>
        <w:rPr>
          <w:b/>
          <w:bCs/>
          <w:color w:val="2E6DA4"/>
        </w:rPr>
      </w:pPr>
    </w:p>
    <w:p w14:paraId="6C1DC7FF" w14:textId="79C56DB9" w:rsidR="00D23AA4" w:rsidRDefault="00D23AA4" w:rsidP="00104BF4">
      <w:pPr>
        <w:spacing w:before="300" w:after="120" w:line="360" w:lineRule="auto"/>
        <w:rPr>
          <w:b/>
          <w:bCs/>
          <w:color w:val="2E6DA4"/>
        </w:rPr>
      </w:pPr>
    </w:p>
    <w:p w14:paraId="69FC019E" w14:textId="2651F83B" w:rsidR="00D23AA4" w:rsidRDefault="00D23AA4" w:rsidP="00104BF4">
      <w:pPr>
        <w:spacing w:before="300" w:after="120" w:line="360" w:lineRule="auto"/>
        <w:rPr>
          <w:b/>
          <w:bCs/>
          <w:color w:val="2E6DA4"/>
        </w:rPr>
      </w:pPr>
    </w:p>
    <w:p w14:paraId="6AF8308A" w14:textId="6E456746" w:rsidR="00D23AA4" w:rsidRDefault="00D23AA4" w:rsidP="00104BF4">
      <w:pPr>
        <w:spacing w:before="300" w:after="120" w:line="360" w:lineRule="auto"/>
        <w:rPr>
          <w:b/>
          <w:bCs/>
          <w:color w:val="2E6DA4"/>
        </w:rPr>
      </w:pPr>
    </w:p>
    <w:p w14:paraId="7B05229D" w14:textId="7A268B3E" w:rsidR="00D23AA4" w:rsidRDefault="00D23AA4" w:rsidP="00104BF4">
      <w:pPr>
        <w:spacing w:before="300" w:after="120" w:line="360" w:lineRule="auto"/>
        <w:rPr>
          <w:b/>
          <w:bCs/>
          <w:color w:val="2E6DA4"/>
        </w:rPr>
      </w:pPr>
    </w:p>
    <w:p w14:paraId="2255D52F" w14:textId="59D18B41" w:rsidR="00D23AA4" w:rsidRDefault="00D23AA4" w:rsidP="00104BF4">
      <w:pPr>
        <w:spacing w:before="300" w:after="120" w:line="360" w:lineRule="auto"/>
        <w:rPr>
          <w:b/>
          <w:bCs/>
          <w:color w:val="2E6DA4"/>
        </w:rPr>
      </w:pPr>
    </w:p>
    <w:p w14:paraId="1F2CCA21" w14:textId="24B7C3F7" w:rsidR="00D23AA4" w:rsidRDefault="00D23AA4" w:rsidP="00104BF4">
      <w:pPr>
        <w:spacing w:before="300" w:after="120" w:line="360" w:lineRule="auto"/>
        <w:rPr>
          <w:b/>
          <w:bCs/>
          <w:color w:val="2E6DA4"/>
        </w:rPr>
      </w:pPr>
    </w:p>
    <w:p w14:paraId="518B83CE" w14:textId="77777777" w:rsidR="00D23AA4" w:rsidRDefault="00D23AA4" w:rsidP="00104BF4">
      <w:pPr>
        <w:spacing w:before="300" w:after="120" w:line="360" w:lineRule="auto"/>
        <w:rPr>
          <w:b/>
          <w:bCs/>
          <w:color w:val="2E6DA4"/>
        </w:rPr>
      </w:pPr>
    </w:p>
    <w:p w14:paraId="3C347F07" w14:textId="77777777" w:rsidR="00D23AA4" w:rsidRDefault="00D23AA4" w:rsidP="00104BF4">
      <w:pPr>
        <w:spacing w:before="300" w:after="120" w:line="360" w:lineRule="auto"/>
        <w:rPr>
          <w:b/>
          <w:bCs/>
          <w:color w:val="2E6DA4"/>
        </w:rPr>
      </w:pPr>
    </w:p>
    <w:p w14:paraId="45249ED8" w14:textId="77777777" w:rsidR="00D23AA4" w:rsidRDefault="00D23AA4" w:rsidP="00104BF4">
      <w:pPr>
        <w:spacing w:before="300" w:after="120" w:line="360" w:lineRule="auto"/>
        <w:rPr>
          <w:b/>
          <w:bCs/>
          <w:color w:val="2E6DA4"/>
        </w:rPr>
      </w:pPr>
    </w:p>
    <w:p w14:paraId="678673FD" w14:textId="77777777" w:rsidR="00D23AA4" w:rsidRDefault="00D23AA4" w:rsidP="00104BF4">
      <w:pPr>
        <w:spacing w:before="300" w:after="120" w:line="360" w:lineRule="auto"/>
        <w:rPr>
          <w:b/>
          <w:bCs/>
          <w:color w:val="2E6DA4"/>
        </w:rPr>
      </w:pPr>
    </w:p>
    <w:p>
      <w:pPr>
        <w:spacing w:before="300" w:after="120" w:line="360" w:lineRule="auto"/>
      </w:pPr>
      <w:r>
        <w:rPr>
          <w:rFonts w:ascii="Times New Roman" w:hAnsi="Times New Roman" w:cs="Times New Roman"/>
          <w:sz w:val="24"/>
          <w:szCs w:val="24"/>
        </w:rPr>
        <w:t>INTRODUCTION</w:t>
      </w:r>
    </w:p>
    <w:p>
      <w:pPr>
        <w:spacing w:before="300" w:after="120" w:line="360" w:lineRule="auto"/>
      </w:pPr>
      <w:r>
        <w:rPr>
          <w:rFonts w:ascii="Times New Roman" w:hAnsi="Times New Roman" w:cs="Times New Roman"/>
          <w:sz w:val="24"/>
          <w:szCs w:val="24"/>
        </w:rPr>
        <w: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w:t>
      </w:r>
    </w:p>
    <w:p>
      <w:pPr>
        <w:spacing w:before="300" w:after="120" w:line="360" w:lineRule="auto"/>
      </w:pPr>
      <w:r>
        <w:rPr>
          <w:rFonts w:ascii="Times New Roman" w:hAnsi="Times New Roman" w:cs="Times New Roman"/>
          <w:sz w:val="24"/>
          <w:szCs w:val="24"/>
        </w:rPr>
        <w:t>2.1 DÉMARCHE MÉTHODOLOGIQUE</w:t>
      </w:r>
    </w:p>
    <w:p>
      <w:pPr>
        <w:spacing w:before="300" w:after="120"/>
      </w:pPr>
      <w:r>
        <w:rPr>
          <w:rFonts w:ascii="Times New Roman" w:hAnsi="Times New Roman" w:cs="Times New Roman"/>
          <w:sz w:val="24"/>
          <w:szCs w:val="24"/>
        </w:rPr>
        <w:t>2.1.1 Choix du modèle de développement</w:t>
      </w:r>
    </w:p>
    <w:p>
      <w:pPr>
        <w:spacing w:before="300" w:after="120"/>
      </w:pPr>
      <w:r>
        <w:rPr>
          <w:rFonts w:ascii="Times New Roman" w:hAnsi="Times New Roman" w:cs="Times New Roman"/>
          <w:sz w:val="24"/>
          <w:szCs w:val="24"/>
        </w:rPr>
        <w:t>Le projet a été mené selon une approche itérative et incrémentale, inspirée de la méthode Agile. Le travail a été découpé en sprints successifs, chacun livrant un incrément testable.</w:t>
      </w:r>
    </w:p>
    <w:p>
      <w:pPr>
        <w:spacing w:before="300" w:after="120"/>
      </w:pPr>
      <w:r>
        <w:rPr>
          <w:rFonts w:ascii="Times New Roman" w:hAnsi="Times New Roman" w:cs="Times New Roman"/>
          <w:sz w:val="24"/>
          <w:szCs w:val="24"/>
        </w:rPr>
        <w:t>Tableau 2 : Planification des sprints du projet</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Sprint 1</w:t>
            </w:r>
          </w:p>
        </w:tc>
        <w:tc>
          <w:tcPr>
            <w:tcW w:w="6267" w:type="dxa"/>
          </w:tcPr>
          <w:p>
            <w:pPr>
              <w:spacing w:after="120"/>
            </w:pPr>
            <w:r>
              <w:rPr>
                <w:rFonts w:ascii="Times New Roman" w:hAnsi="Times New Roman" w:cs="Times New Roman"/>
                <w:sz w:val="24"/>
                <w:szCs w:val="24"/>
              </w:rPr>
              <w:t>Authentification et base technique — schéma Prisma, activation, connexion, rôles</w:t>
            </w:r>
          </w:p>
        </w:tc>
      </w:tr>
      <w:tr>
        <w:tc>
          <w:tcPr>
            <w:tcW w:w="2800" w:type="dxa"/>
          </w:tcPr>
          <w:p>
            <w:pPr>
              <w:spacing w:after="120"/>
            </w:pPr>
            <w:r>
              <w:rPr>
                <w:rFonts w:ascii="Times New Roman" w:hAnsi="Times New Roman" w:cs="Times New Roman"/>
                <w:sz w:val="24"/>
                <w:szCs w:val="24"/>
                <w:b/>
              </w:rPr>
              <w:t>Sprint 2</w:t>
            </w:r>
          </w:p>
        </w:tc>
        <w:tc>
          <w:tcPr>
            <w:tcW w:w="6267" w:type="dxa"/>
          </w:tcPr>
          <w:p>
            <w:pPr>
              <w:spacing w:after="120"/>
            </w:pPr>
            <w:r>
              <w:rPr>
                <w:rFonts w:ascii="Times New Roman" w:hAnsi="Times New Roman" w:cs="Times New Roman"/>
                <w:sz w:val="24"/>
                <w:szCs w:val="24"/>
              </w:rPr>
              <w:t>Documents et back-office — espace Mes documents, imports CSV, routage OBC/DECC</w:t>
            </w:r>
          </w:p>
        </w:tc>
      </w:tr>
      <w:tr>
        <w:tc>
          <w:tcPr>
            <w:tcW w:w="2800" w:type="dxa"/>
          </w:tcPr>
          <w:p>
            <w:pPr>
              <w:spacing w:after="120"/>
            </w:pPr>
            <w:r>
              <w:rPr>
                <w:rFonts w:ascii="Times New Roman" w:hAnsi="Times New Roman" w:cs="Times New Roman"/>
                <w:sz w:val="24"/>
                <w:szCs w:val="24"/>
                <w:b/>
              </w:rPr>
              <w:t>Sprint 3</w:t>
            </w:r>
          </w:p>
        </w:tc>
        <w:tc>
          <w:tcPr>
            <w:tcW w:w="6267" w:type="dxa"/>
          </w:tcPr>
          <w:p>
            <w:pPr>
              <w:spacing w:after="120"/>
            </w:pPr>
            <w:r>
              <w:rPr>
                <w:rFonts w:ascii="Times New Roman" w:hAnsi="Times New Roman" w:cs="Times New Roman"/>
                <w:sz w:val="24"/>
                <w:szCs w:val="24"/>
              </w:rPr>
              <w:t>RDV, paiements, notifications — quota, jours fériés, duplicata, RDV</w:t>
            </w:r>
          </w:p>
        </w:tc>
      </w:tr>
      <w:tr>
        <w:tc>
          <w:tcPr>
            <w:tcW w:w="2800" w:type="dxa"/>
          </w:tcPr>
          <w:p>
            <w:pPr>
              <w:spacing w:after="120"/>
            </w:pPr>
            <w:r>
              <w:rPr>
                <w:rFonts w:ascii="Times New Roman" w:hAnsi="Times New Roman" w:cs="Times New Roman"/>
                <w:sz w:val="24"/>
                <w:szCs w:val="24"/>
                <w:b/>
              </w:rPr>
              <w:t>Sprint 4</w:t>
            </w:r>
          </w:p>
        </w:tc>
        <w:tc>
          <w:tcPr>
            <w:tcW w:w="6267" w:type="dxa"/>
          </w:tcPr>
          <w:p>
            <w:pPr>
              <w:spacing w:after="120"/>
            </w:pPr>
            <w:r>
              <w:rPr>
                <w:rFonts w:ascii="Times New Roman" w:hAnsi="Times New Roman" w:cs="Times New Roman"/>
                <w:sz w:val="24"/>
                <w:szCs w:val="24"/>
              </w:rPr>
              <w:t>Finalisation — tests, corrections, déploiement, documentation</w:t>
            </w:r>
          </w:p>
        </w:tc>
      </w:tr>
    </w:tbl>
    <w:p>
      <w:pPr>
        <w:spacing w:before="300" w:after="120"/>
      </w:pPr>
      <w:r>
        <w:rPr>
          <w:rFonts w:ascii="Times New Roman" w:hAnsi="Times New Roman" w:cs="Times New Roman"/>
          <w:sz w:val="24"/>
          <w:szCs w:val="24"/>
        </w:rPr>
        <w:t>2.1.2 Outil de gestion</w:t>
      </w:r>
    </w:p>
    <w:p>
      <w:pPr>
        <w:spacing w:before="300" w:after="120"/>
      </w:pPr>
      <w:r>
        <w:rPr>
          <w:rFonts w:ascii="Times New Roman" w:hAnsi="Times New Roman" w:cs="Times New Roman"/>
          <w:sz w:val="24"/>
          <w:szCs w:val="24"/>
        </w:rPr>
        <w:t>GitHub Projects a servi à suivre les tâches, en lien direct avec le dépôt de code.</w:t>
      </w:r>
    </w:p>
    <w:p>
      <w:pPr>
        <w:spacing w:before="300" w:after="120"/>
      </w:pPr>
      <w:r>
        <w:rPr>
          <w:rFonts w:ascii="Times New Roman" w:hAnsi="Times New Roman" w:cs="Times New Roman"/>
          <w:sz w:val="24"/>
          <w:szCs w:val="24"/>
        </w:rPr>
        <w:t>2.1.3 Collecte et analyse des besoins</w:t>
      </w:r>
    </w:p>
    <w:p>
      <w:pPr>
        <w:spacing w:before="300" w:after="120"/>
      </w:pPr>
      <w:r>
        <w:rPr>
          <w:rFonts w:ascii="Times New Roman" w:hAnsi="Times New Roman" w:cs="Times New Roman"/>
          <w:sz w:val="24"/>
          <w:szCs w:val="24"/>
        </w:rPr>
        <w:t>La collecte s'est appuyée sur l'observation du processus manuel OBC/DECC (chapitre 1), le cahier des charges, une analyse comparative (IDCAM [3]) et la validation progressive par l'implémentation. Le détail figure dans le cahier d'analyse.</w:t>
      </w:r>
    </w:p>
    <w:p>
      <w:pPr>
        <w:spacing w:before="300" w:after="120"/>
      </w:pPr>
      <w:r>
        <w:rPr>
          <w:rFonts w:ascii="Times New Roman" w:hAnsi="Times New Roman" w:cs="Times New Roman"/>
          <w:sz w:val="24"/>
          <w:szCs w:val="24"/>
        </w:rPr>
        <w:t>2.2 SYNTHÈSE DE L'ANALYSE</w:t>
      </w:r>
    </w:p>
    <w:p>
      <w:pPr>
        <w:spacing w:before="300" w:after="120"/>
      </w:pPr>
      <w:r>
        <w:rPr>
          <w:rFonts w:ascii="Times New Roman" w:hAnsi="Times New Roman" w:cs="Times New Roman"/>
          <w:sz w:val="24"/>
          <w:szCs w:val="24"/>
        </w:rPr>
        <w:t>2.2.1 Acteurs et périmètre</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Élève / diplômé</w:t>
            </w:r>
          </w:p>
        </w:tc>
        <w:tc>
          <w:tcPr>
            <w:tcW w:w="6267" w:type="dxa"/>
          </w:tcPr>
          <w:p>
            <w:pPr>
              <w:spacing w:after="120"/>
            </w:pPr>
            <w:r>
              <w:rPr>
                <w:rFonts w:ascii="Times New Roman" w:hAnsi="Times New Roman" w:cs="Times New Roman"/>
                <w:sz w:val="24"/>
                <w:szCs w:val="24"/>
              </w:rPr>
              <w:t>Consultation, demandes, paiement duplicata, rendez-vous de retrait</w:t>
            </w:r>
          </w:p>
        </w:tc>
      </w:tr>
      <w:tr>
        <w:tc>
          <w:tcPr>
            <w:tcW w:w="2800" w:type="dxa"/>
          </w:tcPr>
          <w:p>
            <w:pPr>
              <w:spacing w:after="120"/>
            </w:pPr>
            <w:r>
              <w:rPr>
                <w:rFonts w:ascii="Times New Roman" w:hAnsi="Times New Roman" w:cs="Times New Roman"/>
                <w:sz w:val="24"/>
                <w:szCs w:val="24"/>
                <w:b/>
              </w:rPr>
              <w:t>Administrateur OBC / DECC</w:t>
            </w:r>
          </w:p>
        </w:tc>
        <w:tc>
          <w:tcPr>
            <w:tcW w:w="6267" w:type="dxa"/>
          </w:tcPr>
          <w:p>
            <w:pPr>
              <w:spacing w:after="120"/>
            </w:pPr>
            <w:r>
              <w:rPr>
                <w:rFonts w:ascii="Times New Roman" w:hAnsi="Times New Roman" w:cs="Times New Roman"/>
                <w:sz w:val="24"/>
                <w:szCs w:val="24"/>
              </w:rPr>
              <w:t>Imports, disponibilisation, validation duplicata, paramétrage RDV</w:t>
            </w:r>
          </w:p>
        </w:tc>
      </w:tr>
      <w:tr>
        <w:tc>
          <w:tcPr>
            <w:tcW w:w="2800" w:type="dxa"/>
          </w:tcPr>
          <w:p>
            <w:pPr>
              <w:spacing w:after="120"/>
            </w:pPr>
            <w:r>
              <w:rPr>
                <w:rFonts w:ascii="Times New Roman" w:hAnsi="Times New Roman" w:cs="Times New Roman"/>
                <w:sz w:val="24"/>
                <w:szCs w:val="24"/>
                <w:b/>
              </w:rPr>
              <w:t>Agent centre d'examen</w:t>
            </w:r>
          </w:p>
        </w:tc>
        <w:tc>
          <w:tcPr>
            <w:tcW w:w="6267" w:type="dxa"/>
          </w:tcPr>
          <w:p>
            <w:pPr>
              <w:spacing w:after="120"/>
            </w:pPr>
            <w:r>
              <w:rPr>
                <w:rFonts w:ascii="Times New Roman" w:hAnsi="Times New Roman" w:cs="Times New Roman"/>
                <w:sz w:val="24"/>
                <w:szCs w:val="24"/>
              </w:rPr>
              <w:t>Consultation des RDV, confirmation du retrait physique</w:t>
            </w:r>
          </w:p>
        </w:tc>
      </w:tr>
      <w:tr>
        <w:tc>
          <w:tcPr>
            <w:tcW w:w="2800" w:type="dxa"/>
          </w:tcPr>
          <w:p>
            <w:pPr>
              <w:spacing w:after="120"/>
            </w:pPr>
            <w:r>
              <w:rPr>
                <w:rFonts w:ascii="Times New Roman" w:hAnsi="Times New Roman" w:cs="Times New Roman"/>
                <w:sz w:val="24"/>
                <w:szCs w:val="24"/>
                <w:b/>
              </w:rPr>
              <w:t>Périmètre</w:t>
            </w:r>
          </w:p>
        </w:tc>
        <w:tc>
          <w:tcPr>
            <w:tcW w:w="6267" w:type="dxa"/>
          </w:tcPr>
          <w:p>
            <w:pPr>
              <w:spacing w:after="120"/>
            </w:pPr>
            <w:r>
              <w:rPr>
                <w:rFonts w:ascii="Times New Roman" w:hAnsi="Times New Roman" w:cs="Times New Roman"/>
                <w:sz w:val="24"/>
                <w:szCs w:val="24"/>
              </w:rPr>
              <w:t>Documents OBC/DECC ; retraits centre d'examen et antennes régionales</w:t>
            </w:r>
          </w:p>
        </w:tc>
      </w:tr>
    </w:tbl>
    <w:p>
      <w:pPr>
        <w:spacing w:before="300" w:after="120"/>
      </w:pPr>
      <w:r>
        <w:rPr>
          <w:rFonts w:ascii="Times New Roman" w:hAnsi="Times New Roman" w:cs="Times New Roman"/>
          <w:sz w:val="24"/>
          <w:szCs w:val="24"/>
        </w:rPr>
        <w:t>2.2.2 Besoins retenus</w:t>
      </w:r>
    </w:p>
    <w:p>
      <w:pPr>
        <w:spacing w:before="300" w:after="120"/>
      </w:pPr>
      <w:r>
        <w:rPr>
          <w:rFonts w:ascii="Times New Roman" w:hAnsi="Times New Roman" w:cs="Times New Roman"/>
          <w:sz w:val="24"/>
          <w:szCs w:val="24"/>
        </w:rPr>
        <w: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w:t>
      </w:r>
    </w:p>
    <w:p>
      <w:pPr>
        <w:spacing w:before="300" w:after="120"/>
      </w:pPr>
      <w:r>
        <w:rPr>
          <w:rFonts w:ascii="Times New Roman" w:hAnsi="Times New Roman" w:cs="Times New Roman"/>
          <w:sz w:val="24"/>
          <w:szCs w:val="24"/>
        </w:rPr>
        <w:t>2.3 SYNTHÈSE DE LA CONCEPTION</w:t>
      </w:r>
    </w:p>
    <w:p>
      <w:pPr>
        <w:spacing w:before="300" w:after="120"/>
      </w:pPr>
      <w:r>
        <w:rPr>
          <w:rFonts w:ascii="Times New Roman" w:hAnsi="Times New Roman" w:cs="Times New Roman"/>
          <w:sz w:val="24"/>
          <w:szCs w:val="24"/>
        </w:rPr>
        <w:t>2.3.1 Architecture logicielle</w:t>
      </w:r>
    </w:p>
    <w:p>
      <w:pPr>
        <w:spacing w:before="300" w:after="120"/>
      </w:pPr>
      <w:r>
        <w:rPr>
          <w:rFonts w:ascii="Times New Roman" w:hAnsi="Times New Roman" w:cs="Times New Roman"/>
          <w:sz w:val="24"/>
          <w:szCs w:val="24"/>
        </w:rPr>
        <w:t>L'application suit une architecture web en couches : interface (Next.js), logique métier (Server Actions, services), persistance (PostgreSQL via Prisma), authentification (Supabase Auth).</w:t>
      </w:r>
    </w:p>
    <w:p>
      <w:pPr>
        <w:spacing w:before="0" w:after="80"/>
        <w:jc w:val="center"/>
      </w:pPr>
      <w:r>
        <w:rPr>
          <w:noProof/>
        </w:rPr>
        <w:drawing>
          <wp:inline distT="0" distB="0" distL="0" distR="0">
            <wp:extent cx="5600000" cy="4917073"/>
            <wp:effectExtent l="0" t="0" r="0" b="0"/>
            <wp:docPr id="5001" name="architecture-generale-solution.png"/>
            <wp:cNvGraphicFramePr>
              <a:graphicFrameLocks noChangeAspect="1"/>
            </wp:cNvGraphicFramePr>
            <a:graphic>
              <a:graphicData uri="http://schemas.openxmlformats.org/drawingml/2006/picture">
                <pic:pic>
                  <pic:nvPicPr>
                    <pic:cNvPr id="0" name="Picture"/>
                    <pic:cNvPicPr/>
                  </pic:nvPicPr>
                  <pic:blipFill>
                    <a:blip r:embed="rIdCh2Img1"/>
                    <a:stretch>
                      <a:fillRect/>
                    </a:stretch>
                  </pic:blipFill>
                  <pic:spPr>
                    <a:xfrm>
                      <a:off x="0" y="0"/>
                      <a:ext cx="5600000" cy="4917073"/>
                    </a:xfrm>
                    <a:prstGeom prst="rect">
                      <a:avLst/>
                    </a:prstGeom>
                  </pic:spPr>
                </pic:pic>
              </a:graphicData>
            </a:graphic>
          </wp:inline>
        </w:drawing>
      </w:r>
    </w:p>
    <w:p>
      <w:pPr>
        <w:spacing w:before="300" w:after="120"/>
      </w:pPr>
      <w:r>
        <w:rPr>
          <w:rFonts w:ascii="Times New Roman" w:hAnsi="Times New Roman" w:cs="Times New Roman"/>
          <w:sz w:val="24"/>
          <w:szCs w:val="24"/>
        </w:rPr>
        <w:t>Figure 1: Architecture générale de l'application D-SCOLCAM.</w:t>
      </w:r>
    </w:p>
    <w:p>
      <w:pPr>
        <w:spacing w:before="300" w:after="120"/>
      </w:pPr>
      <w:r>
        <w:rPr>
          <w:rFonts w:ascii="Times New Roman" w:hAnsi="Times New Roman" w:cs="Times New Roman"/>
          <w:sz w:val="24"/>
          <w:szCs w:val="24"/>
        </w:rPr>
        <w:t>2.3.2 Choix technologiques</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Frontend</w:t>
            </w:r>
          </w:p>
        </w:tc>
        <w:tc>
          <w:tcPr>
            <w:tcW w:w="6267" w:type="dxa"/>
          </w:tcPr>
          <w:p>
            <w:pPr>
              <w:spacing w:after="120"/>
            </w:pPr>
            <w:r>
              <w:rPr>
                <w:rFonts w:ascii="Times New Roman" w:hAnsi="Times New Roman" w:cs="Times New Roman"/>
                <w:sz w:val="24"/>
                <w:szCs w:val="24"/>
              </w:rPr>
              <w:t>Next.js, React, Tailwind CSS — interface responsive</w:t>
            </w:r>
          </w:p>
        </w:tc>
      </w:tr>
      <w:tr>
        <w:tc>
          <w:tcPr>
            <w:tcW w:w="2800" w:type="dxa"/>
          </w:tcPr>
          <w:p>
            <w:pPr>
              <w:spacing w:after="120"/>
            </w:pPr>
            <w:r>
              <w:rPr>
                <w:rFonts w:ascii="Times New Roman" w:hAnsi="Times New Roman" w:cs="Times New Roman"/>
                <w:sz w:val="24"/>
                <w:szCs w:val="24"/>
                <w:b/>
              </w:rPr>
              <w:t>Backend</w:t>
            </w:r>
          </w:p>
        </w:tc>
        <w:tc>
          <w:tcPr>
            <w:tcW w:w="6267" w:type="dxa"/>
          </w:tcPr>
          <w:p>
            <w:pPr>
              <w:spacing w:after="120"/>
            </w:pPr>
            <w:r>
              <w:rPr>
                <w:rFonts w:ascii="Times New Roman" w:hAnsi="Times New Roman" w:cs="Times New Roman"/>
                <w:sz w:val="24"/>
                <w:szCs w:val="24"/>
              </w:rPr>
              <w:t>Server Actions, API Routes — traitement métier</w:t>
            </w:r>
          </w:p>
        </w:tc>
      </w:tr>
      <w:tr>
        <w:tc>
          <w:tcPr>
            <w:tcW w:w="2800" w:type="dxa"/>
          </w:tcPr>
          <w:p>
            <w:pPr>
              <w:spacing w:after="120"/>
            </w:pPr>
            <w:r>
              <w:rPr>
                <w:rFonts w:ascii="Times New Roman" w:hAnsi="Times New Roman" w:cs="Times New Roman"/>
                <w:sz w:val="24"/>
                <w:szCs w:val="24"/>
                <w:b/>
              </w:rPr>
              <w:t>Données</w:t>
            </w:r>
          </w:p>
        </w:tc>
        <w:tc>
          <w:tcPr>
            <w:tcW w:w="6267" w:type="dxa"/>
          </w:tcPr>
          <w:p>
            <w:pPr>
              <w:spacing w:after="120"/>
            </w:pPr>
            <w:r>
              <w:rPr>
                <w:rFonts w:ascii="Times New Roman" w:hAnsi="Times New Roman" w:cs="Times New Roman"/>
                <w:sz w:val="24"/>
                <w:szCs w:val="24"/>
              </w:rPr>
              <w:t>Prisma, PostgreSQL (Supabase) — modèle relationnel</w:t>
            </w:r>
          </w:p>
        </w:tc>
      </w:tr>
      <w:tr>
        <w:tc>
          <w:tcPr>
            <w:tcW w:w="2800" w:type="dxa"/>
          </w:tcPr>
          <w:p>
            <w:pPr>
              <w:spacing w:after="120"/>
            </w:pPr>
            <w:r>
              <w:rPr>
                <w:rFonts w:ascii="Times New Roman" w:hAnsi="Times New Roman" w:cs="Times New Roman"/>
                <w:sz w:val="24"/>
                <w:szCs w:val="24"/>
                <w:b/>
              </w:rPr>
              <w:t>Auth</w:t>
            </w:r>
          </w:p>
        </w:tc>
        <w:tc>
          <w:tcPr>
            <w:tcW w:w="6267" w:type="dxa"/>
          </w:tcPr>
          <w:p>
            <w:pPr>
              <w:spacing w:after="120"/>
            </w:pPr>
            <w:r>
              <w:rPr>
                <w:rFonts w:ascii="Times New Roman" w:hAnsi="Times New Roman" w:cs="Times New Roman"/>
                <w:sz w:val="24"/>
                <w:szCs w:val="24"/>
              </w:rPr>
              <w:t>Supabase Auth — sessions sécurisées</w:t>
            </w:r>
          </w:p>
        </w:tc>
      </w:tr>
      <w:tr>
        <w:tc>
          <w:tcPr>
            <w:tcW w:w="2800" w:type="dxa"/>
          </w:tcPr>
          <w:p>
            <w:pPr>
              <w:spacing w:after="120"/>
            </w:pPr>
            <w:r>
              <w:rPr>
                <w:rFonts w:ascii="Times New Roman" w:hAnsi="Times New Roman" w:cs="Times New Roman"/>
                <w:sz w:val="24"/>
                <w:szCs w:val="24"/>
                <w:b/>
              </w:rPr>
              <w:t>Emails</w:t>
            </w:r>
          </w:p>
        </w:tc>
        <w:tc>
          <w:tcPr>
            <w:tcW w:w="6267" w:type="dxa"/>
          </w:tcPr>
          <w:p>
            <w:pPr>
              <w:spacing w:after="120"/>
            </w:pPr>
            <w:r>
              <w:rPr>
                <w:rFonts w:ascii="Times New Roman" w:hAnsi="Times New Roman" w:cs="Times New Roman"/>
                <w:sz w:val="24"/>
                <w:szCs w:val="24"/>
              </w:rPr>
              <w:t>Nodemailer — notifications et reçus</w:t>
            </w:r>
          </w:p>
        </w:tc>
      </w:tr>
    </w:tbl>
    <w:p>
      <w:pPr>
        <w:spacing w:before="300" w:after="120"/>
      </w:pPr>
      <w:r>
        <w:rPr>
          <w:rFonts w:ascii="Times New Roman" w:hAnsi="Times New Roman" w:cs="Times New Roman"/>
          <w:sz w:val="24"/>
          <w:szCs w:val="24"/>
        </w:rPr>
        <w:t>2.4 MODÉLISATION UML — CAS D'UTILISATION ESSENTIELS</w:t>
      </w:r>
    </w:p>
    <w:p>
      <w:pPr>
        <w:spacing w:before="300" w:after="120"/>
      </w:pPr>
      <w:r>
        <w:rPr>
          <w:rFonts w:ascii="Times New Roman" w:hAnsi="Times New Roman" w:cs="Times New Roman"/>
          <w:sz w:val="24"/>
          <w:szCs w:val="24"/>
        </w:rPr>
        <w:t>Douze cas d'utilisation essentiels ont été retenus (six côté élève, quatre côté administrateur, deux côté agent). Pour chaque cas : fiche descriptive, diagramme d'activité et diagramme de séquence. Le diagramme de classes clôt la modélisation.</w:t>
      </w:r>
    </w:p>
    <w:p>
      <w:pPr>
        <w:spacing w:before="300" w:after="120"/>
      </w:pPr>
      <w:r>
        <w:rPr>
          <w:rFonts w:ascii="Times New Roman" w:hAnsi="Times New Roman" w:cs="Times New Roman"/>
          <w:sz w:val="24"/>
          <w:szCs w:val="24"/>
        </w:rPr>
        <w:t>Diagramme de cas d'utilisation</w:t>
      </w:r>
    </w:p>
    <w:p>
      <w:pPr>
        <w:spacing w:before="300" w:after="120"/>
      </w:pPr>
      <w:r>
        <w:rPr>
          <w:rFonts w:ascii="Times New Roman" w:hAnsi="Times New Roman" w:cs="Times New Roman"/>
          <w:sz w:val="24"/>
          <w:szCs w:val="24"/>
        </w:rPr>
        <w:t>Le diagramme général regroupe les trois acteurs — élève, administrateur OBC/DECC et agent centre d'examen — et les cas retenus avec leurs relations.</w:t>
      </w:r>
    </w:p>
    <w:p>
      <w:pPr>
        <w:spacing w:before="0" w:after="80"/>
        <w:jc w:val="center"/>
      </w:pPr>
      <w:r>
        <w:rPr>
          <w:noProof/>
        </w:rPr>
        <w:drawing>
          <wp:inline distT="0" distB="0" distL="0" distR="0">
            <wp:extent cx="5600000" cy="3731875"/>
            <wp:effectExtent l="0" t="0" r="0" b="0"/>
            <wp:docPr id="5002" name="cas-utilisation-general.png"/>
            <wp:cNvGraphicFramePr>
              <a:graphicFrameLocks noChangeAspect="1"/>
            </wp:cNvGraphicFramePr>
            <a:graphic>
              <a:graphicData uri="http://schemas.openxmlformats.org/drawingml/2006/picture">
                <pic:pic>
                  <pic:nvPicPr>
                    <pic:cNvPr id="0" name="Picture"/>
                    <pic:cNvPicPr/>
                  </pic:nvPicPr>
                  <pic:blipFill>
                    <a:blip r:embed="rIdCh2Img2"/>
                    <a:stretch>
                      <a:fillRect/>
                    </a:stretch>
                  </pic:blipFill>
                  <pic:spPr>
                    <a:xfrm>
                      <a:off x="0" y="0"/>
                      <a:ext cx="5600000" cy="3731875"/>
                    </a:xfrm>
                    <a:prstGeom prst="rect">
                      <a:avLst/>
                    </a:prstGeom>
                  </pic:spPr>
                </pic:pic>
              </a:graphicData>
            </a:graphic>
          </wp:inline>
        </w:drawing>
      </w:r>
    </w:p>
    <w:p>
      <w:pPr>
        <w:spacing w:before="300" w:after="120"/>
      </w:pPr>
      <w:r>
        <w:rPr>
          <w:rFonts w:ascii="Times New Roman" w:hAnsi="Times New Roman" w:cs="Times New Roman"/>
          <w:sz w:val="24"/>
          <w:szCs w:val="24"/>
        </w:rPr>
        <w:t>Figure 2: Diagramme général des cas d'utilisation D-SCOLCAM.</w:t>
      </w:r>
    </w:p>
    <w:p>
      <w:pPr>
        <w:spacing w:before="300" w:after="120"/>
      </w:pPr>
      <w:r>
        <w:rPr>
          <w:rFonts w:ascii="Times New Roman" w:hAnsi="Times New Roman" w:cs="Times New Roman"/>
          <w:sz w:val="24"/>
          <w:szCs w:val="24"/>
        </w:rPr>
        <w:t>Chaque package acteur fait l'objet d'un diagramme dédié. Nous détaillons ensuite les cas essentiels retenus.</w:t>
      </w:r>
    </w:p>
    <w:p>
      <w:pPr>
        <w:spacing w:before="300" w:after="120"/>
      </w:pPr>
      <w:r>
        <w:rPr>
          <w:rFonts w:ascii="Times New Roman" w:hAnsi="Times New Roman" w:cs="Times New Roman"/>
          <w:sz w:val="24"/>
          <w:szCs w:val="24"/>
        </w:rPr>
        <w:t>Le diagramme du package élève couvre authentification, consultation rapide, demandes, duplicata et rendez-vous.</w:t>
      </w:r>
    </w:p>
    <w:p>
      <w:pPr>
        <w:spacing w:before="0" w:after="80"/>
        <w:jc w:val="center"/>
      </w:pPr>
      <w:r>
        <w:rPr>
          <w:noProof/>
        </w:rPr>
        <w:drawing>
          <wp:inline distT="0" distB="0" distL="0" distR="0">
            <wp:extent cx="5600000" cy="5482476"/>
            <wp:effectExtent l="0" t="0" r="0" b="0"/>
            <wp:docPr id="5003" name="cas-utilisation-eleve.drawio.png"/>
            <wp:cNvGraphicFramePr>
              <a:graphicFrameLocks noChangeAspect="1"/>
            </wp:cNvGraphicFramePr>
            <a:graphic>
              <a:graphicData uri="http://schemas.openxmlformats.org/drawingml/2006/picture">
                <pic:pic>
                  <pic:nvPicPr>
                    <pic:cNvPr id="0" name="Picture"/>
                    <pic:cNvPicPr/>
                  </pic:nvPicPr>
                  <pic:blipFill>
                    <a:blip r:embed="rIdCh2Img3"/>
                    <a:stretch>
                      <a:fillRect/>
                    </a:stretch>
                  </pic:blipFill>
                  <pic:spPr>
                    <a:xfrm>
                      <a:off x="0" y="0"/>
                      <a:ext cx="5600000" cy="5482476"/>
                    </a:xfrm>
                    <a:prstGeom prst="rect">
                      <a:avLst/>
                    </a:prstGeom>
                  </pic:spPr>
                </pic:pic>
              </a:graphicData>
            </a:graphic>
          </wp:inline>
        </w:drawing>
      </w:r>
    </w:p>
    <w:p>
      <w:pPr>
        <w:spacing w:before="300" w:after="120"/>
      </w:pPr>
      <w:r>
        <w:rPr>
          <w:rFonts w:ascii="Times New Roman" w:hAnsi="Times New Roman" w:cs="Times New Roman"/>
          <w:sz w:val="24"/>
          <w:szCs w:val="24"/>
        </w:rPr>
        <w:t>Figure 3: Diagramme de cas d'utilisation — package Élève.</w:t>
      </w:r>
    </w:p>
    <w:p>
      <w:pPr>
        <w:spacing w:before="300" w:after="120"/>
      </w:pPr>
      <w:r>
        <w:rPr>
          <w:rFonts w:ascii="Times New Roman" w:hAnsi="Times New Roman" w:cs="Times New Roman"/>
          <w:sz w:val="24"/>
          <w:szCs w:val="24"/>
        </w:rPr>
        <w:t>Analyse des cas d'utilisation — package Élève</w:t>
      </w:r>
    </w:p>
    <w:p>
      <w:pPr>
        <w:spacing w:before="300" w:after="120"/>
      </w:pPr>
      <w:r>
        <w:rPr>
          <w:rFonts w:ascii="Times New Roman" w:hAnsi="Times New Roman" w:cs="Times New Roman"/>
          <w:sz w:val="24"/>
          <w:szCs w:val="24"/>
        </w:rPr>
        <w:t>Dans cette partie, nous nous intéressons au parcours élève.</w:t>
      </w:r>
    </w:p>
    <w:p>
      <w:pPr>
        <w:spacing w:before="300" w:after="120"/>
      </w:pPr>
      <w:r>
        <w:rPr>
          <w:rFonts w:ascii="Times New Roman" w:hAnsi="Times New Roman" w:cs="Times New Roman"/>
          <w:sz w:val="24"/>
          <w:szCs w:val="24"/>
        </w:rPr>
        <w:t>Analyse du cas d'utilisation « Activer son compte et s'authentifier »</w:t>
      </w:r>
    </w:p>
    <w:p>
      <w:pPr>
        <w:spacing w:before="300" w:after="120"/>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3: Description du cas d'utilisation « Activer son compte élève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Activer son compte élève / S'authentifier</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présent en base (Import B) ; Supabase Auth configuré.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Compte activé et/ou session ouverte ; trace LOGIN dans audit_logs.</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ou email inconnu ; compte déjà activé ; mot de passe invalide.</w:t>
            </w:r>
          </w:p>
        </w:tc>
      </w:tr>
    </w:tbl>
    <w:p>
      <w:pPr>
        <w:spacing w:before="300" w:after="120"/>
      </w:pPr>
      <w:r>
        <w:rPr>
          <w:rFonts w:ascii="Times New Roman" w:hAnsi="Times New Roman" w:cs="Times New Roman"/>
          <w:sz w:val="24"/>
          <w:szCs w:val="24"/>
        </w:rPr>
        <w:t>Activité — Activer son compte et s'authentifier</w:t>
      </w:r>
    </w:p>
    <w:p>
      <w:pPr>
        <w:spacing w:before="300" w:after="120"/>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before="300" w:after="120"/>
      </w:pPr>
      <w:r>
        <w:rPr>
          <w:rFonts w:ascii="Times New Roman" w:hAnsi="Times New Roman" w:cs="Times New Roman"/>
          <w:sz w:val="24"/>
          <w:szCs w:val="24"/>
        </w:rPr>
        <w:t>Ce scénario est matérialisé par la figure 4 suivante :</w:t>
      </w:r>
    </w:p>
    <w:p>
      <w:pPr>
        <w:spacing w:before="0" w:after="80"/>
        <w:jc w:val="center"/>
      </w:pPr>
      <w:r>
        <w:rPr>
          <w:noProof/>
        </w:rPr>
        <w:drawing>
          <wp:inline distT="0" distB="0" distL="0" distR="0">
            <wp:extent cx="5600000" cy="4480000"/>
            <wp:effectExtent l="0" t="0" r="0" b="0"/>
            <wp:docPr id="5004" name="act-uc-auth-eleve.png"/>
            <wp:cNvGraphicFramePr>
              <a:graphicFrameLocks noChangeAspect="1"/>
            </wp:cNvGraphicFramePr>
            <a:graphic>
              <a:graphicData uri="http://schemas.openxmlformats.org/drawingml/2006/picture">
                <pic:pic>
                  <pic:nvPicPr>
                    <pic:cNvPr id="0" name="Picture"/>
                    <pic:cNvPicPr/>
                  </pic:nvPicPr>
                  <pic:blipFill>
                    <a:blip r:embed="rIdCh2Img4"/>
                    <a:stretch>
                      <a:fillRect/>
                    </a:stretch>
                  </pic:blipFill>
                  <pic:spPr>
                    <a:xfrm>
                      <a:off x="0" y="0"/>
                      <a:ext cx="5600000" cy="4480000"/>
                    </a:xfrm>
                    <a:prstGeom prst="rect">
                      <a:avLst/>
                    </a:prstGeom>
                  </pic:spPr>
                </pic:pic>
              </a:graphicData>
            </a:graphic>
          </wp:inline>
        </w:drawing>
      </w:r>
    </w:p>
    <w:p>
      <w:pPr>
        <w:spacing w:before="300" w:after="120"/>
      </w:pPr>
      <w:r>
        <w:rPr>
          <w:rFonts w:ascii="Times New Roman" w:hAnsi="Times New Roman" w:cs="Times New Roman"/>
          <w:sz w:val="24"/>
          <w:szCs w:val="24"/>
        </w:rPr>
        <w:t>Figure 4: Diagramme d'activité de l'authentification élève.</w:t>
      </w:r>
    </w:p>
    <w:p>
      <w:pPr>
        <w:spacing w:before="300" w:after="120"/>
      </w:pPr>
      <w:r>
        <w:rPr>
          <w:rFonts w:ascii="Times New Roman" w:hAnsi="Times New Roman" w:cs="Times New Roman"/>
          <w:sz w:val="24"/>
          <w:szCs w:val="24"/>
        </w:rPr>
        <w:t>Diagramme de séquence du cas « Activer son compte élève »</w:t>
      </w:r>
    </w:p>
    <w:p>
      <w:pPr>
        <w:spacing w:before="300" w:after="120"/>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before="300" w:after="120"/>
      </w:pPr>
      <w:r>
        <w:rPr>
          <w:rFonts w:ascii="Times New Roman" w:hAnsi="Times New Roman" w:cs="Times New Roman"/>
          <w:sz w:val="24"/>
          <w:szCs w:val="24"/>
        </w:rPr>
        <w:t>Les échanges sont illustrés par la figure 5 suivante :</w:t>
      </w:r>
    </w:p>
    <w:p>
      <w:pPr>
        <w:spacing w:before="0" w:after="80"/>
        <w:jc w:val="center"/>
      </w:pPr>
      <w:r>
        <w:rPr>
          <w:noProof/>
        </w:rPr>
        <w:drawing>
          <wp:inline distT="0" distB="0" distL="0" distR="0">
            <wp:extent cx="5600000" cy="2388765"/>
            <wp:effectExtent l="0" t="0" r="0" b="0"/>
            <wp:docPr id="5005" name="seq-eleve-01-authentifier.png"/>
            <wp:cNvGraphicFramePr>
              <a:graphicFrameLocks noChangeAspect="1"/>
            </wp:cNvGraphicFramePr>
            <a:graphic>
              <a:graphicData uri="http://schemas.openxmlformats.org/drawingml/2006/picture">
                <pic:pic>
                  <pic:nvPicPr>
                    <pic:cNvPr id="0" name="Picture"/>
                    <pic:cNvPicPr/>
                  </pic:nvPicPr>
                  <pic:blipFill>
                    <a:blip r:embed="rIdCh2Img5"/>
                    <a:stretch>
                      <a:fillRect/>
                    </a:stretch>
                  </pic:blipFill>
                  <pic:spPr>
                    <a:xfrm>
                      <a:off x="0" y="0"/>
                      <a:ext cx="5600000" cy="2388765"/>
                    </a:xfrm>
                    <a:prstGeom prst="rect">
                      <a:avLst/>
                    </a:prstGeom>
                  </pic:spPr>
                </pic:pic>
              </a:graphicData>
            </a:graphic>
          </wp:inline>
        </w:drawing>
      </w:r>
    </w:p>
    <w:p>
      <w:pPr>
        <w:spacing w:before="300" w:after="120"/>
      </w:pPr>
      <w:r>
        <w:rPr>
          <w:rFonts w:ascii="Times New Roman" w:hAnsi="Times New Roman" w:cs="Times New Roman"/>
          <w:sz w:val="24"/>
          <w:szCs w:val="24"/>
        </w:rPr>
        <w:t>Figure 5: Diagramme de séquence du cas « s'authentifier » (élève).</w:t>
      </w:r>
    </w:p>
    <w:p>
      <w:pPr>
        <w:spacing w:before="300" w:after="120"/>
      </w:pPr>
      <w:r>
        <w:rPr>
          <w:rFonts w:ascii="Times New Roman" w:hAnsi="Times New Roman" w:cs="Times New Roman"/>
          <w:sz w:val="24"/>
          <w:szCs w:val="24"/>
        </w:rPr>
        <w:t>Analyse du cas d'utilisation « Consulter via matricule / QR code (consultation rapide) »</w:t>
      </w:r>
    </w:p>
    <w:p>
      <w:pPr>
        <w:spacing w:before="300" w:after="120"/>
      </w:pPr>
      <w:r>
        <w:rPr>
          <w:rFonts w:ascii="Times New Roman" w:hAnsi="Times New Roman" w:cs="Times New Roman"/>
          <w:sz w:val="24"/>
          <w:szCs w:val="24"/>
        </w:rPr>
        <w:t>Nous allons dans un premier temps décrire le cas d'utilisation « Consulter via matricule / QR code (consultation rapide)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4: Description du cas d'utilisation « Consultation rapide matricule / QR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Consultation rapide par matricule ou QR code</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Vérifier rapidement l'état des documents sans ouvrir une session sur le tableau de bord.</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(sans session dashboard)</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valide ; compte déjà activé (authUserId renseigné) ; rate-limit IP respecté.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Scan QR ou accès /consultation ; ▪ Saisie matricule ; ▪ POST /api/public/consultation ; ▪ Affichage des statuts PAS_DISPONIBLE / DISPONIBLE / RETIRE (lecture seule).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Consultation en lecture seule ; aucune modification en base.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inconnu ; compte non activé → invitation à /auth/register ; HTTP 429.</w:t>
            </w:r>
          </w:p>
        </w:tc>
      </w:tr>
    </w:tbl>
    <w:p>
      <w:pPr>
        <w:spacing w:before="300" w:after="120"/>
      </w:pPr>
      <w:r>
        <w:rPr>
          <w:rFonts w:ascii="Times New Roman" w:hAnsi="Times New Roman" w:cs="Times New Roman"/>
          <w:sz w:val="24"/>
          <w:szCs w:val="24"/>
        </w:rPr>
        <w:t>Activité — Consulter via matricule / QR code (consultation rapide)</w:t>
      </w:r>
    </w:p>
    <w:p>
      <w:pPr>
        <w:spacing w:before="300" w:after="120"/>
      </w:pPr>
      <w:r>
        <w:rPr>
          <w:rFonts w:ascii="Times New Roman" w:hAnsi="Times New Roman" w:cs="Times New Roman"/>
          <w:sz w:val="24"/>
          <w:szCs w:val="24"/>
        </w:rPr>
        <w:t>L'élève saisit son matricule sur la page de consultation rapide. Si son compte est activé, le système affiche les statuts documentaires ; sinon, il est orienté vers l'activation de compte.</w:t>
      </w:r>
    </w:p>
    <w:p>
      <w:pPr>
        <w:spacing w:before="300" w:after="120"/>
      </w:pPr>
      <w:r>
        <w:rPr>
          <w:rFonts w:ascii="Times New Roman" w:hAnsi="Times New Roman" w:cs="Times New Roman"/>
          <w:sz w:val="24"/>
          <w:szCs w:val="24"/>
        </w:rPr>
        <w:t>Ce scénario est matérialisé par la figure 6 suivante :</w:t>
      </w:r>
    </w:p>
    <w:p>
      <w:pPr>
        <w:spacing w:before="0" w:after="80"/>
        <w:jc w:val="center"/>
      </w:pPr>
      <w:r>
        <w:rPr>
          <w:noProof/>
        </w:rPr>
        <w:drawing>
          <wp:inline distT="0" distB="0" distL="0" distR="0">
            <wp:extent cx="5600000" cy="5312000"/>
            <wp:effectExtent l="0" t="0" r="0" b="0"/>
            <wp:docPr id="5006" name="act-uc-03-consultation-publique.png"/>
            <wp:cNvGraphicFramePr>
              <a:graphicFrameLocks noChangeAspect="1"/>
            </wp:cNvGraphicFramePr>
            <a:graphic>
              <a:graphicData uri="http://schemas.openxmlformats.org/drawingml/2006/picture">
                <pic:pic>
                  <pic:nvPicPr>
                    <pic:cNvPr id="0" name="Picture"/>
                    <pic:cNvPicPr/>
                  </pic:nvPicPr>
                  <pic:blipFill>
                    <a:blip r:embed="rIdCh2Img6"/>
                    <a:stretch>
                      <a:fillRect/>
                    </a:stretch>
                  </pic:blipFill>
                  <pic:spPr>
                    <a:xfrm>
                      <a:off x="0" y="0"/>
                      <a:ext cx="5600000" cy="5312000"/>
                    </a:xfrm>
                    <a:prstGeom prst="rect">
                      <a:avLst/>
                    </a:prstGeom>
                  </pic:spPr>
                </pic:pic>
              </a:graphicData>
            </a:graphic>
          </wp:inline>
        </w:drawing>
      </w:r>
    </w:p>
    <w:p>
      <w:pPr>
        <w:spacing w:before="300" w:after="120"/>
      </w:pPr>
      <w:r>
        <w:rPr>
          <w:rFonts w:ascii="Times New Roman" w:hAnsi="Times New Roman" w:cs="Times New Roman"/>
          <w:sz w:val="24"/>
          <w:szCs w:val="24"/>
        </w:rPr>
        <w:t>Figure 6: Diagramme d'activité — consultation rapide matricule / QR.</w:t>
      </w:r>
    </w:p>
    <w:p>
      <w:pPr>
        <w:spacing w:before="300" w:after="120"/>
      </w:pPr>
      <w:r>
        <w:rPr>
          <w:rFonts w:ascii="Times New Roman" w:hAnsi="Times New Roman" w:cs="Times New Roman"/>
          <w:sz w:val="24"/>
          <w:szCs w:val="24"/>
        </w:rPr>
        <w:t>Diagramme de séquence du cas « Consultation rapide matricule / QR »</w:t>
      </w:r>
    </w:p>
    <w:p>
      <w:pPr>
        <w:spacing w:before="300" w:after="120"/>
      </w:pPr>
      <w:r>
        <w:rPr>
          <w:rFonts w:ascii="Times New Roman" w:hAnsi="Times New Roman" w:cs="Times New Roman"/>
          <w:sz w:val="24"/>
          <w:szCs w:val="24"/>
        </w:rPr>
        <w:t>lookupPublicConsultationByMatricule() interroge Prisma : si authUserId est absent, la disponibilité n'est pas affichée.</w:t>
      </w:r>
    </w:p>
    <w:p>
      <w:pPr>
        <w:spacing w:before="300" w:after="120"/>
      </w:pPr>
      <w:r>
        <w:rPr>
          <w:rFonts w:ascii="Times New Roman" w:hAnsi="Times New Roman" w:cs="Times New Roman"/>
          <w:sz w:val="24"/>
          <w:szCs w:val="24"/>
        </w:rPr>
        <w:t>Les échanges sont illustrés par la figure 7 suivante :</w:t>
      </w:r>
    </w:p>
    <w:p>
      <w:pPr>
        <w:spacing w:before="0" w:after="80"/>
        <w:jc w:val="center"/>
      </w:pPr>
      <w:r>
        <w:rPr>
          <w:noProof/>
        </w:rPr>
        <w:drawing>
          <wp:inline distT="0" distB="0" distL="0" distR="0">
            <wp:extent cx="5600000" cy="2337545"/>
            <wp:effectExtent l="0" t="0" r="0" b="0"/>
            <wp:docPr id="5007" name="seq-eleve-02-consulter-via-qrcode.png"/>
            <wp:cNvGraphicFramePr>
              <a:graphicFrameLocks noChangeAspect="1"/>
            </wp:cNvGraphicFramePr>
            <a:graphic>
              <a:graphicData uri="http://schemas.openxmlformats.org/drawingml/2006/picture">
                <pic:pic>
                  <pic:nvPicPr>
                    <pic:cNvPr id="0" name="Picture"/>
                    <pic:cNvPicPr/>
                  </pic:nvPicPr>
                  <pic:blipFill>
                    <a:blip r:embed="rIdCh2Img7"/>
                    <a:stretch>
                      <a:fillRect/>
                    </a:stretch>
                  </pic:blipFill>
                  <pic:spPr>
                    <a:xfrm>
                      <a:off x="0" y="0"/>
                      <a:ext cx="5600000" cy="2337545"/>
                    </a:xfrm>
                    <a:prstGeom prst="rect">
                      <a:avLst/>
                    </a:prstGeom>
                  </pic:spPr>
                </pic:pic>
              </a:graphicData>
            </a:graphic>
          </wp:inline>
        </w:drawing>
      </w:r>
    </w:p>
    <w:p>
      <w:pPr>
        <w:spacing w:before="300" w:after="120"/>
      </w:pPr>
      <w:r>
        <w:rPr>
          <w:rFonts w:ascii="Times New Roman" w:hAnsi="Times New Roman" w:cs="Times New Roman"/>
          <w:sz w:val="24"/>
          <w:szCs w:val="24"/>
        </w:rPr>
        <w:t>Figure 7: Diagramme de séquence du cas « consulter via matricule / QR ».</w:t>
      </w:r>
    </w:p>
    <w:p>
      <w:pPr>
        <w:spacing w:before="300" w:after="120"/>
      </w:pPr>
      <w:r>
        <w:rPr>
          <w:rFonts w:ascii="Times New Roman" w:hAnsi="Times New Roman" w:cs="Times New Roman"/>
          <w:sz w:val="24"/>
          <w:szCs w:val="24"/>
        </w:rPr>
        <w:t>Analyse du cas d'utilisation « Consulter ses documents (espace connecté) »</w:t>
      </w:r>
    </w:p>
    <w:p>
      <w:pPr>
        <w:spacing w:before="300" w:after="120"/>
      </w:pPr>
      <w:r>
        <w:rPr>
          <w:rFonts w:ascii="Times New Roman" w:hAnsi="Times New Roman" w:cs="Times New Roman"/>
          <w:sz w:val="24"/>
          <w:szCs w:val="24"/>
        </w:rPr>
        <w:t>Nous allons dans un premier temps décrire le cas d'utilisation « Consulter ses documents (espace connecté)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5: Description du cas d'utilisation « Consulter mes documents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ses documents (dashboard)</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la liste de ses documents, leurs statuts et les instructions de retrait.</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compte activé.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/dashboard ; ▪ Chargement des documents du périmètre élève ; ▪ Affichage détaillé par type et statut.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 informé avant tout déplacement.</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document ; document hors périmètre.</w:t>
            </w:r>
          </w:p>
        </w:tc>
      </w:tr>
    </w:tbl>
    <w:p>
      <w:pPr>
        <w:spacing w:before="300" w:after="120"/>
      </w:pPr>
      <w:r>
        <w:rPr>
          <w:rFonts w:ascii="Times New Roman" w:hAnsi="Times New Roman" w:cs="Times New Roman"/>
          <w:sz w:val="24"/>
          <w:szCs w:val="24"/>
        </w:rPr>
        <w:t>Activité — Consulter ses documents (espace connecté)</w:t>
      </w:r>
    </w:p>
    <w:p>
      <w:pPr>
        <w:spacing w:before="300" w:after="120"/>
      </w:pPr>
      <w:r>
        <w:rPr>
          <w:rFonts w:ascii="Times New Roman" w:hAnsi="Times New Roman" w:cs="Times New Roman"/>
          <w:sz w:val="24"/>
          <w:szCs w:val="24"/>
        </w:rPr>
        <w:t>L'élève connecté accède à son tableau de bord et consulte l'état de chaque document scolaire.</w:t>
      </w:r>
    </w:p>
    <w:p>
      <w:pPr>
        <w:spacing w:before="300" w:after="120"/>
      </w:pPr>
      <w:r>
        <w:rPr>
          <w:rFonts w:ascii="Times New Roman" w:hAnsi="Times New Roman" w:cs="Times New Roman"/>
          <w:sz w:val="24"/>
          <w:szCs w:val="24"/>
        </w:rPr>
        <w:t>Ce scénario est matérialisé par la figure 8 suivante :</w:t>
      </w:r>
    </w:p>
    <w:p>
      <w:pPr>
        <w:spacing w:before="0" w:after="80"/>
        <w:jc w:val="center"/>
      </w:pPr>
      <w:r>
        <w:rPr>
          <w:noProof/>
        </w:rPr>
        <w:drawing>
          <wp:inline distT="0" distB="0" distL="0" distR="0">
            <wp:extent cx="5600000" cy="4192000"/>
            <wp:effectExtent l="0" t="0" r="0" b="0"/>
            <wp:docPr id="5008" name="act-uc-02-mes-documents.png"/>
            <wp:cNvGraphicFramePr>
              <a:graphicFrameLocks noChangeAspect="1"/>
            </wp:cNvGraphicFramePr>
            <a:graphic>
              <a:graphicData uri="http://schemas.openxmlformats.org/drawingml/2006/picture">
                <pic:pic>
                  <pic:nvPicPr>
                    <pic:cNvPr id="0" name="Picture"/>
                    <pic:cNvPicPr/>
                  </pic:nvPicPr>
                  <pic:blipFill>
                    <a:blip r:embed="rIdCh2Img8"/>
                    <a:stretch>
                      <a:fillRect/>
                    </a:stretch>
                  </pic:blipFill>
                  <pic:spPr>
                    <a:xfrm>
                      <a:off x="0" y="0"/>
                      <a:ext cx="5600000" cy="4192000"/>
                    </a:xfrm>
                    <a:prstGeom prst="rect">
                      <a:avLst/>
                    </a:prstGeom>
                  </pic:spPr>
                </pic:pic>
              </a:graphicData>
            </a:graphic>
          </wp:inline>
        </w:drawing>
      </w:r>
    </w:p>
    <w:p>
      <w:pPr>
        <w:spacing w:before="300" w:after="120"/>
      </w:pPr>
      <w:r>
        <w:rPr>
          <w:rFonts w:ascii="Times New Roman" w:hAnsi="Times New Roman" w:cs="Times New Roman"/>
          <w:sz w:val="24"/>
          <w:szCs w:val="24"/>
        </w:rPr>
        <w:t>Figure 8: Diagramme d'activité — consulter mes documents.</w:t>
      </w:r>
    </w:p>
    <w:p>
      <w:pPr>
        <w:spacing w:before="300" w:after="120"/>
      </w:pPr>
      <w:r>
        <w:rPr>
          <w:rFonts w:ascii="Times New Roman" w:hAnsi="Times New Roman" w:cs="Times New Roman"/>
          <w:sz w:val="24"/>
          <w:szCs w:val="24"/>
        </w:rPr>
        <w:t>Diagramme de séquence du cas « Consulter mes documents »</w:t>
      </w:r>
    </w:p>
    <w:p>
      <w:pPr>
        <w:spacing w:before="300" w:after="120"/>
      </w:pPr>
      <w:r>
        <w:rPr>
          <w:rFonts w:ascii="Times New Roman" w:hAnsi="Times New Roman" w:cs="Times New Roman"/>
          <w:sz w:val="24"/>
          <w:szCs w:val="24"/>
        </w:rPr>
        <w:t>Le dashboard charge les documents via Prisma selon le matricule de la session active.</w:t>
      </w:r>
    </w:p>
    <w:p>
      <w:pPr>
        <w:spacing w:before="300" w:after="120"/>
      </w:pPr>
      <w:r>
        <w:rPr>
          <w:rFonts w:ascii="Times New Roman" w:hAnsi="Times New Roman" w:cs="Times New Roman"/>
          <w:sz w:val="24"/>
          <w:szCs w:val="24"/>
        </w:rPr>
        <w:t>Les échanges sont illustrés par la figure 9 suivante :</w:t>
      </w:r>
    </w:p>
    <w:p>
      <w:pPr>
        <w:spacing w:before="0" w:after="80"/>
        <w:jc w:val="center"/>
      </w:pPr>
      <w:r>
        <w:rPr>
          <w:noProof/>
        </w:rPr>
        <w:drawing>
          <wp:inline distT="0" distB="0" distL="0" distR="0">
            <wp:extent cx="5600000" cy="1932824"/>
            <wp:effectExtent l="0" t="0" r="0" b="0"/>
            <wp:docPr id="5009" name="seq-eleve-03-verifier-disponibilite.png"/>
            <wp:cNvGraphicFramePr>
              <a:graphicFrameLocks noChangeAspect="1"/>
            </wp:cNvGraphicFramePr>
            <a:graphic>
              <a:graphicData uri="http://schemas.openxmlformats.org/drawingml/2006/picture">
                <pic:pic>
                  <pic:nvPicPr>
                    <pic:cNvPr id="0" name="Picture"/>
                    <pic:cNvPicPr/>
                  </pic:nvPicPr>
                  <pic:blipFill>
                    <a:blip r:embed="rIdCh2Img9"/>
                    <a:stretch>
                      <a:fillRect/>
                    </a:stretch>
                  </pic:blipFill>
                  <pic:spPr>
                    <a:xfrm>
                      <a:off x="0" y="0"/>
                      <a:ext cx="5600000" cy="1932824"/>
                    </a:xfrm>
                    <a:prstGeom prst="rect">
                      <a:avLst/>
                    </a:prstGeom>
                  </pic:spPr>
                </pic:pic>
              </a:graphicData>
            </a:graphic>
          </wp:inline>
        </w:drawing>
      </w:r>
    </w:p>
    <w:p>
      <w:pPr>
        <w:spacing w:before="300" w:after="120"/>
      </w:pPr>
      <w:r>
        <w:rPr>
          <w:rFonts w:ascii="Times New Roman" w:hAnsi="Times New Roman" w:cs="Times New Roman"/>
          <w:sz w:val="24"/>
          <w:szCs w:val="24"/>
        </w:rPr>
        <w:t>Figure 9: Diagramme de séquence du cas « vérifier la disponibilité ».</w:t>
      </w:r>
    </w:p>
    <w:p>
      <w:pPr>
        <w:spacing w:before="300" w:after="120"/>
      </w:pPr>
      <w:r>
        <w:rPr>
          <w:rFonts w:ascii="Times New Roman" w:hAnsi="Times New Roman" w:cs="Times New Roman"/>
          <w:sz w:val="24"/>
          <w:szCs w:val="24"/>
        </w:rPr>
        <w:t>Analyse du cas d'utilisation « Demander un diplôme ou un relevé de notes »</w:t>
      </w:r>
    </w:p>
    <w:p>
      <w:pPr>
        <w:spacing w:before="300" w:after="120"/>
      </w:pPr>
      <w:r>
        <w:rPr>
          <w:rFonts w:ascii="Times New Roman" w:hAnsi="Times New Roman" w:cs="Times New Roman"/>
          <w:sz w:val="24"/>
          <w:szCs w:val="24"/>
        </w:rPr>
        <w:t>Nous allons dans un premier temps décrire le cas d'utilisation « Demander un diplôme ou un relevé de notes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6: Description du cas d'utilisation « Demande de diplôme ou relevé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Demander un diplôme ou un relevé de notes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officielle avant traitement administratif.</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examen validé ; pas de demande en double.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examen et type de document ; ▪ Routage OBC/DECC ; ▪ Création document PAS_DISPONIBLE ; ▪ Notification.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demandeSoumiseAt renseigné ; attente action admin.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Demande déjà existante ; type non autorisé.</w:t>
            </w:r>
          </w:p>
        </w:tc>
      </w:tr>
    </w:tbl>
    <w:p>
      <w:pPr>
        <w:spacing w:before="300" w:after="120"/>
      </w:pPr>
      <w:r>
        <w:rPr>
          <w:rFonts w:ascii="Times New Roman" w:hAnsi="Times New Roman" w:cs="Times New Roman"/>
          <w:sz w:val="24"/>
          <w:szCs w:val="24"/>
        </w:rPr>
        <w:t>Activité — Demander un diplôme ou un relevé de notes</w:t>
      </w:r>
    </w:p>
    <w:p>
      <w:pPr>
        <w:spacing w:before="300" w:after="120"/>
      </w:pPr>
      <w:r>
        <w:rPr>
          <w:rFonts w:ascii="Times New Roman" w:hAnsi="Times New Roman" w:cs="Times New Roman"/>
          <w:sz w:val="24"/>
          <w:szCs w:val="24"/>
        </w:rPr>
        <w:t>L'élève formule une demande de relevé ou de diplôme depuis son espace connecté.</w:t>
      </w:r>
    </w:p>
    <w:p>
      <w:pPr>
        <w:spacing w:before="300" w:after="120"/>
      </w:pPr>
      <w:r>
        <w:rPr>
          <w:rFonts w:ascii="Times New Roman" w:hAnsi="Times New Roman" w:cs="Times New Roman"/>
          <w:sz w:val="24"/>
          <w:szCs w:val="24"/>
        </w:rPr>
        <w:t>Ce scénario est matérialisé par la figure 10 suivante :</w:t>
      </w:r>
    </w:p>
    <w:p>
      <w:pPr>
        <w:spacing w:before="0" w:after="80"/>
        <w:jc w:val="center"/>
      </w:pPr>
      <w:r>
        <w:rPr>
          <w:noProof/>
        </w:rPr>
        <w:drawing>
          <wp:inline distT="0" distB="0" distL="0" distR="0">
            <wp:extent cx="5600000" cy="4192000"/>
            <wp:effectExtent l="0" t="0" r="0" b="0"/>
            <wp:docPr id="5010" name="act-uc-04-demande-releve.png"/>
            <wp:cNvGraphicFramePr>
              <a:graphicFrameLocks noChangeAspect="1"/>
            </wp:cNvGraphicFramePr>
            <a:graphic>
              <a:graphicData uri="http://schemas.openxmlformats.org/drawingml/2006/picture">
                <pic:pic>
                  <pic:nvPicPr>
                    <pic:cNvPr id="0" name="Picture"/>
                    <pic:cNvPicPr/>
                  </pic:nvPicPr>
                  <pic:blipFill>
                    <a:blip r:embed="rIdCh2Img10"/>
                    <a:stretch>
                      <a:fillRect/>
                    </a:stretch>
                  </pic:blipFill>
                  <pic:spPr>
                    <a:xfrm>
                      <a:off x="0" y="0"/>
                      <a:ext cx="5600000" cy="4192000"/>
                    </a:xfrm>
                    <a:prstGeom prst="rect">
                      <a:avLst/>
                    </a:prstGeom>
                  </pic:spPr>
                </pic:pic>
              </a:graphicData>
            </a:graphic>
          </wp:inline>
        </w:drawing>
      </w:r>
    </w:p>
    <w:p>
      <w:pPr>
        <w:spacing w:before="300" w:after="120"/>
      </w:pPr>
      <w:r>
        <w:rPr>
          <w:rFonts w:ascii="Times New Roman" w:hAnsi="Times New Roman" w:cs="Times New Roman"/>
          <w:sz w:val="24"/>
          <w:szCs w:val="24"/>
        </w:rPr>
        <w:t>Figure 10: Diagramme d'activité — demande de relevé / document.</w:t>
      </w:r>
    </w:p>
    <w:p>
      <w:pPr>
        <w:spacing w:before="300" w:after="120"/>
      </w:pPr>
      <w:r>
        <w:rPr>
          <w:rFonts w:ascii="Times New Roman" w:hAnsi="Times New Roman" w:cs="Times New Roman"/>
          <w:sz w:val="24"/>
          <w:szCs w:val="24"/>
        </w:rPr>
        <w:t>Diagramme de séquence du cas « Demande de diplôme ou relevé »</w:t>
      </w:r>
    </w:p>
    <w:p>
      <w:pPr>
        <w:spacing w:before="300" w:after="120"/>
      </w:pPr>
      <w:r>
        <w:rPr>
          <w:rFonts w:ascii="Times New Roman" w:hAnsi="Times New Roman" w:cs="Times New Roman"/>
          <w:sz w:val="24"/>
          <w:szCs w:val="24"/>
        </w:rPr>
        <w:t>La Server Action applique les règles de routage document et persiste la demande en base.</w:t>
      </w:r>
    </w:p>
    <w:p>
      <w:pPr>
        <w:spacing w:before="300" w:after="120"/>
      </w:pPr>
      <w:r>
        <w:rPr>
          <w:rFonts w:ascii="Times New Roman" w:hAnsi="Times New Roman" w:cs="Times New Roman"/>
          <w:sz w:val="24"/>
          <w:szCs w:val="24"/>
        </w:rPr>
        <w:t>Les échanges sont illustrés par la figure 11 suivante :</w:t>
      </w:r>
    </w:p>
    <w:p>
      <w:pPr>
        <w:spacing w:before="0" w:after="80"/>
        <w:jc w:val="center"/>
      </w:pPr>
      <w:r>
        <w:rPr>
          <w:noProof/>
        </w:rPr>
        <w:drawing>
          <wp:inline distT="0" distB="0" distL="0" distR="0">
            <wp:extent cx="5600000" cy="1750544"/>
            <wp:effectExtent l="0" t="0" r="0" b="0"/>
            <wp:docPr id="5011" name="seq-eleve-05-demande-releve.png"/>
            <wp:cNvGraphicFramePr>
              <a:graphicFrameLocks noChangeAspect="1"/>
            </wp:cNvGraphicFramePr>
            <a:graphic>
              <a:graphicData uri="http://schemas.openxmlformats.org/drawingml/2006/picture">
                <pic:pic>
                  <pic:nvPicPr>
                    <pic:cNvPr id="0" name="Picture"/>
                    <pic:cNvPicPr/>
                  </pic:nvPicPr>
                  <pic:blipFill>
                    <a:blip r:embed="rIdCh2Img11"/>
                    <a:stretch>
                      <a:fillRect/>
                    </a:stretch>
                  </pic:blipFill>
                  <pic:spPr>
                    <a:xfrm>
                      <a:off x="0" y="0"/>
                      <a:ext cx="5600000" cy="1750544"/>
                    </a:xfrm>
                    <a:prstGeom prst="rect">
                      <a:avLst/>
                    </a:prstGeom>
                  </pic:spPr>
                </pic:pic>
              </a:graphicData>
            </a:graphic>
          </wp:inline>
        </w:drawing>
      </w:r>
    </w:p>
    <w:p>
      <w:pPr>
        <w:spacing w:before="300" w:after="120"/>
      </w:pPr>
      <w:r>
        <w:rPr>
          <w:rFonts w:ascii="Times New Roman" w:hAnsi="Times New Roman" w:cs="Times New Roman"/>
          <w:sz w:val="24"/>
          <w:szCs w:val="24"/>
        </w:rPr>
        <w:t>Figure 11: Diagramme de séquence du cas « demander un relevé ».</w:t>
      </w:r>
    </w:p>
    <w:p>
      <w:pPr>
        <w:spacing w:before="300" w:after="120"/>
      </w:pPr>
      <w:r>
        <w:rPr>
          <w:rFonts w:ascii="Times New Roman" w:hAnsi="Times New Roman" w:cs="Times New Roman"/>
          <w:sz w:val="24"/>
          <w:szCs w:val="24"/>
        </w:rPr>
        <w:t>Analyse du cas d'utilisation « Demander un duplicata et effectuer le paiement »</w:t>
      </w:r>
    </w:p>
    <w:p>
      <w:pPr>
        <w:spacing w:before="300" w:after="120"/>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7: Description du cas d'utilisation « Demande de duplicata et paiement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 de duplicata (UC-05)</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élève ; document éligible ; formulaire et pièces valides (Zod).</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 EN_ATTENTE ; paiement et reçu créés ; admin alerté.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Document non éligible ; paiement refusé ; pièce manquante.</w:t>
            </w:r>
          </w:p>
        </w:tc>
      </w:tr>
    </w:tbl>
    <w:p>
      <w:pPr>
        <w:spacing w:before="300" w:after="120"/>
      </w:pPr>
      <w:r>
        <w:rPr>
          <w:rFonts w:ascii="Times New Roman" w:hAnsi="Times New Roman" w:cs="Times New Roman"/>
          <w:sz w:val="24"/>
          <w:szCs w:val="24"/>
        </w:rPr>
        <w:t>Activité — Demander un duplicata et effectuer le paiement</w:t>
      </w:r>
    </w:p>
    <w:p>
      <w:pPr>
        <w:spacing w:before="300" w:after="120"/>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before="300" w:after="120"/>
      </w:pPr>
      <w:r>
        <w:rPr>
          <w:rFonts w:ascii="Times New Roman" w:hAnsi="Times New Roman" w:cs="Times New Roman"/>
          <w:sz w:val="24"/>
          <w:szCs w:val="24"/>
        </w:rPr>
        <w:t>Ce scénario est matérialisé par la figure 12 suivante :</w:t>
      </w:r>
    </w:p>
    <w:p>
      <w:pPr>
        <w:spacing w:before="0" w:after="80"/>
        <w:jc w:val="center"/>
      </w:pPr>
      <w:r>
        <w:rPr>
          <w:noProof/>
        </w:rPr>
        <w:drawing>
          <wp:inline distT="0" distB="0" distL="0" distR="0">
            <wp:extent cx="5600000" cy="6867368"/>
            <wp:effectExtent l="0" t="0" r="0" b="0"/>
            <wp:docPr id="5012" name="act-eleve-demande-duplicata.png"/>
            <wp:cNvGraphicFramePr>
              <a:graphicFrameLocks noChangeAspect="1"/>
            </wp:cNvGraphicFramePr>
            <a:graphic>
              <a:graphicData uri="http://schemas.openxmlformats.org/drawingml/2006/picture">
                <pic:pic>
                  <pic:nvPicPr>
                    <pic:cNvPr id="0" name="Picture"/>
                    <pic:cNvPicPr/>
                  </pic:nvPicPr>
                  <pic:blipFill>
                    <a:blip r:embed="rIdCh2Img12"/>
                    <a:stretch>
                      <a:fillRect/>
                    </a:stretch>
                  </pic:blipFill>
                  <pic:spPr>
                    <a:xfrm>
                      <a:off x="0" y="0"/>
                      <a:ext cx="5600000" cy="6867368"/>
                    </a:xfrm>
                    <a:prstGeom prst="rect">
                      <a:avLst/>
                    </a:prstGeom>
                  </pic:spPr>
                </pic:pic>
              </a:graphicData>
            </a:graphic>
          </wp:inline>
        </w:drawing>
      </w:r>
    </w:p>
    <w:p>
      <w:pPr>
        <w:spacing w:before="300" w:after="120"/>
      </w:pPr>
      <w:r>
        <w:rPr>
          <w:rFonts w:ascii="Times New Roman" w:hAnsi="Times New Roman" w:cs="Times New Roman"/>
          <w:sz w:val="24"/>
          <w:szCs w:val="24"/>
        </w:rPr>
        <w:t>Figure 12: Diagramme d'activité — demande de duplicata et paiement.</w:t>
      </w:r>
    </w:p>
    <w:p>
      <w:pPr>
        <w:spacing w:before="300" w:after="120"/>
      </w:pPr>
      <w:r>
        <w:rPr>
          <w:rFonts w:ascii="Times New Roman" w:hAnsi="Times New Roman" w:cs="Times New Roman"/>
          <w:sz w:val="24"/>
          <w:szCs w:val="24"/>
        </w:rPr>
        <w:t>Diagramme de séquence du cas « Demande de duplicata et paiement »</w:t>
      </w:r>
    </w:p>
    <w:p>
      <w:pPr>
        <w:spacing w:before="300" w:after="120"/>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before="300" w:after="120"/>
      </w:pPr>
      <w:r>
        <w:rPr>
          <w:rFonts w:ascii="Times New Roman" w:hAnsi="Times New Roman" w:cs="Times New Roman"/>
          <w:sz w:val="24"/>
          <w:szCs w:val="24"/>
        </w:rPr>
        <w:t>Les échanges sont illustrés par la figure 13 suivante :</w:t>
      </w:r>
    </w:p>
    <w:p>
      <w:pPr>
        <w:spacing w:before="0" w:after="80"/>
        <w:jc w:val="center"/>
      </w:pPr>
      <w:r>
        <w:rPr>
          <w:noProof/>
        </w:rPr>
        <w:drawing>
          <wp:inline distT="0" distB="0" distL="0" distR="0">
            <wp:extent cx="5600000" cy="3276811"/>
            <wp:effectExtent l="0" t="0" r="0" b="0"/>
            <wp:docPr id="5013" name="seq-eleve-06-demande-duplicata-formulaire.png"/>
            <wp:cNvGraphicFramePr>
              <a:graphicFrameLocks noChangeAspect="1"/>
            </wp:cNvGraphicFramePr>
            <a:graphic>
              <a:graphicData uri="http://schemas.openxmlformats.org/drawingml/2006/picture">
                <pic:pic>
                  <pic:nvPicPr>
                    <pic:cNvPr id="0" name="Picture"/>
                    <pic:cNvPicPr/>
                  </pic:nvPicPr>
                  <pic:blipFill>
                    <a:blip r:embed="rIdCh2Img13"/>
                    <a:stretch>
                      <a:fillRect/>
                    </a:stretch>
                  </pic:blipFill>
                  <pic:spPr>
                    <a:xfrm>
                      <a:off x="0" y="0"/>
                      <a:ext cx="5600000" cy="3276811"/>
                    </a:xfrm>
                    <a:prstGeom prst="rect">
                      <a:avLst/>
                    </a:prstGeom>
                  </pic:spPr>
                </pic:pic>
              </a:graphicData>
            </a:graphic>
          </wp:inline>
        </w:drawing>
      </w:r>
    </w:p>
    <w:p>
      <w:pPr>
        <w:spacing w:before="300" w:after="120"/>
      </w:pPr>
      <w:r>
        <w:rPr>
          <w:rFonts w:ascii="Times New Roman" w:hAnsi="Times New Roman" w:cs="Times New Roman"/>
          <w:sz w:val="24"/>
          <w:szCs w:val="24"/>
        </w:rPr>
        <w:t>Figure 13: Diagramme de séquence du cas « demande de duplicata et paiement ».</w:t>
      </w:r>
    </w:p>
    <w:p>
      <w:pPr>
        <w:spacing w:before="300" w:after="120"/>
      </w:pPr>
      <w:r>
        <w:rPr>
          <w:rFonts w:ascii="Times New Roman" w:hAnsi="Times New Roman" w:cs="Times New Roman"/>
          <w:sz w:val="24"/>
          <w:szCs w:val="24"/>
        </w:rPr>
        <w:t>Analyse du cas d'utilisation « Prendre un rendez-vous de retrait »</w:t>
      </w:r>
    </w:p>
    <w:p>
      <w:pPr>
        <w:spacing w:before="300" w:after="120"/>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8: Description du cas d'utilisation « Prise de rendez-vous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Rendez-vous de retrait (UC-06)</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au statut DISPONIBLE ; créneau libre ; quota journalier non saturé.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RDV enregistré ; lieu et horaire affichés ; agent informé si centre d'examen.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Créneau indisponible ; document non disponible ; annulation par l'élève.</w:t>
            </w:r>
          </w:p>
        </w:tc>
      </w:tr>
    </w:tbl>
    <w:p>
      <w:pPr>
        <w:spacing w:before="300" w:after="120"/>
      </w:pPr>
      <w:r>
        <w:rPr>
          <w:rFonts w:ascii="Times New Roman" w:hAnsi="Times New Roman" w:cs="Times New Roman"/>
          <w:sz w:val="24"/>
          <w:szCs w:val="24"/>
        </w:rPr>
        <w:t>Activité — Prendre un rendez-vous de retrait</w:t>
      </w:r>
    </w:p>
    <w:p>
      <w:pPr>
        <w:spacing w:before="300" w:after="120"/>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before="300" w:after="120"/>
      </w:pPr>
      <w:r>
        <w:rPr>
          <w:rFonts w:ascii="Times New Roman" w:hAnsi="Times New Roman" w:cs="Times New Roman"/>
          <w:sz w:val="24"/>
          <w:szCs w:val="24"/>
        </w:rPr>
        <w:t>Ce scénario est matérialisé par la figure 14 suivante :</w:t>
      </w:r>
    </w:p>
    <w:p>
      <w:pPr>
        <w:spacing w:before="0" w:after="80"/>
        <w:jc w:val="center"/>
      </w:pPr>
      <w:r>
        <w:rPr>
          <w:noProof/>
        </w:rPr>
        <w:drawing>
          <wp:inline distT="0" distB="0" distL="0" distR="0">
            <wp:extent cx="5600000" cy="4192000"/>
            <wp:effectExtent l="0" t="0" r="0" b="0"/>
            <wp:docPr id="5014" name="act-uc-06-rdv-retrait.png"/>
            <wp:cNvGraphicFramePr>
              <a:graphicFrameLocks noChangeAspect="1"/>
            </wp:cNvGraphicFramePr>
            <a:graphic>
              <a:graphicData uri="http://schemas.openxmlformats.org/drawingml/2006/picture">
                <pic:pic>
                  <pic:nvPicPr>
                    <pic:cNvPr id="0" name="Picture"/>
                    <pic:cNvPicPr/>
                  </pic:nvPicPr>
                  <pic:blipFill>
                    <a:blip r:embed="rIdCh2Img14"/>
                    <a:stretch>
                      <a:fillRect/>
                    </a:stretch>
                  </pic:blipFill>
                  <pic:spPr>
                    <a:xfrm>
                      <a:off x="0" y="0"/>
                      <a:ext cx="5600000" cy="4192000"/>
                    </a:xfrm>
                    <a:prstGeom prst="rect">
                      <a:avLst/>
                    </a:prstGeom>
                  </pic:spPr>
                </pic:pic>
              </a:graphicData>
            </a:graphic>
          </wp:inline>
        </w:drawing>
      </w:r>
    </w:p>
    <w:p>
      <w:pPr>
        <w:spacing w:before="300" w:after="120"/>
      </w:pPr>
      <w:r>
        <w:rPr>
          <w:rFonts w:ascii="Times New Roman" w:hAnsi="Times New Roman" w:cs="Times New Roman"/>
          <w:sz w:val="24"/>
          <w:szCs w:val="24"/>
        </w:rPr>
        <w:t>Figure 14: Diagramme d'activité — prise de rendez-vous de retrait.</w:t>
      </w:r>
    </w:p>
    <w:p>
      <w:pPr>
        <w:spacing w:before="300" w:after="120"/>
      </w:pPr>
      <w:r>
        <w:rPr>
          <w:rFonts w:ascii="Times New Roman" w:hAnsi="Times New Roman" w:cs="Times New Roman"/>
          <w:sz w:val="24"/>
          <w:szCs w:val="24"/>
        </w:rPr>
        <w:t>Diagramme de séquence du cas « Prise de rendez-vous de retrait »</w:t>
      </w:r>
    </w:p>
    <w:p>
      <w:pPr>
        <w:spacing w:before="300" w:after="120"/>
      </w:pPr>
      <w:r>
        <w:rPr>
          <w:rFonts w:ascii="Times New Roman" w:hAnsi="Times New Roman" w:cs="Times New Roman"/>
          <w:sz w:val="24"/>
          <w:szCs w:val="24"/>
        </w:rPr>
        <w:t>createRendezVousAction() contrôle le statut document, le quota RDV (QuotaJournalier) et persiste le rendez-vous avec le lieu calculé.</w:t>
      </w:r>
    </w:p>
    <w:p>
      <w:pPr>
        <w:spacing w:before="300" w:after="120"/>
      </w:pPr>
      <w:r>
        <w:rPr>
          <w:rFonts w:ascii="Times New Roman" w:hAnsi="Times New Roman" w:cs="Times New Roman"/>
          <w:sz w:val="24"/>
          <w:szCs w:val="24"/>
        </w:rPr>
        <w:t>Les échanges sont illustrés par la figure 15 suivante :</w:t>
      </w:r>
    </w:p>
    <w:p>
      <w:pPr>
        <w:spacing w:before="0" w:after="80"/>
        <w:jc w:val="center"/>
      </w:pPr>
      <w:r>
        <w:rPr>
          <w:noProof/>
        </w:rPr>
        <w:drawing>
          <wp:inline distT="0" distB="0" distL="0" distR="0">
            <wp:extent cx="5600000" cy="1949301"/>
            <wp:effectExtent l="0" t="0" r="0" b="0"/>
            <wp:docPr id="5015" name="seq-eleve-09-prendre-rdv.png"/>
            <wp:cNvGraphicFramePr>
              <a:graphicFrameLocks noChangeAspect="1"/>
            </wp:cNvGraphicFramePr>
            <a:graphic>
              <a:graphicData uri="http://schemas.openxmlformats.org/drawingml/2006/picture">
                <pic:pic>
                  <pic:nvPicPr>
                    <pic:cNvPr id="0" name="Picture"/>
                    <pic:cNvPicPr/>
                  </pic:nvPicPr>
                  <pic:blipFill>
                    <a:blip r:embed="rIdCh2Img15"/>
                    <a:stretch>
                      <a:fillRect/>
                    </a:stretch>
                  </pic:blipFill>
                  <pic:spPr>
                    <a:xfrm>
                      <a:off x="0" y="0"/>
                      <a:ext cx="5600000" cy="1949301"/>
                    </a:xfrm>
                    <a:prstGeom prst="rect">
                      <a:avLst/>
                    </a:prstGeom>
                  </pic:spPr>
                </pic:pic>
              </a:graphicData>
            </a:graphic>
          </wp:inline>
        </w:drawing>
      </w:r>
    </w:p>
    <w:p>
      <w:pPr>
        <w:spacing w:before="300" w:after="120"/>
      </w:pPr>
      <w:r>
        <w:rPr>
          <w:rFonts w:ascii="Times New Roman" w:hAnsi="Times New Roman" w:cs="Times New Roman"/>
          <w:sz w:val="24"/>
          <w:szCs w:val="24"/>
        </w:rPr>
        <w:t>Figure 15: Diagramme de séquence du cas « prendre rendez-vous ».</w:t>
      </w:r>
    </w:p>
    <w:p>
      <w:pPr>
        <w:spacing w:before="300" w:after="120"/>
      </w:pPr>
      <w:r>
        <w:rPr>
          <w:rFonts w:ascii="Times New Roman" w:hAnsi="Times New Roman" w:cs="Times New Roman"/>
          <w:sz w:val="24"/>
          <w:szCs w:val="24"/>
        </w:rPr>
        <w:t>Le diagramme du package administrateur regroupe imports CSV, disponibilisation manuelle, validation duplicata et paramétrage des rendez-vous.</w:t>
      </w:r>
    </w:p>
    <w:p>
      <w:pPr>
        <w:spacing w:before="0" w:after="80"/>
        <w:jc w:val="center"/>
      </w:pPr>
      <w:r>
        <w:rPr>
          <w:noProof/>
        </w:rPr>
        <w:drawing>
          <wp:inline distT="0" distB="0" distL="0" distR="0">
            <wp:extent cx="5600000" cy="3678761"/>
            <wp:effectExtent l="0" t="0" r="0" b="0"/>
            <wp:docPr id="5016" name="cas-utilisation-admin-obc-decc.drawio.png"/>
            <wp:cNvGraphicFramePr>
              <a:graphicFrameLocks noChangeAspect="1"/>
            </wp:cNvGraphicFramePr>
            <a:graphic>
              <a:graphicData uri="http://schemas.openxmlformats.org/drawingml/2006/picture">
                <pic:pic>
                  <pic:nvPicPr>
                    <pic:cNvPr id="0" name="Picture"/>
                    <pic:cNvPicPr/>
                  </pic:nvPicPr>
                  <pic:blipFill>
                    <a:blip r:embed="rIdCh2Img16"/>
                    <a:stretch>
                      <a:fillRect/>
                    </a:stretch>
                  </pic:blipFill>
                  <pic:spPr>
                    <a:xfrm>
                      <a:off x="0" y="0"/>
                      <a:ext cx="5600000" cy="3678761"/>
                    </a:xfrm>
                    <a:prstGeom prst="rect">
                      <a:avLst/>
                    </a:prstGeom>
                  </pic:spPr>
                </pic:pic>
              </a:graphicData>
            </a:graphic>
          </wp:inline>
        </w:drawing>
      </w:r>
    </w:p>
    <w:p>
      <w:pPr>
        <w:spacing w:before="300" w:after="120"/>
      </w:pPr>
      <w:r>
        <w:rPr>
          <w:rFonts w:ascii="Times New Roman" w:hAnsi="Times New Roman" w:cs="Times New Roman"/>
          <w:sz w:val="24"/>
          <w:szCs w:val="24"/>
        </w:rPr>
        <w:t>Figure 16: Diagramme de cas d'utilisation — Administrateur OBC/DECC.</w:t>
      </w:r>
    </w:p>
    <w:p>
      <w:pPr>
        <w:spacing w:before="300" w:after="120"/>
      </w:pPr>
      <w:r>
        <w:rPr>
          <w:rFonts w:ascii="Times New Roman" w:hAnsi="Times New Roman" w:cs="Times New Roman"/>
          <w:sz w:val="24"/>
          <w:szCs w:val="24"/>
        </w:rPr>
        <w:t>Analyse des cas d'utilisation — package Administrateur</w:t>
      </w:r>
    </w:p>
    <w:p>
      <w:pPr>
        <w:spacing w:before="300" w:after="120"/>
      </w:pPr>
      <w:r>
        <w:rPr>
          <w:rFonts w:ascii="Times New Roman" w:hAnsi="Times New Roman" w:cs="Times New Roman"/>
          <w:sz w:val="24"/>
          <w:szCs w:val="24"/>
        </w:rPr>
        <w:t>Analyse du cas d'utilisation « Importer des données (CSV — page Élèves) »</w:t>
      </w:r>
    </w:p>
    <w:p>
      <w:pPr>
        <w:spacing w:before="300" w:after="120"/>
      </w:pPr>
      <w:r>
        <w:rPr>
          <w:rFonts w:ascii="Times New Roman" w:hAnsi="Times New Roman" w:cs="Times New Roman"/>
          <w:sz w:val="24"/>
          <w:szCs w:val="24"/>
        </w:rPr>
        <w:t>Nous allons dans un premier temps décrire le cas d'utilisation « Importer des données (CSV — page Élèves)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9: Description du cas d'utilisation « Import CSV élèves et disponibilisation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Importer des données (CSV)</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Alimenter la base via les deux flux CSV de la page Élèves : import élèves et import de disponibilisation.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 fichier CSV conforme au périmètre OBC/DECC et à la région.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Upload CSV ; ▪ Validation ligne à ligne ; ▪ Création/màj élèves et documents ; ▪ Rapport d'import ; ▪ Notification si disponibilisation.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Élèves pré-enregistrés et/ou documents DISPONIBLE.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Ligne hors périmètre ; matricule invalide ; duplicata non validé.</w:t>
            </w:r>
          </w:p>
        </w:tc>
      </w:tr>
    </w:tbl>
    <w:p>
      <w:pPr>
        <w:spacing w:before="300" w:after="120"/>
      </w:pPr>
      <w:r>
        <w:rPr>
          <w:rFonts w:ascii="Times New Roman" w:hAnsi="Times New Roman" w:cs="Times New Roman"/>
          <w:sz w:val="24"/>
          <w:szCs w:val="24"/>
        </w:rPr>
        <w:t>Activité — Importer des données (CSV — page Élèves)</w:t>
      </w:r>
    </w:p>
    <w:p>
      <w:pPr>
        <w:spacing w:before="300" w:after="120"/>
      </w:pPr>
      <w:r>
        <w:rPr>
          <w:rFonts w:ascii="Times New Roman" w:hAnsi="Times New Roman" w:cs="Times New Roman"/>
          <w:sz w:val="24"/>
          <w:szCs w:val="24"/>
        </w:rPr>
        <w:t>Sur la page Élèves, l'administrateur importe un CSV d'ajout d'élèves ou de disponibilisation selon le modèle attendu.</w:t>
      </w:r>
    </w:p>
    <w:p>
      <w:pPr>
        <w:spacing w:before="300" w:after="120"/>
      </w:pPr>
      <w:r>
        <w:rPr>
          <w:rFonts w:ascii="Times New Roman" w:hAnsi="Times New Roman" w:cs="Times New Roman"/>
          <w:sz w:val="24"/>
          <w:szCs w:val="24"/>
        </w:rPr>
        <w:t>Ce scénario est matérialisé par la figure 17 suivante :</w:t>
      </w:r>
    </w:p>
    <w:p>
      <w:pPr>
        <w:spacing w:before="0" w:after="80"/>
        <w:jc w:val="center"/>
      </w:pPr>
      <w:r>
        <w:rPr>
          <w:noProof/>
        </w:rPr>
        <w:drawing>
          <wp:inline distT="0" distB="0" distL="0" distR="0">
            <wp:extent cx="5600000" cy="4816000"/>
            <wp:effectExtent l="0" t="0" r="0" b="0"/>
            <wp:docPr id="5017" name="act-uc-07-import-eleves.png"/>
            <wp:cNvGraphicFramePr>
              <a:graphicFrameLocks noChangeAspect="1"/>
            </wp:cNvGraphicFramePr>
            <a:graphic>
              <a:graphicData uri="http://schemas.openxmlformats.org/drawingml/2006/picture">
                <pic:pic>
                  <pic:nvPicPr>
                    <pic:cNvPr id="0" name="Picture"/>
                    <pic:cNvPicPr/>
                  </pic:nvPicPr>
                  <pic:blipFill>
                    <a:blip r:embed="rIdCh2Img17"/>
                    <a:stretch>
                      <a:fillRect/>
                    </a:stretch>
                  </pic:blipFill>
                  <pic:spPr>
                    <a:xfrm>
                      <a:off x="0" y="0"/>
                      <a:ext cx="5600000" cy="4816000"/>
                    </a:xfrm>
                    <a:prstGeom prst="rect">
                      <a:avLst/>
                    </a:prstGeom>
                  </pic:spPr>
                </pic:pic>
              </a:graphicData>
            </a:graphic>
          </wp:inline>
        </w:drawing>
      </w:r>
    </w:p>
    <w:p>
      <w:pPr>
        <w:spacing w:before="300" w:after="120"/>
      </w:pPr>
      <w:r>
        <w:rPr>
          <w:rFonts w:ascii="Times New Roman" w:hAnsi="Times New Roman" w:cs="Times New Roman"/>
          <w:sz w:val="24"/>
          <w:szCs w:val="24"/>
        </w:rPr>
        <w:t>Figure 17: Diagramme d'activité — import CSV.</w:t>
      </w:r>
    </w:p>
    <w:p>
      <w:pPr>
        <w:spacing w:before="300" w:after="120"/>
      </w:pPr>
      <w:r>
        <w:rPr>
          <w:rFonts w:ascii="Times New Roman" w:hAnsi="Times New Roman" w:cs="Times New Roman"/>
          <w:sz w:val="24"/>
          <w:szCs w:val="24"/>
        </w:rPr>
        <w:t>Diagramme de séquence du cas « Import CSV élèves et disponibilisation »</w:t>
      </w:r>
    </w:p>
    <w:p>
      <w:pPr>
        <w:spacing w:before="300" w:after="120"/>
      </w:pPr>
      <w:r>
        <w:rPr>
          <w:rFonts w:ascii="Times New Roman" w:hAnsi="Times New Roman" w:cs="Times New Roman"/>
          <w:sz w:val="24"/>
          <w:szCs w:val="24"/>
        </w:rPr>
        <w:t>Les Server Actions d'import parse le CSV, appliquent le périmètre régional et mettent à jour Prisma.</w:t>
      </w:r>
    </w:p>
    <w:p>
      <w:pPr>
        <w:spacing w:before="300" w:after="120"/>
      </w:pPr>
      <w:r>
        <w:rPr>
          <w:rFonts w:ascii="Times New Roman" w:hAnsi="Times New Roman" w:cs="Times New Roman"/>
          <w:sz w:val="24"/>
          <w:szCs w:val="24"/>
        </w:rPr>
        <w:t>Les échanges sont illustrés par la figure 18 suivante :</w:t>
      </w:r>
    </w:p>
    <w:p>
      <w:pPr>
        <w:spacing w:before="0" w:after="80"/>
        <w:jc w:val="center"/>
      </w:pPr>
      <w:r>
        <w:rPr>
          <w:noProof/>
        </w:rPr>
        <w:drawing>
          <wp:inline distT="0" distB="0" distL="0" distR="0">
            <wp:extent cx="5600000" cy="2130259"/>
            <wp:effectExtent l="0" t="0" r="0" b="0"/>
            <wp:docPr id="5018" name="seq-admin-11-import-ajout-eleve.png"/>
            <wp:cNvGraphicFramePr>
              <a:graphicFrameLocks noChangeAspect="1"/>
            </wp:cNvGraphicFramePr>
            <a:graphic>
              <a:graphicData uri="http://schemas.openxmlformats.org/drawingml/2006/picture">
                <pic:pic>
                  <pic:nvPicPr>
                    <pic:cNvPr id="0" name="Picture"/>
                    <pic:cNvPicPr/>
                  </pic:nvPicPr>
                  <pic:blipFill>
                    <a:blip r:embed="rIdCh2Img18"/>
                    <a:stretch>
                      <a:fillRect/>
                    </a:stretch>
                  </pic:blipFill>
                  <pic:spPr>
                    <a:xfrm>
                      <a:off x="0" y="0"/>
                      <a:ext cx="5600000" cy="2130259"/>
                    </a:xfrm>
                    <a:prstGeom prst="rect">
                      <a:avLst/>
                    </a:prstGeom>
                  </pic:spPr>
                </pic:pic>
              </a:graphicData>
            </a:graphic>
          </wp:inline>
        </w:drawing>
      </w:r>
    </w:p>
    <w:p>
      <w:pPr>
        <w:spacing w:before="300" w:after="120"/>
      </w:pPr>
      <w:r>
        <w:rPr>
          <w:rFonts w:ascii="Times New Roman" w:hAnsi="Times New Roman" w:cs="Times New Roman"/>
          <w:sz w:val="24"/>
          <w:szCs w:val="24"/>
        </w:rPr>
        <w:t>Figure 18: Diagramme de séquence du cas « import élèves / disponibilisation ».</w:t>
      </w:r>
    </w:p>
    <w:p>
      <w:pPr>
        <w:spacing w:before="300" w:after="120"/>
      </w:pPr>
      <w:r>
        <w:rPr>
          <w:rFonts w:ascii="Times New Roman" w:hAnsi="Times New Roman" w:cs="Times New Roman"/>
          <w:sz w:val="24"/>
          <w:szCs w:val="24"/>
        </w:rPr>
        <w:t>Analyse du cas d'utilisation « Mettre à jour / disponibiliser manuellement un document »</w:t>
      </w:r>
    </w:p>
    <w:p>
      <w:pPr>
        <w:spacing w:before="300" w:after="120"/>
      </w:pPr>
      <w:r>
        <w:rPr>
          <w:rFonts w:ascii="Times New Roman" w:hAnsi="Times New Roman" w:cs="Times New Roman"/>
          <w:sz w:val="24"/>
          <w:szCs w:val="24"/>
        </w:rPr>
        <w:t>Nous allons dans un premier temps décrire le cas d'utilisation « Mettre à jour / disponibiliser manuellement un document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10: Description du cas d'utilisation « Mise à jour manuelle du statut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Disponibilisation manuelle d'un document</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Modifier le statut d'un document depuis la page Documents, sans import CSV.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dans le périmètre admin ; transition autorisée.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Sélection document ; ▪ Choix nouveau statut ; ▪ Contrôle métier ; ▪ Mise à jour ; ▪ Notification si DISPONIBLE ; ▪ Audit.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mis à jour ; élève informé si besoin.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Transition interdite ; document hors scope.</w:t>
            </w:r>
          </w:p>
        </w:tc>
      </w:tr>
    </w:tbl>
    <w:p>
      <w:pPr>
        <w:spacing w:before="300" w:after="120"/>
      </w:pPr>
      <w:r>
        <w:rPr>
          <w:rFonts w:ascii="Times New Roman" w:hAnsi="Times New Roman" w:cs="Times New Roman"/>
          <w:sz w:val="24"/>
          <w:szCs w:val="24"/>
        </w:rPr>
        <w:t>Activité — Mettre à jour / disponibiliser manuellement un document</w:t>
      </w:r>
    </w:p>
    <w:p>
      <w:pPr>
        <w:spacing w:before="300" w:after="120"/>
      </w:pPr>
      <w:r>
        <w:rPr>
          <w:rFonts w:ascii="Times New Roman" w:hAnsi="Times New Roman" w:cs="Times New Roman"/>
          <w:sz w:val="24"/>
          <w:szCs w:val="24"/>
        </w:rPr>
        <w:t>L'administrateur consulte la liste des documents et met à jour le statut au cas par cas.</w:t>
      </w:r>
    </w:p>
    <w:p>
      <w:pPr>
        <w:spacing w:before="300" w:after="120"/>
      </w:pPr>
      <w:r>
        <w:rPr>
          <w:rFonts w:ascii="Times New Roman" w:hAnsi="Times New Roman" w:cs="Times New Roman"/>
          <w:sz w:val="24"/>
          <w:szCs w:val="24"/>
        </w:rPr>
        <w:t>Ce scénario est matérialisé par la figure 19 suivante :</w:t>
      </w:r>
    </w:p>
    <w:p>
      <w:pPr>
        <w:spacing w:before="0" w:after="80"/>
        <w:jc w:val="center"/>
      </w:pPr>
      <w:r>
        <w:rPr>
          <w:noProof/>
        </w:rPr>
        <w:drawing>
          <wp:inline distT="0" distB="0" distL="0" distR="0">
            <wp:extent cx="5600000" cy="4192000"/>
            <wp:effectExtent l="0" t="0" r="0" b="0"/>
            <wp:docPr id="5019" name="act-uc-09-maj-statut.png"/>
            <wp:cNvGraphicFramePr>
              <a:graphicFrameLocks noChangeAspect="1"/>
            </wp:cNvGraphicFramePr>
            <a:graphic>
              <a:graphicData uri="http://schemas.openxmlformats.org/drawingml/2006/picture">
                <pic:pic>
                  <pic:nvPicPr>
                    <pic:cNvPr id="0" name="Picture"/>
                    <pic:cNvPicPr/>
                  </pic:nvPicPr>
                  <pic:blipFill>
                    <a:blip r:embed="rIdCh2Img19"/>
                    <a:stretch>
                      <a:fillRect/>
                    </a:stretch>
                  </pic:blipFill>
                  <pic:spPr>
                    <a:xfrm>
                      <a:off x="0" y="0"/>
                      <a:ext cx="5600000" cy="4192000"/>
                    </a:xfrm>
                    <a:prstGeom prst="rect">
                      <a:avLst/>
                    </a:prstGeom>
                  </pic:spPr>
                </pic:pic>
              </a:graphicData>
            </a:graphic>
          </wp:inline>
        </w:drawing>
      </w:r>
    </w:p>
    <w:p>
      <w:pPr>
        <w:spacing w:before="300" w:after="120"/>
      </w:pPr>
      <w:r>
        <w:rPr>
          <w:rFonts w:ascii="Times New Roman" w:hAnsi="Times New Roman" w:cs="Times New Roman"/>
          <w:sz w:val="24"/>
          <w:szCs w:val="24"/>
        </w:rPr>
        <w:t>Figure 19: Diagramme d'activité — mise à jour du statut document.</w:t>
      </w:r>
    </w:p>
    <w:p>
      <w:pPr>
        <w:spacing w:before="300" w:after="120"/>
      </w:pPr>
      <w:r>
        <w:rPr>
          <w:rFonts w:ascii="Times New Roman" w:hAnsi="Times New Roman" w:cs="Times New Roman"/>
          <w:sz w:val="24"/>
          <w:szCs w:val="24"/>
        </w:rPr>
        <w:t>Diagramme de séquence du cas « Mise à jour manuelle du statut »</w:t>
      </w:r>
    </w:p>
    <w:p>
      <w:pPr>
        <w:spacing w:before="300" w:after="120"/>
      </w:pPr>
      <w:r>
        <w:rPr>
          <w:rFonts w:ascii="Times New Roman" w:hAnsi="Times New Roman" w:cs="Times New Roman"/>
          <w:sz w:val="24"/>
          <w:szCs w:val="24"/>
        </w:rPr>
        <w:t>updateDocumentStatusAction() contrôle le périmètre et applique la transition de statut.</w:t>
      </w:r>
    </w:p>
    <w:p>
      <w:pPr>
        <w:spacing w:before="300" w:after="120"/>
      </w:pPr>
      <w:r>
        <w:rPr>
          <w:rFonts w:ascii="Times New Roman" w:hAnsi="Times New Roman" w:cs="Times New Roman"/>
          <w:sz w:val="24"/>
          <w:szCs w:val="24"/>
        </w:rPr>
        <w:t>Les échanges sont illustrés par la figure 20 suivante :</w:t>
      </w:r>
    </w:p>
    <w:p>
      <w:pPr>
        <w:spacing w:before="0" w:after="80"/>
        <w:jc w:val="center"/>
      </w:pPr>
      <w:r>
        <w:rPr>
          <w:noProof/>
        </w:rPr>
        <w:drawing>
          <wp:inline distT="0" distB="0" distL="0" distR="0">
            <wp:extent cx="5600000" cy="1837310"/>
            <wp:effectExtent l="0" t="0" r="0" b="0"/>
            <wp:docPr id="5020" name="seq-admin-06-mettre-a-jour-releve.png"/>
            <wp:cNvGraphicFramePr>
              <a:graphicFrameLocks noChangeAspect="1"/>
            </wp:cNvGraphicFramePr>
            <a:graphic>
              <a:graphicData uri="http://schemas.openxmlformats.org/drawingml/2006/picture">
                <pic:pic>
                  <pic:nvPicPr>
                    <pic:cNvPr id="0" name="Picture"/>
                    <pic:cNvPicPr/>
                  </pic:nvPicPr>
                  <pic:blipFill>
                    <a:blip r:embed="rIdCh2Img20"/>
                    <a:stretch>
                      <a:fillRect/>
                    </a:stretch>
                  </pic:blipFill>
                  <pic:spPr>
                    <a:xfrm>
                      <a:off x="0" y="0"/>
                      <a:ext cx="5600000" cy="1837310"/>
                    </a:xfrm>
                    <a:prstGeom prst="rect">
                      <a:avLst/>
                    </a:prstGeom>
                  </pic:spPr>
                </pic:pic>
              </a:graphicData>
            </a:graphic>
          </wp:inline>
        </w:drawing>
      </w:r>
    </w:p>
    <w:p>
      <w:pPr>
        <w:spacing w:before="300" w:after="120"/>
      </w:pPr>
      <w:r>
        <w:rPr>
          <w:rFonts w:ascii="Times New Roman" w:hAnsi="Times New Roman" w:cs="Times New Roman"/>
          <w:sz w:val="24"/>
          <w:szCs w:val="24"/>
        </w:rPr>
        <w:t>Figure 20: Diagramme de séquence du cas « mise à jour statut document ».</w:t>
      </w:r>
    </w:p>
    <w:p>
      <w:pPr>
        <w:spacing w:before="300" w:after="120"/>
      </w:pPr>
      <w:r>
        <w:rPr>
          <w:rFonts w:ascii="Times New Roman" w:hAnsi="Times New Roman" w:cs="Times New Roman"/>
          <w:sz w:val="24"/>
          <w:szCs w:val="24"/>
        </w:rPr>
        <w:t>Analyse du cas d'utilisation « Valider une demande de duplicata »</w:t>
      </w:r>
    </w:p>
    <w:p>
      <w:pPr>
        <w:spacing w:before="300" w:after="120"/>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11: Description du cas d'utilisation « Validation duplicata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Valider / rejeter un duplicata (UC-10)</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Instruire une demande de duplicata soumise par un élève.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Demande EN_ATTENTE ; admin habilité sur l'organisme.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VALIDEE ou REJETEE ; trace AuditLog.</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Pièces insuffisantes ; demande déjà traitée.</w:t>
            </w:r>
          </w:p>
        </w:tc>
      </w:tr>
    </w:tbl>
    <w:p>
      <w:pPr>
        <w:spacing w:before="300" w:after="120"/>
      </w:pPr>
      <w:r>
        <w:rPr>
          <w:rFonts w:ascii="Times New Roman" w:hAnsi="Times New Roman" w:cs="Times New Roman"/>
          <w:sz w:val="24"/>
          <w:szCs w:val="24"/>
        </w:rPr>
        <w:t>Activité — Valider une demande de duplicata</w:t>
      </w:r>
    </w:p>
    <w:p>
      <w:pPr>
        <w:spacing w:before="300" w:after="120"/>
      </w:pPr>
      <w:r>
        <w:rPr>
          <w:rFonts w:ascii="Times New Roman" w:hAnsi="Times New Roman" w:cs="Times New Roman"/>
          <w:sz w:val="24"/>
          <w:szCs w:val="24"/>
        </w:rPr>
        <w:t>L'administrateur ouvre la demande, vérifie les pièces jointes (PieceDuplicata) et valide ou rejette avec motif.</w:t>
      </w:r>
    </w:p>
    <w:p>
      <w:pPr>
        <w:spacing w:before="300" w:after="120"/>
      </w:pPr>
      <w:r>
        <w:rPr>
          <w:rFonts w:ascii="Times New Roman" w:hAnsi="Times New Roman" w:cs="Times New Roman"/>
          <w:sz w:val="24"/>
          <w:szCs w:val="24"/>
        </w:rPr>
        <w:t>Ce scénario est matérialisé par la figure 21 suivante :</w:t>
      </w:r>
    </w:p>
    <w:p>
      <w:pPr>
        <w:spacing w:before="0" w:after="80"/>
        <w:jc w:val="center"/>
      </w:pPr>
      <w:r>
        <w:rPr>
          <w:noProof/>
        </w:rPr>
        <w:drawing>
          <wp:inline distT="0" distB="0" distL="0" distR="0">
            <wp:extent cx="5600000" cy="4704000"/>
            <wp:effectExtent l="0" t="0" r="0" b="0"/>
            <wp:docPr id="5021" name="act-uc-10-valider-duplicata.png"/>
            <wp:cNvGraphicFramePr>
              <a:graphicFrameLocks noChangeAspect="1"/>
            </wp:cNvGraphicFramePr>
            <a:graphic>
              <a:graphicData uri="http://schemas.openxmlformats.org/drawingml/2006/picture">
                <pic:pic>
                  <pic:nvPicPr>
                    <pic:cNvPr id="0" name="Picture"/>
                    <pic:cNvPicPr/>
                  </pic:nvPicPr>
                  <pic:blipFill>
                    <a:blip r:embed="rIdCh2Img21"/>
                    <a:stretch>
                      <a:fillRect/>
                    </a:stretch>
                  </pic:blipFill>
                  <pic:spPr>
                    <a:xfrm>
                      <a:off x="0" y="0"/>
                      <a:ext cx="5600000" cy="4704000"/>
                    </a:xfrm>
                    <a:prstGeom prst="rect">
                      <a:avLst/>
                    </a:prstGeom>
                  </pic:spPr>
                </pic:pic>
              </a:graphicData>
            </a:graphic>
          </wp:inline>
        </w:drawing>
      </w:r>
    </w:p>
    <w:p>
      <w:pPr>
        <w:spacing w:before="300" w:after="120"/>
      </w:pPr>
      <w:r>
        <w:rPr>
          <w:rFonts w:ascii="Times New Roman" w:hAnsi="Times New Roman" w:cs="Times New Roman"/>
          <w:sz w:val="24"/>
          <w:szCs w:val="24"/>
        </w:rPr>
        <w:t>Figure 21: Diagramme d'activité — validation d'une demande de duplicata.</w:t>
      </w:r>
    </w:p>
    <w:p>
      <w:pPr>
        <w:spacing w:before="300" w:after="120"/>
      </w:pPr>
      <w:r>
        <w:rPr>
          <w:rFonts w:ascii="Times New Roman" w:hAnsi="Times New Roman" w:cs="Times New Roman"/>
          <w:sz w:val="24"/>
          <w:szCs w:val="24"/>
        </w:rPr>
        <w:t>Diagramme de séquence du cas « Validation duplicata »</w:t>
      </w:r>
    </w:p>
    <w:p>
      <w:pPr>
        <w:spacing w:before="300" w:after="120"/>
      </w:pPr>
      <w:r>
        <w:rPr>
          <w:rFonts w:ascii="Times New Roman" w:hAnsi="Times New Roman" w:cs="Times New Roman"/>
          <w:sz w:val="24"/>
          <w:szCs w:val="24"/>
        </w:rPr>
        <w:t>validateDuplicataAction() met à jour le statut, journalise l'action et notifie l'élève du résultat.</w:t>
      </w:r>
    </w:p>
    <w:p>
      <w:pPr>
        <w:spacing w:before="300" w:after="120"/>
      </w:pPr>
      <w:r>
        <w:rPr>
          <w:rFonts w:ascii="Times New Roman" w:hAnsi="Times New Roman" w:cs="Times New Roman"/>
          <w:sz w:val="24"/>
          <w:szCs w:val="24"/>
        </w:rPr>
        <w:t>Les échanges sont illustrés par la figure 22 suivante :</w:t>
      </w:r>
    </w:p>
    <w:p>
      <w:pPr>
        <w:spacing w:before="0" w:after="80"/>
        <w:jc w:val="center"/>
      </w:pPr>
      <w:r>
        <w:rPr>
          <w:noProof/>
        </w:rPr>
        <w:drawing>
          <wp:inline distT="0" distB="0" distL="0" distR="0">
            <wp:extent cx="5600000" cy="1787234"/>
            <wp:effectExtent l="0" t="0" r="0" b="0"/>
            <wp:docPr id="5022" name="seq-admin-08-valider-demande-duplicata.png"/>
            <wp:cNvGraphicFramePr>
              <a:graphicFrameLocks noChangeAspect="1"/>
            </wp:cNvGraphicFramePr>
            <a:graphic>
              <a:graphicData uri="http://schemas.openxmlformats.org/drawingml/2006/picture">
                <pic:pic>
                  <pic:nvPicPr>
                    <pic:cNvPr id="0" name="Picture"/>
                    <pic:cNvPicPr/>
                  </pic:nvPicPr>
                  <pic:blipFill>
                    <a:blip r:embed="rIdCh2Img22"/>
                    <a:stretch>
                      <a:fillRect/>
                    </a:stretch>
                  </pic:blipFill>
                  <pic:spPr>
                    <a:xfrm>
                      <a:off x="0" y="0"/>
                      <a:ext cx="5600000" cy="1787234"/>
                    </a:xfrm>
                    <a:prstGeom prst="rect">
                      <a:avLst/>
                    </a:prstGeom>
                  </pic:spPr>
                </pic:pic>
              </a:graphicData>
            </a:graphic>
          </wp:inline>
        </w:drawing>
      </w:r>
    </w:p>
    <w:p>
      <w:pPr>
        <w:spacing w:before="300" w:after="120"/>
      </w:pPr>
      <w:r>
        <w:rPr>
          <w:rFonts w:ascii="Times New Roman" w:hAnsi="Times New Roman" w:cs="Times New Roman"/>
          <w:sz w:val="24"/>
          <w:szCs w:val="24"/>
        </w:rPr>
        <w:t>Figure 22: Diagramme de séquence du cas « valider demande duplicata ».</w:t>
      </w:r>
    </w:p>
    <w:p>
      <w:pPr>
        <w:spacing w:before="300" w:after="120"/>
      </w:pPr>
      <w:r>
        <w:rPr>
          <w:rFonts w:ascii="Times New Roman" w:hAnsi="Times New Roman" w:cs="Times New Roman"/>
          <w:sz w:val="24"/>
          <w:szCs w:val="24"/>
        </w:rPr>
        <w:t>Analyse du cas d'utilisation « Paramétrer les disponibilités de rendez-vous (quota et jours fériés) »</w:t>
      </w:r>
    </w:p>
    <w:p>
      <w:pPr>
        <w:spacing w:before="300" w:after="120"/>
      </w:pPr>
      <w:r>
        <w:rPr>
          <w:rFonts w:ascii="Times New Roman" w:hAnsi="Times New Roman" w:cs="Times New Roman"/>
          <w:sz w:val="24"/>
          <w:szCs w:val="24"/>
        </w:rPr>
        <w:t>Nous allons dans un premier temps décrire le cas d'utilisation « Paramétrer les disponibilités de rendez-vous (quota et jours fériés)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12: Description du cas d'utilisation « Quota journalier et jours fériés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Paramétrer quota et jours fériés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Fixer la capacité d'accueil journalière et exclure les jours fériés sur la page Disponibilités RDV.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authentifié.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Saisie quota global ; ▪ Enregistrement ; ▪ Ajout/suppression jours fériés ; ▪ Prise en compte par le module RDV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Quota et calendrier mis à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Quota invalide ; date fériée déjà existante.</w:t>
            </w:r>
          </w:p>
        </w:tc>
      </w:tr>
    </w:tbl>
    <w:p>
      <w:pPr>
        <w:spacing w:before="300" w:after="120"/>
      </w:pPr>
      <w:r>
        <w:rPr>
          <w:rFonts w:ascii="Times New Roman" w:hAnsi="Times New Roman" w:cs="Times New Roman"/>
          <w:sz w:val="24"/>
          <w:szCs w:val="24"/>
        </w:rPr>
        <w:t>Activité — Paramétrer les disponibilités de rendez-vous (quota et jours fériés)</w:t>
      </w:r>
    </w:p>
    <w:p>
      <w:pPr>
        <w:spacing w:before="300" w:after="120"/>
      </w:pPr>
      <w:r>
        <w:rPr>
          <w:rFonts w:ascii="Times New Roman" w:hAnsi="Times New Roman" w:cs="Times New Roman"/>
          <w:sz w:val="24"/>
          <w:szCs w:val="24"/>
        </w:rPr>
        <w:t>L'administrateur règle le nombre maximal de rendez-vous par jour et les dates non ouvrables.</w:t>
      </w:r>
    </w:p>
    <w:p>
      <w:pPr>
        <w:spacing w:before="300" w:after="120"/>
      </w:pPr>
      <w:r>
        <w:rPr>
          <w:rFonts w:ascii="Times New Roman" w:hAnsi="Times New Roman" w:cs="Times New Roman"/>
          <w:sz w:val="24"/>
          <w:szCs w:val="24"/>
        </w:rPr>
        <w:t>Ce scénario est matérialisé par la figure 23 suivante :</w:t>
      </w:r>
    </w:p>
    <w:p>
      <w:pPr>
        <w:spacing w:before="0" w:after="80"/>
        <w:jc w:val="center"/>
      </w:pPr>
      <w:r>
        <w:rPr>
          <w:noProof/>
        </w:rPr>
        <w:drawing>
          <wp:inline distT="0" distB="0" distL="0" distR="0">
            <wp:extent cx="5600000" cy="4192000"/>
            <wp:effectExtent l="0" t="0" r="0" b="0"/>
            <wp:docPr id="5023" name="act-uc-06-rdv-retrait.png"/>
            <wp:cNvGraphicFramePr>
              <a:graphicFrameLocks noChangeAspect="1"/>
            </wp:cNvGraphicFramePr>
            <a:graphic>
              <a:graphicData uri="http://schemas.openxmlformats.org/drawingml/2006/picture">
                <pic:pic>
                  <pic:nvPicPr>
                    <pic:cNvPr id="0" name="Picture"/>
                    <pic:cNvPicPr/>
                  </pic:nvPicPr>
                  <pic:blipFill>
                    <a:blip r:embed="rIdCh2Img23"/>
                    <a:stretch>
                      <a:fillRect/>
                    </a:stretch>
                  </pic:blipFill>
                  <pic:spPr>
                    <a:xfrm>
                      <a:off x="0" y="0"/>
                      <a:ext cx="5600000" cy="4192000"/>
                    </a:xfrm>
                    <a:prstGeom prst="rect">
                      <a:avLst/>
                    </a:prstGeom>
                  </pic:spPr>
                </pic:pic>
              </a:graphicData>
            </a:graphic>
          </wp:inline>
        </w:drawing>
      </w:r>
    </w:p>
    <w:p>
      <w:pPr>
        <w:spacing w:before="300" w:after="120"/>
      </w:pPr>
      <w:r>
        <w:rPr>
          <w:rFonts w:ascii="Times New Roman" w:hAnsi="Times New Roman" w:cs="Times New Roman"/>
          <w:sz w:val="24"/>
          <w:szCs w:val="24"/>
        </w:rPr>
        <w:t>Figure 23: Diagramme d'activité — paramétrage des disponibilités RDV.</w:t>
      </w:r>
    </w:p>
    <w:p>
      <w:pPr>
        <w:spacing w:before="300" w:after="120"/>
      </w:pPr>
      <w:r>
        <w:rPr>
          <w:rFonts w:ascii="Times New Roman" w:hAnsi="Times New Roman" w:cs="Times New Roman"/>
          <w:sz w:val="24"/>
          <w:szCs w:val="24"/>
        </w:rPr>
        <w:t>Diagramme de séquence du cas « Quota journalier et jours fériés »</w:t>
      </w:r>
    </w:p>
    <w:p>
      <w:pPr>
        <w:spacing w:before="300" w:after="120"/>
      </w:pPr>
      <w:r>
        <w:rPr>
          <w:rFonts w:ascii="Times New Roman" w:hAnsi="Times New Roman" w:cs="Times New Roman"/>
          <w:sz w:val="24"/>
          <w:szCs w:val="24"/>
        </w:rPr>
        <w:t>updateAdminQuotaAction() et upsertHolidayAction() mettent à jour ParametreRendezVous et JourFerie.</w:t>
      </w:r>
    </w:p>
    <w:p>
      <w:pPr>
        <w:spacing w:before="300" w:after="120"/>
      </w:pPr>
      <w:r>
        <w:rPr>
          <w:rFonts w:ascii="Times New Roman" w:hAnsi="Times New Roman" w:cs="Times New Roman"/>
          <w:sz w:val="24"/>
          <w:szCs w:val="24"/>
        </w:rPr>
        <w:t>Les échanges sont illustrés par la figure 24 suivante :</w:t>
      </w:r>
    </w:p>
    <w:p>
      <w:pPr>
        <w:spacing w:before="0" w:after="80"/>
        <w:jc w:val="center"/>
      </w:pPr>
      <w:r>
        <w:rPr>
          <w:noProof/>
        </w:rPr>
        <w:drawing>
          <wp:inline distT="0" distB="0" distL="0" distR="0">
            <wp:extent cx="5600000" cy="2286113"/>
            <wp:effectExtent l="0" t="0" r="0" b="0"/>
            <wp:docPr id="5024" name="seq-admin-02-definir-quota-journalier.png"/>
            <wp:cNvGraphicFramePr>
              <a:graphicFrameLocks noChangeAspect="1"/>
            </wp:cNvGraphicFramePr>
            <a:graphic>
              <a:graphicData uri="http://schemas.openxmlformats.org/drawingml/2006/picture">
                <pic:pic>
                  <pic:nvPicPr>
                    <pic:cNvPr id="0" name="Picture"/>
                    <pic:cNvPicPr/>
                  </pic:nvPicPr>
                  <pic:blipFill>
                    <a:blip r:embed="rIdCh2Img24"/>
                    <a:stretch>
                      <a:fillRect/>
                    </a:stretch>
                  </pic:blipFill>
                  <pic:spPr>
                    <a:xfrm>
                      <a:off x="0" y="0"/>
                      <a:ext cx="5600000" cy="2286113"/>
                    </a:xfrm>
                    <a:prstGeom prst="rect">
                      <a:avLst/>
                    </a:prstGeom>
                  </pic:spPr>
                </pic:pic>
              </a:graphicData>
            </a:graphic>
          </wp:inline>
        </w:drawing>
      </w:r>
    </w:p>
    <w:p>
      <w:pPr>
        <w:spacing w:before="300" w:after="120"/>
      </w:pPr>
      <w:r>
        <w:rPr>
          <w:rFonts w:ascii="Times New Roman" w:hAnsi="Times New Roman" w:cs="Times New Roman"/>
          <w:sz w:val="24"/>
          <w:szCs w:val="24"/>
        </w:rPr>
        <w:t>Figure 24: Diagramme de séquence du cas « définir le quota journalier ».</w:t>
      </w:r>
    </w:p>
    <w:p>
      <w:pPr>
        <w:spacing w:before="300" w:after="120"/>
      </w:pPr>
      <w:r>
        <w:rPr>
          <w:rFonts w:ascii="Times New Roman" w:hAnsi="Times New Roman" w:cs="Times New Roman"/>
          <w:sz w:val="24"/>
          <w:szCs w:val="24"/>
        </w:rPr>
        <w:t>La gestion des jours fériés sur le même écran est illustrée par la figure suivante :</w:t>
      </w:r>
    </w:p>
    <w:p>
      <w:pPr>
        <w:spacing w:before="0" w:after="80"/>
        <w:jc w:val="center"/>
      </w:pPr>
      <w:r>
        <w:rPr>
          <w:noProof/>
        </w:rPr>
        <w:drawing>
          <wp:inline distT="0" distB="0" distL="0" distR="0">
            <wp:extent cx="5600000" cy="2320677"/>
            <wp:effectExtent l="0" t="0" r="0" b="0"/>
            <wp:docPr id="5025" name="seq-admin-03-definir-jours-feries.png"/>
            <wp:cNvGraphicFramePr>
              <a:graphicFrameLocks noChangeAspect="1"/>
            </wp:cNvGraphicFramePr>
            <a:graphic>
              <a:graphicData uri="http://schemas.openxmlformats.org/drawingml/2006/picture">
                <pic:pic>
                  <pic:nvPicPr>
                    <pic:cNvPr id="0" name="Picture"/>
                    <pic:cNvPicPr/>
                  </pic:nvPicPr>
                  <pic:blipFill>
                    <a:blip r:embed="rIdCh2Img25"/>
                    <a:stretch>
                      <a:fillRect/>
                    </a:stretch>
                  </pic:blipFill>
                  <pic:spPr>
                    <a:xfrm>
                      <a:off x="0" y="0"/>
                      <a:ext cx="5600000" cy="2320677"/>
                    </a:xfrm>
                    <a:prstGeom prst="rect">
                      <a:avLst/>
                    </a:prstGeom>
                  </pic:spPr>
                </pic:pic>
              </a:graphicData>
            </a:graphic>
          </wp:inline>
        </w:drawing>
      </w:r>
    </w:p>
    <w:p>
      <w:pPr>
        <w:spacing w:before="300" w:after="120"/>
      </w:pPr>
      <w:r>
        <w:rPr>
          <w:rFonts w:ascii="Times New Roman" w:hAnsi="Times New Roman" w:cs="Times New Roman"/>
          <w:sz w:val="24"/>
          <w:szCs w:val="24"/>
        </w:rPr>
        <w:t>Figure 25: Diagramme de séquence du cas « gérer les jours fériés ».</w:t>
      </w:r>
    </w:p>
    <w:p>
      <w:pPr>
        <w:spacing w:before="300" w:after="120"/>
      </w:pPr>
      <w:r>
        <w:rPr>
          <w:rFonts w:ascii="Times New Roman" w:hAnsi="Times New Roman" w:cs="Times New Roman"/>
          <w:sz w:val="24"/>
          <w:szCs w:val="24"/>
        </w:rPr>
        <w:t>Le diagramme du package agent couvre la consultation des rendez-vous et la confirmation du retrait physique.</w:t>
      </w:r>
    </w:p>
    <w:p>
      <w:pPr>
        <w:spacing w:before="0" w:after="80"/>
        <w:jc w:val="center"/>
      </w:pPr>
      <w:r>
        <w:rPr>
          <w:noProof/>
        </w:rPr>
        <w:drawing>
          <wp:inline distT="0" distB="0" distL="0" distR="0">
            <wp:extent cx="5600000" cy="2667075"/>
            <wp:effectExtent l="0" t="0" r="0" b="0"/>
            <wp:docPr id="5026" name="cas-utilisation-agent-centre.drawio.png"/>
            <wp:cNvGraphicFramePr>
              <a:graphicFrameLocks noChangeAspect="1"/>
            </wp:cNvGraphicFramePr>
            <a:graphic>
              <a:graphicData uri="http://schemas.openxmlformats.org/drawingml/2006/picture">
                <pic:pic>
                  <pic:nvPicPr>
                    <pic:cNvPr id="0" name="Picture"/>
                    <pic:cNvPicPr/>
                  </pic:nvPicPr>
                  <pic:blipFill>
                    <a:blip r:embed="rIdCh2Img26"/>
                    <a:stretch>
                      <a:fillRect/>
                    </a:stretch>
                  </pic:blipFill>
                  <pic:spPr>
                    <a:xfrm>
                      <a:off x="0" y="0"/>
                      <a:ext cx="5600000" cy="2667075"/>
                    </a:xfrm>
                    <a:prstGeom prst="rect">
                      <a:avLst/>
                    </a:prstGeom>
                  </pic:spPr>
                </pic:pic>
              </a:graphicData>
            </a:graphic>
          </wp:inline>
        </w:drawing>
      </w:r>
    </w:p>
    <w:p>
      <w:pPr>
        <w:spacing w:before="300" w:after="120"/>
      </w:pPr>
      <w:r>
        <w:rPr>
          <w:rFonts w:ascii="Times New Roman" w:hAnsi="Times New Roman" w:cs="Times New Roman"/>
          <w:sz w:val="24"/>
          <w:szCs w:val="24"/>
        </w:rPr>
        <w:t>Figure 26: Diagramme de cas d'utilisation — Agent centre d'examen.</w:t>
      </w:r>
    </w:p>
    <w:p>
      <w:pPr>
        <w:spacing w:before="300" w:after="120"/>
      </w:pPr>
      <w:r>
        <w:rPr>
          <w:rFonts w:ascii="Times New Roman" w:hAnsi="Times New Roman" w:cs="Times New Roman"/>
          <w:sz w:val="24"/>
          <w:szCs w:val="24"/>
        </w:rPr>
        <w:t>Analyse des cas d'utilisation — package Agent</w:t>
      </w:r>
    </w:p>
    <w:p>
      <w:pPr>
        <w:spacing w:before="300" w:after="120"/>
      </w:pPr>
      <w:r>
        <w:rPr>
          <w:rFonts w:ascii="Times New Roman" w:hAnsi="Times New Roman" w:cs="Times New Roman"/>
          <w:sz w:val="24"/>
          <w:szCs w:val="24"/>
        </w:rPr>
        <w:t>Analyse du cas d'utilisation « Consulter les rendez-vous »</w:t>
      </w:r>
    </w:p>
    <w:p>
      <w:pPr>
        <w:spacing w:before="300" w:after="120"/>
      </w:pPr>
      <w:r>
        <w:rPr>
          <w:rFonts w:ascii="Times New Roman" w:hAnsi="Times New Roman" w:cs="Times New Roman"/>
          <w:sz w:val="24"/>
          <w:szCs w:val="24"/>
        </w:rPr>
        <w:t>Nous allons dans un premier temps décrire le cas d'utilisation « Consulter les rendez-vous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13: Description du cas d'utilisation « Consulter les rendez-vous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les rendez-vous transmis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les rendez-vous planifiés pour le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agent ; centre d'examen renseigné.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espace agent ; ▪ Liste des RDV PLANIFIE / CONFIRME filtrés par centre.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Agent informé du planning du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RDV sur la période.</w:t>
            </w:r>
          </w:p>
        </w:tc>
      </w:tr>
    </w:tbl>
    <w:p>
      <w:pPr>
        <w:spacing w:before="300" w:after="120"/>
      </w:pPr>
      <w:r>
        <w:rPr>
          <w:rFonts w:ascii="Times New Roman" w:hAnsi="Times New Roman" w:cs="Times New Roman"/>
          <w:sz w:val="24"/>
          <w:szCs w:val="24"/>
        </w:rPr>
        <w:t>Activité — Consulter les rendez-vous</w:t>
      </w:r>
    </w:p>
    <w:p>
      <w:pPr>
        <w:spacing w:before="300" w:after="120"/>
      </w:pPr>
      <w:r>
        <w:rPr>
          <w:rFonts w:ascii="Times New Roman" w:hAnsi="Times New Roman" w:cs="Times New Roman"/>
          <w:sz w:val="24"/>
          <w:szCs w:val="24"/>
        </w:rPr>
        <w:t>L'agent consulte les rendez-vous transmis pour son centre avant l'accueil des élèves.</w:t>
      </w:r>
    </w:p>
    <w:p>
      <w:pPr>
        <w:spacing w:before="300" w:after="120"/>
      </w:pPr>
      <w:r>
        <w:rPr>
          <w:rFonts w:ascii="Times New Roman" w:hAnsi="Times New Roman" w:cs="Times New Roman"/>
          <w:sz w:val="24"/>
          <w:szCs w:val="24"/>
        </w:rPr>
        <w:t>Ce scénario est matérialisé par la figure 27 suivante :</w:t>
      </w:r>
    </w:p>
    <w:p>
      <w:pPr>
        <w:spacing w:before="0" w:after="80"/>
        <w:jc w:val="center"/>
      </w:pPr>
      <w:r>
        <w:rPr>
          <w:noProof/>
        </w:rPr>
        <w:drawing>
          <wp:inline distT="0" distB="0" distL="0" distR="0">
            <wp:extent cx="5600000" cy="3568000"/>
            <wp:effectExtent l="0" t="0" r="0" b="0"/>
            <wp:docPr id="5027" name="act-uc-11-consulter-rdv.png"/>
            <wp:cNvGraphicFramePr>
              <a:graphicFrameLocks noChangeAspect="1"/>
            </wp:cNvGraphicFramePr>
            <a:graphic>
              <a:graphicData uri="http://schemas.openxmlformats.org/drawingml/2006/picture">
                <pic:pic>
                  <pic:nvPicPr>
                    <pic:cNvPr id="0" name="Picture"/>
                    <pic:cNvPicPr/>
                  </pic:nvPicPr>
                  <pic:blipFill>
                    <a:blip r:embed="rIdCh2Img27"/>
                    <a:stretch>
                      <a:fillRect/>
                    </a:stretch>
                  </pic:blipFill>
                  <pic:spPr>
                    <a:xfrm>
                      <a:off x="0" y="0"/>
                      <a:ext cx="5600000" cy="3568000"/>
                    </a:xfrm>
                    <a:prstGeom prst="rect">
                      <a:avLst/>
                    </a:prstGeom>
                  </pic:spPr>
                </pic:pic>
              </a:graphicData>
            </a:graphic>
          </wp:inline>
        </w:drawing>
      </w:r>
    </w:p>
    <w:p>
      <w:pPr>
        <w:spacing w:before="300" w:after="120"/>
      </w:pPr>
      <w:r>
        <w:rPr>
          <w:rFonts w:ascii="Times New Roman" w:hAnsi="Times New Roman" w:cs="Times New Roman"/>
          <w:sz w:val="24"/>
          <w:szCs w:val="24"/>
        </w:rPr>
        <w:t>Figure 27: Diagramme d'activité — consulter les rendez-vous.</w:t>
      </w:r>
    </w:p>
    <w:p>
      <w:pPr>
        <w:spacing w:before="300" w:after="120"/>
      </w:pPr>
      <w:r>
        <w:rPr>
          <w:rFonts w:ascii="Times New Roman" w:hAnsi="Times New Roman" w:cs="Times New Roman"/>
          <w:sz w:val="24"/>
          <w:szCs w:val="24"/>
        </w:rPr>
        <w:t>Diagramme de séquence du cas « Consulter les rendez-vous »</w:t>
      </w:r>
    </w:p>
    <w:p>
      <w:pPr>
        <w:spacing w:before="300" w:after="120"/>
      </w:pPr>
      <w:r>
        <w:rPr>
          <w:rFonts w:ascii="Times New Roman" w:hAnsi="Times New Roman" w:cs="Times New Roman"/>
          <w:sz w:val="24"/>
          <w:szCs w:val="24"/>
        </w:rPr>
        <w:t>L'API centre-examen/appointments retourne les RDV filtrés par centre.</w:t>
      </w:r>
    </w:p>
    <w:p>
      <w:pPr>
        <w:spacing w:before="300" w:after="120"/>
      </w:pPr>
      <w:r>
        <w:rPr>
          <w:rFonts w:ascii="Times New Roman" w:hAnsi="Times New Roman" w:cs="Times New Roman"/>
          <w:sz w:val="24"/>
          <w:szCs w:val="24"/>
        </w:rPr>
        <w:t>Les échanges sont illustrés par la figure 28 suivante :</w:t>
      </w:r>
    </w:p>
    <w:p>
      <w:pPr>
        <w:spacing w:before="0" w:after="80"/>
        <w:jc w:val="center"/>
      </w:pPr>
      <w:r>
        <w:rPr>
          <w:noProof/>
        </w:rPr>
        <w:drawing>
          <wp:inline distT="0" distB="0" distL="0" distR="0">
            <wp:extent cx="5600000" cy="1847264"/>
            <wp:effectExtent l="0" t="0" r="0" b="0"/>
            <wp:docPr id="5028" name="seq-agent-02-consulter-les-rdv.png"/>
            <wp:cNvGraphicFramePr>
              <a:graphicFrameLocks noChangeAspect="1"/>
            </wp:cNvGraphicFramePr>
            <a:graphic>
              <a:graphicData uri="http://schemas.openxmlformats.org/drawingml/2006/picture">
                <pic:pic>
                  <pic:nvPicPr>
                    <pic:cNvPr id="0" name="Picture"/>
                    <pic:cNvPicPr/>
                  </pic:nvPicPr>
                  <pic:blipFill>
                    <a:blip r:embed="rIdCh2Img28"/>
                    <a:stretch>
                      <a:fillRect/>
                    </a:stretch>
                  </pic:blipFill>
                  <pic:spPr>
                    <a:xfrm>
                      <a:off x="0" y="0"/>
                      <a:ext cx="5600000" cy="1847264"/>
                    </a:xfrm>
                    <a:prstGeom prst="rect">
                      <a:avLst/>
                    </a:prstGeom>
                  </pic:spPr>
                </pic:pic>
              </a:graphicData>
            </a:graphic>
          </wp:inline>
        </w:drawing>
      </w:r>
    </w:p>
    <w:p>
      <w:pPr>
        <w:spacing w:before="300" w:after="120"/>
      </w:pPr>
      <w:r>
        <w:rPr>
          <w:rFonts w:ascii="Times New Roman" w:hAnsi="Times New Roman" w:cs="Times New Roman"/>
          <w:sz w:val="24"/>
          <w:szCs w:val="24"/>
        </w:rPr>
        <w:t>Figure 28: Diagramme de séquence du cas « consulter les rendez-vous ».</w:t>
      </w:r>
    </w:p>
    <w:p>
      <w:pPr>
        <w:spacing w:before="300" w:after="120"/>
      </w:pPr>
      <w:r>
        <w:rPr>
          <w:rFonts w:ascii="Times New Roman" w:hAnsi="Times New Roman" w:cs="Times New Roman"/>
          <w:sz w:val="24"/>
          <w:szCs w:val="24"/>
        </w:rPr>
        <w:t>Analyse du cas d'utilisation « Confirmer le retrait effectué »</w:t>
      </w:r>
    </w:p>
    <w:p>
      <w:pPr>
        <w:spacing w:before="300" w:after="120"/>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14: Description du cas d'utilisation « Confirmation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Confirmer retrait physique (UC-11)</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Confirmer que l'élève a retiré son document au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RDV transmis au centre ; agent authentifié sur /centre-examen.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Document RETIRE ; historique mis à jour ; élève notifié.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RDV annulé ; document déjà retiré ; identité non conforme.</w:t>
            </w:r>
          </w:p>
        </w:tc>
      </w:tr>
    </w:tbl>
    <w:p>
      <w:pPr>
        <w:spacing w:before="300" w:after="120"/>
      </w:pPr>
      <w:r>
        <w:rPr>
          <w:rFonts w:ascii="Times New Roman" w:hAnsi="Times New Roman" w:cs="Times New Roman"/>
          <w:sz w:val="24"/>
          <w:szCs w:val="24"/>
        </w:rPr>
        <w:t>Activité — Confirmer le retrait effectué</w:t>
      </w:r>
    </w:p>
    <w:p>
      <w:pPr>
        <w:spacing w:before="300" w:after="120"/>
      </w:pPr>
      <w:r>
        <w:rPr>
          <w:rFonts w:ascii="Times New Roman" w:hAnsi="Times New Roman" w:cs="Times New Roman"/>
          <w:sz w:val="24"/>
          <w:szCs w:val="24"/>
        </w:rPr>
        <w:t>L'agent consulte les rendez-vous du jour et confirme le retrait après vérification de l'identité de l'élève.</w:t>
      </w:r>
    </w:p>
    <w:p>
      <w:pPr>
        <w:spacing w:before="300" w:after="120"/>
      </w:pPr>
      <w:r>
        <w:rPr>
          <w:rFonts w:ascii="Times New Roman" w:hAnsi="Times New Roman" w:cs="Times New Roman"/>
          <w:sz w:val="24"/>
          <w:szCs w:val="24"/>
        </w:rPr>
        <w:t>Ce scénario est matérialisé par la figure 29 suivante :</w:t>
      </w:r>
    </w:p>
    <w:p>
      <w:pPr>
        <w:spacing w:before="0" w:after="80"/>
        <w:jc w:val="center"/>
      </w:pPr>
      <w:r>
        <w:rPr>
          <w:noProof/>
        </w:rPr>
        <w:drawing>
          <wp:inline distT="0" distB="0" distL="0" distR="0">
            <wp:extent cx="5600000" cy="6704000"/>
            <wp:effectExtent l="0" t="0" r="0" b="0"/>
            <wp:docPr id="5029" name="act-agent-confirmation-retrait.png"/>
            <wp:cNvGraphicFramePr>
              <a:graphicFrameLocks noChangeAspect="1"/>
            </wp:cNvGraphicFramePr>
            <a:graphic>
              <a:graphicData uri="http://schemas.openxmlformats.org/drawingml/2006/picture">
                <pic:pic>
                  <pic:nvPicPr>
                    <pic:cNvPr id="0" name="Picture"/>
                    <pic:cNvPicPr/>
                  </pic:nvPicPr>
                  <pic:blipFill>
                    <a:blip r:embed="rIdCh2Img29"/>
                    <a:stretch>
                      <a:fillRect/>
                    </a:stretch>
                  </pic:blipFill>
                  <pic:spPr>
                    <a:xfrm>
                      <a:off x="0" y="0"/>
                      <a:ext cx="5600000" cy="6704000"/>
                    </a:xfrm>
                    <a:prstGeom prst="rect">
                      <a:avLst/>
                    </a:prstGeom>
                  </pic:spPr>
                </pic:pic>
              </a:graphicData>
            </a:graphic>
          </wp:inline>
        </w:drawing>
      </w:r>
    </w:p>
    <w:p>
      <w:pPr>
        <w:spacing w:before="300" w:after="120"/>
      </w:pPr>
      <w:r>
        <w:rPr>
          <w:rFonts w:ascii="Times New Roman" w:hAnsi="Times New Roman" w:cs="Times New Roman"/>
          <w:sz w:val="24"/>
          <w:szCs w:val="24"/>
        </w:rPr>
        <w:t>Figure 29: Diagramme d'activité — confirmation du retrait par l'agent.</w:t>
      </w:r>
    </w:p>
    <w:p>
      <w:pPr>
        <w:spacing w:before="300" w:after="120"/>
      </w:pPr>
      <w:r>
        <w:rPr>
          <w:rFonts w:ascii="Times New Roman" w:hAnsi="Times New Roman" w:cs="Times New Roman"/>
          <w:sz w:val="24"/>
          <w:szCs w:val="24"/>
        </w:rPr>
        <w:t>Diagramme de séquence du cas « Confirmation de retrait »</w:t>
      </w:r>
    </w:p>
    <w:p>
      <w:pPr>
        <w:spacing w:before="300" w:after="120"/>
      </w:pPr>
      <w:r>
        <w:rPr>
          <w:rFonts w:ascii="Times New Roman" w:hAnsi="Times New Roman" w:cs="Times New Roman"/>
          <w:sz w:val="24"/>
          <w:szCs w:val="24"/>
        </w:rPr>
        <w:t>L'API confirm-withdrawal met à jour DocumentAcademique et RendezVous, et enregistre l'opération pour traçabilité.</w:t>
      </w:r>
    </w:p>
    <w:p>
      <w:pPr>
        <w:spacing w:before="300" w:after="120"/>
      </w:pPr>
      <w:r>
        <w:rPr>
          <w:rFonts w:ascii="Times New Roman" w:hAnsi="Times New Roman" w:cs="Times New Roman"/>
          <w:sz w:val="24"/>
          <w:szCs w:val="24"/>
        </w:rPr>
        <w:t>Les échanges sont illustrés par la figure 30 suivante :</w:t>
      </w:r>
    </w:p>
    <w:p>
      <w:pPr>
        <w:spacing w:before="0" w:after="80"/>
        <w:jc w:val="center"/>
      </w:pPr>
      <w:r>
        <w:rPr>
          <w:noProof/>
        </w:rPr>
        <w:drawing>
          <wp:inline distT="0" distB="0" distL="0" distR="0">
            <wp:extent cx="5600000" cy="2154067"/>
            <wp:effectExtent l="0" t="0" r="0" b="0"/>
            <wp:docPr id="5030" name="seq-agent-03-confirmer-retrait-effectue.png"/>
            <wp:cNvGraphicFramePr>
              <a:graphicFrameLocks noChangeAspect="1"/>
            </wp:cNvGraphicFramePr>
            <a:graphic>
              <a:graphicData uri="http://schemas.openxmlformats.org/drawingml/2006/picture">
                <pic:pic>
                  <pic:nvPicPr>
                    <pic:cNvPr id="0" name="Picture"/>
                    <pic:cNvPicPr/>
                  </pic:nvPicPr>
                  <pic:blipFill>
                    <a:blip r:embed="rIdCh2Img30"/>
                    <a:stretch>
                      <a:fillRect/>
                    </a:stretch>
                  </pic:blipFill>
                  <pic:spPr>
                    <a:xfrm>
                      <a:off x="0" y="0"/>
                      <a:ext cx="5600000" cy="2154067"/>
                    </a:xfrm>
                    <a:prstGeom prst="rect">
                      <a:avLst/>
                    </a:prstGeom>
                  </pic:spPr>
                </pic:pic>
              </a:graphicData>
            </a:graphic>
          </wp:inline>
        </w:drawing>
      </w:r>
    </w:p>
    <w:p>
      <w:pPr>
        <w:spacing w:before="300" w:after="120"/>
      </w:pPr>
      <w:r>
        <w:rPr>
          <w:rFonts w:ascii="Times New Roman" w:hAnsi="Times New Roman" w:cs="Times New Roman"/>
          <w:sz w:val="24"/>
          <w:szCs w:val="24"/>
        </w:rPr>
        <w:t>Figure 30: Diagramme de séquence du cas « confirmer retrait effectué ».</w:t>
      </w:r>
    </w:p>
    <w:p>
      <w:pPr>
        <w:spacing w:before="300" w:after="120"/>
      </w:pPr>
      <w:r>
        <w:rPr>
          <w:rFonts w:ascii="Times New Roman" w:hAnsi="Times New Roman" w:cs="Times New Roman"/>
          <w:sz w:val="24"/>
          <w:szCs w:val="24"/>
        </w:rPr>
        <w:t>DIAGRAMME DES CLASSES</w:t>
      </w:r>
    </w:p>
    <w:p>
      <w:pPr>
        <w:spacing w:before="300" w:after="120"/>
      </w:pPr>
      <w:r>
        <w:rPr>
          <w:rFonts w:ascii="Times New Roman" w:hAnsi="Times New Roman" w:cs="Times New Roman"/>
          <w:sz w:val="24"/>
          <w:szCs w:val="24"/>
        </w:rPr>
        <w:t>Le diagramme de classes modélise la structure statique du système (vue simplifiée). Le modèle exhaustif (tables Prisma) est documenté dans le cahier de conception.</w:t>
      </w:r>
    </w:p>
    <w:p>
      <w:pPr>
        <w:spacing w:before="0" w:after="80"/>
        <w:jc w:val="center"/>
      </w:pPr>
      <w:r>
        <w:rPr>
          <w:noProof/>
        </w:rPr>
        <w:drawing>
          <wp:inline distT="0" distB="0" distL="0" distR="0">
            <wp:extent cx="5600000" cy="3903030"/>
            <wp:effectExtent l="0" t="0" r="0" b="0"/>
            <wp:docPr id="5031" name="diagramme-classes-simplifie.png"/>
            <wp:cNvGraphicFramePr>
              <a:graphicFrameLocks noChangeAspect="1"/>
            </wp:cNvGraphicFramePr>
            <a:graphic>
              <a:graphicData uri="http://schemas.openxmlformats.org/drawingml/2006/picture">
                <pic:pic>
                  <pic:nvPicPr>
                    <pic:cNvPr id="0" name="Picture"/>
                    <pic:cNvPicPr/>
                  </pic:nvPicPr>
                  <pic:blipFill>
                    <a:blip r:embed="rIdCh2Img31"/>
                    <a:stretch>
                      <a:fillRect/>
                    </a:stretch>
                  </pic:blipFill>
                  <pic:spPr>
                    <a:xfrm>
                      <a:off x="0" y="0"/>
                      <a:ext cx="5600000" cy="3903030"/>
                    </a:xfrm>
                    <a:prstGeom prst="rect">
                      <a:avLst/>
                    </a:prstGeom>
                  </pic:spPr>
                </pic:pic>
              </a:graphicData>
            </a:graphic>
          </wp:inline>
        </w:drawing>
      </w:r>
    </w:p>
    <w:p>
      <w:pPr>
        <w:spacing w:before="300" w:after="120"/>
      </w:pPr>
      <w:r>
        <w:rPr>
          <w:rFonts w:ascii="Times New Roman" w:hAnsi="Times New Roman" w:cs="Times New Roman"/>
          <w:sz w:val="24"/>
          <w:szCs w:val="24"/>
        </w:rPr>
        <w:t>Figure 31: Diagramme des classes du système D-SCOLCAM (vue simplifiée).</w:t>
      </w:r>
    </w:p>
    <w:p>
      <w:pPr>
        <w:spacing w:before="300" w:after="120"/>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14:paraId="31DAE6BE" w14:textId="77777777" w:rsidR="00154D36" w:rsidRDefault="00635A41" w:rsidP="00104BF4">
      <w:pPr>
        <w:spacing w:before="300" w:after="120"/>
      </w:pPr>
      <w:r>
        <w:rPr>
          <w:b/>
          <w:bCs/>
          <w:color w:val="2E6DA4"/>
        </w:rPr>
        <w:t>2.5 DÉVELOPPEMENT ET IMPLÉMENTATION</w:t>
      </w:r>
    </w:p>
    <w:p w14:paraId="35D2CFA1" w14:textId="77777777" w:rsidR="00154D36" w:rsidRDefault="00635A41" w:rsidP="00104BF4">
      <w:pPr>
        <w:spacing w:after="120" w:line="360" w:lineRule="auto"/>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2.5.1 Environnement de développement</w:t>
      </w:r>
    </w:p>
    <w:p w14:paraId="4B0A208A" w14:textId="77777777" w:rsidR="00154D36" w:rsidRDefault="00635A41" w:rsidP="00104BF4">
      <w:pPr>
        <w:spacing w:after="120" w:line="360" w:lineRule="auto"/>
        <w:jc w:val="both"/>
      </w:pPr>
      <w:r>
        <w:t>L'environnement de développement a été mis en place pour faciliter l'écriture, le test et l'organisation du code. Il comprend :</w:t>
      </w:r>
    </w:p>
    <w:p w14:paraId="5E8F395B" w14:textId="77777777" w:rsidR="00154D36" w:rsidRDefault="00635A41" w:rsidP="00104BF4">
      <w:pPr>
        <w:spacing w:after="120" w:line="360" w:lineRule="auto"/>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line="360" w:lineRule="auto"/>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line="360" w:lineRule="auto"/>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line="360" w:lineRule="auto"/>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line="360" w:lineRule="auto"/>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2.5.2 Gestion des versions</w:t>
      </w:r>
    </w:p>
    <w:p w14:paraId="2CB901FE" w14:textId="77777777" w:rsidR="00154D36" w:rsidRDefault="00635A41" w:rsidP="00104BF4">
      <w:pPr>
        <w:spacing w:after="120" w:line="360" w:lineRule="auto"/>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2.5.3 Bonnes pratiques de développement</w:t>
      </w:r>
    </w:p>
    <w:p w14:paraId="7C64FF8D" w14:textId="77777777" w:rsidR="00154D36" w:rsidRDefault="00635A41" w:rsidP="00104BF4">
      <w:pPr>
        <w:spacing w:after="120" w:line="360" w:lineRule="auto"/>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line="360" w:lineRule="auto"/>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line="360" w:lineRule="auto"/>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line="360" w:lineRule="auto"/>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line="360" w:lineRule="auto"/>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line="360" w:lineRule="auto"/>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2.5.4 Intégration continue et déploiement continu (CI/CD)</w:t>
      </w:r>
    </w:p>
    <w:p w14:paraId="731191E2" w14:textId="77777777" w:rsidR="00154D36" w:rsidRDefault="00635A41" w:rsidP="00104BF4">
      <w:pPr>
        <w:spacing w:after="120" w:line="360" w:lineRule="auto"/>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line="360" w:lineRule="auto"/>
      </w:pPr>
      <w:r>
        <w:rPr>
          <w:b/>
          <w:bCs/>
          <w:color w:val="2E6DA4"/>
        </w:rPr>
        <w:t>2.6 MÉTHODE DE TEST ET VALIDATION</w:t>
      </w:r>
    </w:p>
    <w:p w14:paraId="6D27E0E5" w14:textId="77777777" w:rsidR="00154D36" w:rsidRDefault="00635A41" w:rsidP="00AF5A7B">
      <w:pPr>
        <w:spacing w:after="120" w:line="360" w:lineRule="auto"/>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2.6.1 Types de tests réalisés</w:t>
      </w:r>
    </w:p>
    <w:p w14:paraId="43AE3C22" w14:textId="77777777" w:rsidR="00154D36" w:rsidRDefault="00635A41" w:rsidP="00AF5A7B">
      <w:pPr>
        <w:pStyle w:val="ListParagraph"/>
        <w:numPr>
          <w:ilvl w:val="0"/>
          <w:numId w:val="16"/>
        </w:numPr>
        <w:spacing w:after="120" w:line="360" w:lineRule="auto"/>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line="360" w:lineRule="auto"/>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2.6.2 Outils de test utilisés</w:t>
      </w:r>
    </w:p>
    <w:p w14:paraId="6D319FC5" w14:textId="77777777" w:rsidR="00154D36" w:rsidRDefault="00635A41" w:rsidP="00104BF4">
      <w:pPr>
        <w:spacing w:after="120" w:line="360" w:lineRule="auto"/>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line="360" w:lineRule="auto"/>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line="360" w:lineRule="auto"/>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line="360" w:lineRule="auto"/>
      </w:pPr>
      <w:r>
        <w:rPr>
          <w:b/>
          <w:bCs/>
          <w:color w:val="2E6DA4"/>
        </w:rPr>
        <w:t>2.7 DÉPLOIEMENT ET MAINTENANCE</w:t>
      </w:r>
    </w:p>
    <w:p w14:paraId="4F3826AF" w14:textId="77777777" w:rsidR="00154D36" w:rsidRDefault="00635A41" w:rsidP="00104BF4">
      <w:pPr>
        <w:spacing w:after="120" w:line="360" w:lineRule="auto"/>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2.7.1 Stratégie de déploiement</w:t>
      </w:r>
    </w:p>
    <w:p w14:paraId="46C5CB5C" w14:textId="77777777" w:rsidR="00154D36" w:rsidRDefault="00635A41" w:rsidP="00104BF4">
      <w:pPr>
        <w:spacing w:after="120" w:line="360" w:lineRule="auto"/>
        <w:jc w:val="both"/>
      </w:pPr>
      <w:r>
        <w: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D17682F"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2.7.2 Monitoring et maintenance</w:t>
      </w:r>
    </w:p>
    <w:p w14:paraId="76048BCB" w14:textId="77777777" w:rsidR="00154D36" w:rsidRDefault="00635A41" w:rsidP="00104BF4">
      <w:pPr>
        <w:spacing w:after="120" w:line="360" w:lineRule="auto"/>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line="360" w:lineRule="auto"/>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line="360" w:lineRule="auto"/>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line="360" w:lineRule="auto"/>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line="360" w:lineRule="auto"/>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line="360" w:lineRule="auto"/>
      </w:pPr>
      <w:r>
        <w:rPr>
          <w:b/>
          <w:bCs/>
          <w:color w:val="2E6DA4"/>
        </w:rPr>
        <w:t>2.8 LIMITES ET DIFFICULTÉS RENCONTRÉES</w:t>
      </w:r>
    </w:p>
    <w:p w14:paraId="4A8446D4" w14:textId="77777777" w:rsidR="00154D36" w:rsidRDefault="00635A41" w:rsidP="00104BF4">
      <w:pPr>
        <w:spacing w:after="120" w:line="360" w:lineRule="auto"/>
        <w:jc w:val="both"/>
      </w:pPr>
      <w:r>
        <w: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lastRenderedPageBreak/>
        <w:t>2.8.1 Problèmes techniques rencontrés</w:t>
      </w:r>
    </w:p>
    <w:p w14:paraId="7BD910D1" w14:textId="07D2B658" w:rsidR="00154D36" w:rsidRDefault="00635A41" w:rsidP="00FD5562">
      <w:pPr>
        <w:pStyle w:val="ListParagraph"/>
        <w:numPr>
          <w:ilvl w:val="0"/>
          <w:numId w:val="45"/>
        </w:numPr>
        <w:spacing w:after="120" w:line="360" w:lineRule="auto"/>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line="360" w:lineRule="auto"/>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line="360" w:lineRule="auto"/>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line="360" w:lineRule="auto"/>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2.8.2 Contraintes liées au temps</w:t>
      </w:r>
    </w:p>
    <w:p w14:paraId="2EC174D5" w14:textId="77777777" w:rsidR="00154D36" w:rsidRDefault="00635A41" w:rsidP="00104BF4">
      <w:pPr>
        <w:spacing w:after="120" w:line="360" w:lineRule="auto"/>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line="360" w:lineRule="auto"/>
        <w:ind w:left="360"/>
        <w:rPr>
          <w:color w:val="4472C4" w:themeColor="accent1"/>
        </w:rPr>
      </w:pPr>
      <w:r w:rsidRPr="00AF5A7B">
        <w:rPr>
          <w:b/>
          <w:bCs/>
          <w:color w:val="4472C4" w:themeColor="accent1"/>
        </w:rPr>
        <w:t>2.8.3 Limites fonctionnelles de la version actuelle</w:t>
      </w:r>
    </w:p>
    <w:p w14:paraId="2F7E904D" w14:textId="77777777" w:rsidR="00154D36" w:rsidRDefault="00635A41" w:rsidP="00104BF4">
      <w:pPr>
        <w:spacing w:after="120" w:line="360" w:lineRule="auto"/>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57296E4" w14:textId="652E5379" w:rsidR="00154D36" w:rsidRDefault="00FD5562" w:rsidP="00104BF4">
      <w:pPr>
        <w:spacing w:before="300" w:after="120" w:line="360" w:lineRule="auto"/>
      </w:pPr>
      <w:r>
        <w:rPr>
          <w:b/>
          <w:bCs/>
          <w:color w:val="2E6DA4"/>
        </w:rPr>
        <w:t xml:space="preserve">                                               </w:t>
      </w:r>
      <w:r w:rsidR="00635A41">
        <w:rPr>
          <w:b/>
          <w:bCs/>
          <w:color w:val="2E6DA4"/>
        </w:rPr>
        <w:t>2.9 CONCLUSION</w:t>
      </w:r>
    </w:p>
    <w:p w14:paraId="38137628" w14:textId="77777777" w:rsidR="00154D36" w:rsidRDefault="00635A41" w:rsidP="00104BF4">
      <w:pPr>
        <w:spacing w:after="120" w:line="360" w:lineRule="auto"/>
        <w:jc w:val="both"/>
      </w:pPr>
      <w:r>
        <w: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roofErr w:type="spellStart"/>
      <w:r>
        <w:t/>
      </w:r>
      <w:proofErr w:type="spellEnd"/>
      <w:r>
        <w:t xml:space="preserve"/>
      </w:r>
      <w:proofErr w:type="spellStart"/>
      <w:r>
        <w:t/>
      </w:r>
      <w:proofErr w:type="spellEnd"/>
      <w:r>
        <w:t xml:space="preserve"/>
      </w:r>
      <w:proofErr w:type="spellStart"/>
      <w:r>
        <w:t/>
      </w:r>
      <w:proofErr w:type="spellEnd"/>
      <w:r>
        <w:t xml:space="preserve"/>
      </w:r>
    </w:p>
    <w:p w14:paraId="5D011722" w14:textId="6F02D56A" w:rsidR="00FD5562" w:rsidRDefault="00FD5562" w:rsidP="00104BF4">
      <w:pPr>
        <w:spacing w:before="0" w:after="80"/>
        <w:rPr>
          <w:b/>
          <w:bCs/>
          <w:color w:val="2E6DA4"/>
        </w:rPr>
        <w:jc w:val="center"/>
      </w:pPr>
      <w:r>
        <w:rPr>
          <w:b/>
          <w:bCs/>
          <w:noProof/>
          <w:color w:val="2E6DA4"/>
        </w:rPr>
        <mc:AlternateContent>
          <mc:Choice Requires="wps">
            <w:drawing>
              <wp:anchor distT="0" distB="0" distL="114300" distR="114300" simplePos="0" relativeHeight="251691008" behindDoc="0" locked="0" layoutInCell="1" allowOverlap="1" ns7:anchorId="0BE9B248" ns7: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w:t>
                      </w:r>
                      <w:r>
                        <w:rPr>
                          <w:b/>
                          <w:bCs/>
                          <w:color w:val="FFFFFF" w:themeColor="background1"/>
                          <w:sz w:val="28"/>
                          <w:szCs w:val="28"/>
                          <w:lang w:val="en-US"/>
                        </w:rPr>
                        <w:t>3</w:t>
                      </w:r>
                      <w:r>
                        <w:rPr>
                          <w:b/>
                          <w:bCs/>
                          <w:color w:val="FFFFFF" w:themeColor="background1"/>
                          <w:sz w:val="28"/>
                          <w:szCs w:val="28"/>
                          <w:lang w:val="en-US"/>
                        </w:rPr>
                        <w:t>:</w:t>
                      </w:r>
                      <w:r>
                        <w:rPr>
                          <w:b/>
                          <w:bCs/>
                          <w:color w:val="FFFFFF" w:themeColor="background1"/>
                          <w:sz w:val="28"/>
                          <w:szCs w:val="28"/>
                          <w:lang w:val="en-US"/>
                        </w:rPr>
                        <w:t xml:space="preserve"> RESULTATS ET DISCUSSION</w:t>
                      </w:r>
                    </w:p>
                  </w:txbxContent>
                </ns3:textbox>
                <ns5:wrap anchorx="page"/>
              </ns3: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les résultats concrets obtenus à l’issue du processus de développement de l’application web DR-DOCSCOL. Dans un premier temps, nous mettrons en évidence les fonctionnalités réalisées, les performances observées et une comparaison avec les objectifs initiaux, à travers la section « Présentation des résultats obtenus ». Nous présenterons ensuite les interfaces développées pour chacun des trois espaces fonctionnels de l’application, avant d’exposer les résultats des tests effectués et les corrections apportées. Enfin, nous proposerons une analyse critique du projet, mettant en lumière ses réussites, ses limites et une comparaison avec les solutions existantes, avant de tracer les perspectives d’amélioration envisagées pour les versions futures.</w:t>
      </w:r>
    </w:p>
    <w:p w14:paraId="21C84AAF" w14:textId="7A88A54D" w:rsidR="00154D36" w:rsidRDefault="009A1BCC" w:rsidP="00104BF4">
      <w:pPr>
        <w:spacing w:before="300" w:after="120" w:line="360" w:lineRule="auto"/>
      </w:pPr>
      <w:r>
        <w:rPr>
          <w:b/>
          <w:bCs/>
          <w:color w:val="2E6DA4"/>
        </w:rPr>
        <w:t xml:space="preserve">                   </w:t>
      </w:r>
      <w:r w:rsidR="00635A41">
        <w:rPr>
          <w:b/>
          <w:bCs/>
          <w:color w:val="2E6DA4"/>
        </w:rPr>
        <w:t>3.2 PRÉSENTATION DES RÉSULTATS OBTENUS</w:t>
      </w:r>
    </w:p>
    <w:p w14:paraId="1BE5DBF1" w14:textId="61EF4724" w:rsidR="00154D36" w:rsidRDefault="009A1BCC" w:rsidP="00104BF4">
      <w:pPr>
        <w:spacing w:before="240" w:after="120" w:line="360" w:lineRule="auto"/>
        <w:ind w:left="360"/>
      </w:pPr>
      <w:r>
        <w:rPr>
          <w:b/>
          <w:bCs/>
        </w:rPr>
        <w:t xml:space="preserve">                                    </w:t>
      </w:r>
      <w:r w:rsidR="00635A41">
        <w:rPr>
          <w:b/>
          <w:bCs/>
        </w:rPr>
        <w:t>3.2.1 Résultats techniques</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DR-DOCSCOL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                                        </w:t>
      </w:r>
      <w:r w:rsidR="00635A41">
        <w:rPr>
          <w:b/>
          <w:bCs/>
          <w:color w:val="2E6DA4"/>
        </w:rPr>
        <w:t>3.2.2 Présentation de la solution</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3.2.2.1 Espace élève</w:t>
      </w:r>
    </w:p>
    <w:p w14:paraId="42C56FBA" w14:textId="1FA80A9A"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120" w:line="360" w:lineRule="auto"/>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14:paraId="0371FF8C" w14:textId="77777777" w:rsidR="00FB463B" w:rsidRDefault="00000000">
      <w:pPr>
        <w:spacing w:after="80" w:before="0"/>
        <w:jc w:val="center"/>
      </w:pPr>
      <w:r>
        <w:rPr>
          <w:noProof/>
        </w:rPr>
        <w:drawing>
          <wp:inline distT="0" distB="0" distL="0" distR="0" ns7:anchorId="4657387E" ns7:editId="1B1F0ED2">
            <wp:extent cx="5600000" cy="3500000"/>
            <wp:effectExtent l="0" t="0" r="0" b="0"/>
            <wp:docPr id="1002" name="Figure 21 : Activation du compte élève"/>
            <wp:cNvGraphicFramePr>
              <a:graphicFrameLocks noChangeAspect="1"/>
            </wp:cNvGraphicFramePr>
            <a:graphic>
              <a:graphicData uri="http://schemas.openxmlformats.org/drawingml/2006/picture">
                <pic:pic>
                  <pic:nvPicPr>
                    <pic:cNvPr id="0" name="Figure 21 : Activation du compte élève"/>
                    <pic:cNvPicPr/>
                  </pic:nvPicPr>
                  <pic:blipFill>
                    <a:blip r:embed="rId28"/>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80" w:line="360" w:lineRule="auto"/>
        <w:jc w:val="center"/>
      </w:pPr>
      <w:r>
        <w:t>Figure 21 : Activation du compte élève</w:t>
      </w:r>
    </w:p>
    <w:p w14:paraId="1521DF97" w14:textId="6FA08672"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120" w:line="360" w:lineRule="auto"/>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14:paraId="2FF2A5EE" w14:textId="77777777" w:rsidR="00FB463B" w:rsidRDefault="00000000">
      <w:pPr>
        <w:spacing w:after="80" w:before="0"/>
        <w:jc w:val="center"/>
      </w:pPr>
      <w:r>
        <w:rPr>
          <w:noProof/>
        </w:rPr>
        <w:lastRenderedPageBreak/>
        <w:drawing>
          <wp:inline distT="0" distB="0" distL="0" distR="0" ns7:anchorId="118847FD" ns7:editId="343E6324">
            <wp:extent cx="5600000" cy="3500000"/>
            <wp:effectExtent l="0" t="0" r="0" b="0"/>
            <wp:docPr id="1003" name="Figure 22 : Portail de connexion élève"/>
            <wp:cNvGraphicFramePr>
              <a:graphicFrameLocks noChangeAspect="1"/>
            </wp:cNvGraphicFramePr>
            <a:graphic>
              <a:graphicData uri="http://schemas.openxmlformats.org/drawingml/2006/picture">
                <pic:pic>
                  <pic:nvPicPr>
                    <pic:cNvPr id="0" name="Figure 22 : Portail de connexion élève"/>
                    <pic:cNvPicPr/>
                  </pic:nvPicPr>
                  <pic:blipFill>
                    <a:blip r:embed="rId29"/>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100" w:after="120" w:line="360" w:lineRule="auto"/>
        <w:jc w:val="center"/>
      </w:pPr>
      <w:r>
        <w:rPr>
          <w:i/>
          <w:iCs/>
          <w:color w:val="2E6DA4"/>
        </w:rPr>
        <w:t>Figure 22 : Portail de connexion élève</w:t>
      </w:r>
    </w:p>
    <w:p w14:paraId="13881DF1" w14:textId="34E403C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120" w:line="360" w:lineRule="auto"/>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31738C14" w14:textId="77777777" w:rsidR="00FB463B" w:rsidRDefault="00000000">
      <w:pPr>
        <w:spacing w:after="80" w:before="0"/>
        <w:jc w:val="center"/>
      </w:pPr>
      <w:r>
        <w:rPr>
          <w:noProof/>
        </w:rPr>
        <w:lastRenderedPageBreak/>
        <w:drawing>
          <wp:inline distT="0" distB="0" distL="0" distR="0" ns7:anchorId="586E38B0" ns7:editId="1781A543">
            <wp:extent cx="5600000" cy="3500000"/>
            <wp:effectExtent l="0" t="0" r="0" b="0"/>
            <wp:docPr id="1004" name="Figure 23 : Tableau de bord élève — documents disponibles"/>
            <wp:cNvGraphicFramePr>
              <a:graphicFrameLocks noChangeAspect="1"/>
            </wp:cNvGraphicFramePr>
            <a:graphic>
              <a:graphicData uri="http://schemas.openxmlformats.org/drawingml/2006/picture">
                <pic:pic>
                  <pic:nvPicPr>
                    <pic:cNvPr id="0" name="Figure 23 : Tableau de bord élève — documents disponibles"/>
                    <pic:cNvPicPr/>
                  </pic:nvPicPr>
                  <pic:blipFill>
                    <a:blip r:embed="rId30"/>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100" w:after="120" w:line="360" w:lineRule="auto"/>
        <w:jc w:val="center"/>
      </w:pPr>
      <w:r>
        <w:rPr>
          <w:i/>
          <w:iCs/>
          <w:color w:val="2E6DA4"/>
        </w:rPr>
        <w:t>Figure 23 : Tableau de bord élève — documents disponibles</w:t>
      </w:r>
    </w:p>
    <w:p w14:paraId="5D887C39" w14:textId="0C5740ED"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120" w:line="360" w:lineRule="auto"/>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14:paraId="5A73CE7D" w14:textId="77777777" w:rsidR="00FB463B" w:rsidRDefault="00000000">
      <w:pPr>
        <w:spacing w:after="80" w:before="0"/>
        <w:jc w:val="center"/>
      </w:pPr>
      <w:r>
        <w:rPr>
          <w:noProof/>
        </w:rPr>
        <w:lastRenderedPageBreak/>
        <w:drawing>
          <wp:inline distT="0" distB="0" distL="0" distR="0" ns7:anchorId="63ADAF57" ns7:editId="192C78B2">
            <wp:extent cx="5600000" cy="3500000"/>
            <wp:effectExtent l="0" t="0" r="0" b="0"/>
            <wp:docPr id="1005" name="Figure 24 : Détail document inline — instructions de retrait"/>
            <wp:cNvGraphicFramePr>
              <a:graphicFrameLocks noChangeAspect="1"/>
            </wp:cNvGraphicFramePr>
            <a:graphic>
              <a:graphicData uri="http://schemas.openxmlformats.org/drawingml/2006/picture">
                <pic:pic>
                  <pic:nvPicPr>
                    <pic:cNvPr id="0" name="Figure 24 : Détail document inline — instructions de retrait"/>
                    <pic:cNvPicPr/>
                  </pic:nvPicPr>
                  <pic:blipFill>
                    <a:blip r:embed="rId30"/>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100" w:after="120" w:line="360" w:lineRule="auto"/>
        <w:jc w:val="center"/>
      </w:pPr>
      <w:r>
        <w:rPr>
          <w:i/>
          <w:iCs/>
          <w:color w:val="2E6DA4"/>
        </w:rPr>
        <w:t>Figure 24 : Détail document inline — instructions de retrait</w:t>
      </w:r>
    </w:p>
    <w:p w14:paraId="5FFA5685" w14:textId="4814E934"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12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2A72014F" w14:textId="77777777" w:rsidR="00FB463B" w:rsidRDefault="00000000">
      <w:pPr>
        <w:spacing w:after="80" w:before="0"/>
        <w:jc w:val="center"/>
      </w:pPr>
      <w:r>
        <w:rPr>
          <w:noProof/>
        </w:rPr>
        <w:lastRenderedPageBreak/>
        <w:drawing>
          <wp:inline distT="0" distB="0" distL="0" distR="0" ns7:anchorId="5A1F0134" ns7:editId="727E1F19">
            <wp:extent cx="5600000" cy="3500000"/>
            <wp:effectExtent l="0" t="0" r="0" b="0"/>
            <wp:docPr id="1006" name="Figure 25 : Demande de duplicata"/>
            <wp:cNvGraphicFramePr>
              <a:graphicFrameLocks noChangeAspect="1"/>
            </wp:cNvGraphicFramePr>
            <a:graphic>
              <a:graphicData uri="http://schemas.openxmlformats.org/drawingml/2006/picture">
                <pic:pic>
                  <pic:nvPicPr>
                    <pic:cNvPr id="0" name="Figure 25 : Demande de duplicata"/>
                    <pic:cNvPicPr/>
                  </pic:nvPicPr>
                  <pic:blipFill>
                    <a:blip r:embed="rId30"/>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100" w:after="120" w:line="360" w:lineRule="auto"/>
        <w:jc w:val="center"/>
      </w:pPr>
      <w:r>
        <w:rPr>
          <w:i/>
          <w:iCs/>
          <w:color w:val="2E6DA4"/>
        </w:rPr>
        <w:t>Figure 25 : Demande de duplicata</w:t>
      </w:r>
    </w:p>
    <w:p w14:paraId="57FB1584" w14:textId="68C6E64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12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6A9EC247" w14:textId="77777777" w:rsidR="00FB463B" w:rsidRDefault="00000000">
      <w:pPr>
        <w:spacing w:after="80" w:before="0"/>
        <w:jc w:val="center"/>
      </w:pPr>
      <w:r>
        <w:rPr>
          <w:noProof/>
        </w:rPr>
        <w:drawing>
          <wp:inline distT="0" distB="0" distL="0" distR="0" ns7:anchorId="6B7C01E8" ns7:editId="0F621CFE">
            <wp:extent cx="5600000" cy="3500000"/>
            <wp:effectExtent l="0" t="0" r="0" b="0"/>
            <wp:docPr id="1007" name="Figure 26 : Prise de rendez-vous de retrait"/>
            <wp:cNvGraphicFramePr>
              <a:graphicFrameLocks noChangeAspect="1"/>
            </wp:cNvGraphicFramePr>
            <a:graphic>
              <a:graphicData uri="http://schemas.openxmlformats.org/drawingml/2006/picture">
                <pic:pic>
                  <pic:nvPicPr>
                    <pic:cNvPr id="0" name="Figure 26 : Prise de rendez-vous de retrait"/>
                    <pic:cNvPicPr/>
                  </pic:nvPicPr>
                  <pic:blipFill>
                    <a:blip r:embed="rId31"/>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100" w:after="120" w:line="360" w:lineRule="auto"/>
        <w:jc w:val="center"/>
      </w:pPr>
      <w:r>
        <w:rPr>
          <w:i/>
          <w:iCs/>
          <w:color w:val="2E6DA4"/>
        </w:rPr>
        <w:lastRenderedPageBreak/>
        <w:t>Figure 26 : Prise de rendez-vous de retrait</w:t>
      </w:r>
    </w:p>
    <w:p w14:paraId="1EECD089" w14:textId="7170255F"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120" w:line="360" w:lineRule="auto"/>
        <w:jc w:val="both"/>
      </w:pPr>
      <w:r>
        <w:t>Cette page centralise l'historique des notifications reçues par l'élève (disponibilité d'un document, confirmation de rendez-vous, accusé de traitement de demande) ainsi que ses reçus de paiement téléchargeables.</w:t>
      </w:r>
    </w:p>
    <w:p w14:paraId="3463EACC" w14:textId="77777777" w:rsidR="00FB463B" w:rsidRDefault="00000000">
      <w:pPr>
        <w:spacing w:after="80" w:before="0"/>
        <w:jc w:val="center"/>
      </w:pPr>
      <w:r>
        <w:rPr>
          <w:noProof/>
        </w:rPr>
        <w:drawing>
          <wp:inline distT="0" distB="0" distL="0" distR="0" ns7:anchorId="41FEEB8E" ns7:editId="6B9F71A9">
            <wp:extent cx="5600000" cy="3500000"/>
            <wp:effectExtent l="0" t="0" r="0" b="0"/>
            <wp:docPr id="1008" name="Figure 27 : Notifications et reçus"/>
            <wp:cNvGraphicFramePr>
              <a:graphicFrameLocks noChangeAspect="1"/>
            </wp:cNvGraphicFramePr>
            <a:graphic>
              <a:graphicData uri="http://schemas.openxmlformats.org/drawingml/2006/picture">
                <pic:pic>
                  <pic:nvPicPr>
                    <pic:cNvPr id="0" name="Figure 27 : Notifications et reçus"/>
                    <pic:cNvPicPr/>
                  </pic:nvPicPr>
                  <pic:blipFill>
                    <a:blip r:embed="rId32"/>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100" w:after="120" w:line="360" w:lineRule="auto"/>
        <w:jc w:val="center"/>
      </w:pPr>
      <w:r>
        <w:rPr>
          <w:i/>
          <w:iCs/>
          <w:color w:val="2E6DA4"/>
        </w:rPr>
        <w:t>Figure 27 : Notifications et reçus</w:t>
      </w:r>
    </w:p>
    <w:p w14:paraId="688C4F42" w14:textId="11ED8A2D"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3.2.2.2 Espace administrateur OBC / DECC</w:t>
      </w:r>
    </w:p>
    <w:p w14:paraId="69C97B01" w14:textId="1A5ED4D1" w:rsidR="00154D36" w:rsidRDefault="009A1BCC" w:rsidP="00104BF4">
      <w:pPr>
        <w:spacing w:before="200" w:after="120" w:line="360" w:lineRule="auto"/>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12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739FAF19" w14:textId="77777777" w:rsidR="00FB463B" w:rsidRDefault="00000000">
      <w:pPr>
        <w:spacing w:after="80" w:before="0"/>
        <w:jc w:val="center"/>
      </w:pPr>
      <w:r>
        <w:rPr>
          <w:noProof/>
        </w:rPr>
        <w:lastRenderedPageBreak/>
        <w:drawing>
          <wp:inline distT="0" distB="0" distL="0" distR="0" ns7:anchorId="5ED860BF" ns7:editId="2E045F12">
            <wp:extent cx="5600000" cy="3500000"/>
            <wp:effectExtent l="0" t="0" r="0" b="0"/>
            <wp:docPr id="1009" name="Figure 28 : Tableau de bord administrateur OBC"/>
            <wp:cNvGraphicFramePr>
              <a:graphicFrameLocks noChangeAspect="1"/>
            </wp:cNvGraphicFramePr>
            <a:graphic>
              <a:graphicData uri="http://schemas.openxmlformats.org/drawingml/2006/picture">
                <pic:pic>
                  <pic:nvPicPr>
                    <pic:cNvPr id="0" name="Figure 28 : Tableau de bord administrateur OBC"/>
                    <pic:cNvPicPr/>
                  </pic:nvPicPr>
                  <pic:blipFill>
                    <a:blip r:embed="rId33"/>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100" w:after="120" w:line="360" w:lineRule="auto"/>
        <w:jc w:val="center"/>
      </w:pPr>
      <w:r>
        <w:rPr>
          <w:i/>
          <w:iCs/>
          <w:color w:val="2E6DA4"/>
        </w:rPr>
        <w:t>Figure 28 : Tableau de bord administrateur OBC</w:t>
      </w:r>
    </w:p>
    <w:p w14:paraId="2A42CA75" w14:textId="26E9648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12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2956ABC2" w14:textId="77777777" w:rsidR="00FB463B" w:rsidRDefault="00000000">
      <w:pPr>
        <w:spacing w:after="80" w:before="0"/>
        <w:jc w:val="center"/>
      </w:pPr>
      <w:r>
        <w:rPr>
          <w:noProof/>
        </w:rPr>
        <w:lastRenderedPageBreak/>
        <w:drawing>
          <wp:inline distT="0" distB="0" distL="0" distR="0" ns7:anchorId="78C00DA7" ns7:editId="7AD8B0E2">
            <wp:extent cx="5600000" cy="3500000"/>
            <wp:effectExtent l="0" t="0" r="0" b="0"/>
            <wp:docPr id="1010" name="Figure 29 : Gestion des documents scolaires (back-office)"/>
            <wp:cNvGraphicFramePr>
              <a:graphicFrameLocks noChangeAspect="1"/>
            </wp:cNvGraphicFramePr>
            <a:graphic>
              <a:graphicData uri="http://schemas.openxmlformats.org/drawingml/2006/picture">
                <pic:pic>
                  <pic:nvPicPr>
                    <pic:cNvPr id="0" name="Figure 29 : Gestion des documents scolaires (back-office)"/>
                    <pic:cNvPicPr/>
                  </pic:nvPicPr>
                  <pic:blipFill>
                    <a:blip r:embed="rId34"/>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100" w:after="120" w:line="360" w:lineRule="auto"/>
        <w:jc w:val="center"/>
      </w:pPr>
      <w:r>
        <w:rPr>
          <w:i/>
          <w:iCs/>
          <w:color w:val="2E6DA4"/>
        </w:rPr>
        <w:t>Figure 29 : Gestion des documents scolaires (back-office)</w:t>
      </w:r>
    </w:p>
    <w:p w14:paraId="34F53EA6" w14:textId="70CFB6B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12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72DF8957" w14:textId="77777777" w:rsidR="00FB463B" w:rsidRDefault="00000000">
      <w:pPr>
        <w:spacing w:after="80" w:before="0"/>
        <w:jc w:val="center"/>
      </w:pPr>
      <w:r>
        <w:rPr>
          <w:noProof/>
        </w:rPr>
        <w:lastRenderedPageBreak/>
        <w:drawing>
          <wp:inline distT="0" distB="0" distL="0" distR="0" ns7:anchorId="6606B99F" ns7:editId="2B0BFBC7">
            <wp:extent cx="5600000" cy="3500000"/>
            <wp:effectExtent l="0" t="0" r="0" b="0"/>
            <wp:docPr id="1011" name="Figure 30 : Import et gestion des données (CSV)"/>
            <wp:cNvGraphicFramePr>
              <a:graphicFrameLocks noChangeAspect="1"/>
            </wp:cNvGraphicFramePr>
            <a:graphic>
              <a:graphicData uri="http://schemas.openxmlformats.org/drawingml/2006/picture">
                <pic:pic>
                  <pic:nvPicPr>
                    <pic:cNvPr id="0" name="Figure 30 : Import et gestion des données (CSV)"/>
                    <pic:cNvPicPr/>
                  </pic:nvPicPr>
                  <pic:blipFill>
                    <a:blip r:embed="rId35"/>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100" w:after="120" w:line="360" w:lineRule="auto"/>
        <w:jc w:val="center"/>
      </w:pPr>
      <w:r>
        <w:rPr>
          <w:i/>
          <w:iCs/>
          <w:color w:val="2E6DA4"/>
        </w:rPr>
        <w:t>Figure 30 : Import et gestion des données (CSV)</w:t>
      </w:r>
    </w:p>
    <w:p w14:paraId="30D9DFC8" w14:textId="77777777" w:rsidR="009A1BCC" w:rsidRDefault="009A1BCC" w:rsidP="00104BF4">
      <w:pPr>
        <w:spacing w:before="200" w:after="120" w:line="360" w:lineRule="auto"/>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line="360" w:lineRule="auto"/>
        <w:jc w:val="both"/>
      </w:pPr>
    </w:p>
    <w:p w14:paraId="30DBB795" w14:textId="4A663B0D" w:rsidR="00154D36" w:rsidRDefault="00635A41" w:rsidP="00104BF4">
      <w:pPr>
        <w:spacing w:after="120" w:line="360" w:lineRule="auto"/>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781E8B25" w14:textId="77777777" w:rsidR="00FB463B" w:rsidRDefault="00000000">
      <w:pPr>
        <w:spacing w:after="80" w:before="0"/>
        <w:jc w:val="center"/>
      </w:pPr>
      <w:r>
        <w:rPr>
          <w:noProof/>
        </w:rPr>
        <w:lastRenderedPageBreak/>
        <w:drawing>
          <wp:inline distT="0" distB="0" distL="0" distR="0" ns7:anchorId="05C6D42B" ns7:editId="37C6250D">
            <wp:extent cx="5600000" cy="3500000"/>
            <wp:effectExtent l="0" t="0" r="0" b="0"/>
            <wp:docPr id="1012" name="Figure 31 : Traitement des demandes de duplicata"/>
            <wp:cNvGraphicFramePr>
              <a:graphicFrameLocks noChangeAspect="1"/>
            </wp:cNvGraphicFramePr>
            <a:graphic>
              <a:graphicData uri="http://schemas.openxmlformats.org/drawingml/2006/picture">
                <pic:pic>
                  <pic:nvPicPr>
                    <pic:cNvPr id="0" name="Figure 31 : Traitement des demandes de duplicata"/>
                    <pic:cNvPicPr/>
                  </pic:nvPicPr>
                  <pic:blipFill>
                    <a:blip r:embed="rId36"/>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100" w:after="120" w:line="360" w:lineRule="auto"/>
        <w:jc w:val="center"/>
      </w:pPr>
      <w:r>
        <w:rPr>
          <w:i/>
          <w:iCs/>
          <w:color w:val="2E6DA4"/>
        </w:rPr>
        <w:t>Figure 31 : Traitement des demandes de duplicata</w:t>
      </w:r>
    </w:p>
    <w:p w14:paraId="4035AF1C" w14:textId="4CAF7DCA" w:rsidR="00154D36" w:rsidRPr="009B107B" w:rsidRDefault="009A1BCC" w:rsidP="00104BF4">
      <w:pPr>
        <w:spacing w:before="240" w:after="120" w:line="360" w:lineRule="auto"/>
        <w:ind w:left="360"/>
        <w:rPr>
          <w:color w:val="4472C4" w:themeColor="accent1"/>
        </w:rPr>
      </w:pPr>
      <w:r>
        <w:rPr>
          <w:b/>
          <w:bCs/>
          <w:color w:val="4472C4" w:themeColor="accent1"/>
        </w:rPr>
        <w:t xml:space="preserve">                         </w:t>
      </w:r>
      <w:r w:rsidR="00635A41" w:rsidRPr="009B107B">
        <w:rPr>
          <w:b/>
          <w:bCs/>
          <w:color w:val="4472C4" w:themeColor="accent1"/>
        </w:rPr>
        <w:t>3.2.2.3 Espace agent centre d’examen</w:t>
      </w:r>
    </w:p>
    <w:p w14:paraId="668B97BE" w14:textId="66EC6CDA"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12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57687DD5" w14:textId="77777777" w:rsidR="00FB463B" w:rsidRDefault="00000000">
      <w:pPr>
        <w:spacing w:after="80" w:before="0"/>
        <w:jc w:val="center"/>
      </w:pPr>
      <w:r>
        <w:rPr>
          <w:noProof/>
        </w:rPr>
        <w:lastRenderedPageBreak/>
        <w:drawing>
          <wp:inline distT="0" distB="0" distL="0" distR="0" ns7:anchorId="47883CBD" ns7:editId="508EF068">
            <wp:extent cx="5600000" cy="3500000"/>
            <wp:effectExtent l="0" t="0" r="0" b="0"/>
            <wp:docPr id="1013" name="Figure 32 : Portail agent centre — rendez-vous transmis"/>
            <wp:cNvGraphicFramePr>
              <a:graphicFrameLocks noChangeAspect="1"/>
            </wp:cNvGraphicFramePr>
            <a:graphic>
              <a:graphicData uri="http://schemas.openxmlformats.org/drawingml/2006/picture">
                <pic:pic>
                  <pic:nvPicPr>
                    <pic:cNvPr id="0" name="Figure 32 : Portail agent centre — rendez-vous transmis"/>
                    <pic:cNvPicPr/>
                  </pic:nvPicPr>
                  <pic:blipFill>
                    <a:blip r:embed="rId37"/>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100" w:after="120" w:line="360" w:lineRule="auto"/>
        <w:jc w:val="center"/>
      </w:pPr>
      <w:r>
        <w:rPr>
          <w:i/>
          <w:iCs/>
          <w:color w:val="2E6DA4"/>
        </w:rPr>
        <w:t>Figure 32 : Portail agent centre — rendez-vous transmis</w:t>
      </w:r>
    </w:p>
    <w:p w14:paraId="2C39BA5B" w14:textId="77777777" w:rsidR="00154D36" w:rsidRDefault="00635A41" w:rsidP="00104BF4">
      <w:pPr>
        <w:spacing w:before="200" w:after="120" w:line="360" w:lineRule="auto"/>
        <w:ind w:left="720"/>
      </w:pPr>
      <w:r>
        <w:rPr>
          <w:b/>
          <w:bCs/>
          <w:i/>
          <w:iCs/>
        </w:rPr>
        <w:t>b) Confirmation du retrait effectué</w:t>
      </w:r>
    </w:p>
    <w:p w14:paraId="3DAF04DC" w14:textId="77777777" w:rsidR="00154D36" w:rsidRDefault="00635A41" w:rsidP="009B107B">
      <w:pPr>
        <w:spacing w:after="12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7E5A308D" w14:textId="77777777" w:rsidR="00FB463B" w:rsidRDefault="00000000">
      <w:pPr>
        <w:spacing w:after="80" w:before="0"/>
        <w:jc w:val="center"/>
      </w:pPr>
      <w:r>
        <w:rPr>
          <w:noProof/>
        </w:rPr>
        <w:drawing>
          <wp:inline distT="0" distB="0" distL="0" distR="0" ns7:anchorId="16A9A624" ns7:editId="05577D30">
            <wp:extent cx="5600000" cy="3500000"/>
            <wp:effectExtent l="0" t="0" r="0" b="0"/>
            <wp:docPr id="1014" name="Figure 33 : Confirmation du retrait par l'agent centre"/>
            <wp:cNvGraphicFramePr>
              <a:graphicFrameLocks noChangeAspect="1"/>
            </wp:cNvGraphicFramePr>
            <a:graphic>
              <a:graphicData uri="http://schemas.openxmlformats.org/drawingml/2006/picture">
                <pic:pic>
                  <pic:nvPicPr>
                    <pic:cNvPr id="0" name="Figure 33 : Confirmation du retrait par l'agent centre"/>
                    <pic:cNvPicPr/>
                  </pic:nvPicPr>
                  <pic:blipFill>
                    <a:blip r:embed="rId38"/>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100" w:after="120" w:line="360" w:lineRule="auto"/>
        <w:jc w:val="center"/>
      </w:pPr>
      <w:r>
        <w:rPr>
          <w:i/>
          <w:iCs/>
          <w:color w:val="2E6DA4"/>
        </w:rPr>
        <w:lastRenderedPageBreak/>
        <w:t>Figure 33 : Confirmation du retrait par l'agent centre</w:t>
      </w:r>
    </w:p>
    <w:p w14:paraId="23DC3B00" w14:textId="77777777" w:rsidR="00154D36" w:rsidRDefault="00635A41" w:rsidP="00104BF4">
      <w:pPr>
        <w:spacing w:before="300" w:after="120" w:line="360" w:lineRule="auto"/>
      </w:pPr>
      <w:r>
        <w:rPr>
          <w:b/>
          <w:bCs/>
          <w:color w:val="2E6DA4"/>
        </w:rPr>
        <w:t>3.2.3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3.2.5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3.3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                           </w:t>
      </w:r>
      <w:r w:rsidRPr="00C31A30">
        <w:rPr>
          <w:b/>
          <w:bCs/>
        </w:rPr>
        <w:t xml:space="preserve"> </w:t>
      </w:r>
      <w:r w:rsidR="00635A41" w:rsidRPr="00C31A30">
        <w:rPr>
          <w:b/>
          <w:bCs/>
          <w:color w:val="4472C4" w:themeColor="accent1"/>
        </w:rPr>
        <w:t>3.3.2 Limites et difficultés rencontrées</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     </w:t>
      </w:r>
      <w:r w:rsidR="00635A41" w:rsidRPr="00B22772">
        <w:rPr>
          <w:b/>
          <w:bCs/>
          <w:color w:val="4472C4" w:themeColor="accent1"/>
        </w:rPr>
        <w:t>3.3.3 Comparaison avec des solutions existantes</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DR-DOCSCOL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w:t>
      </w:r>
      <w:r>
        <w:t xml:space="preserve"> : contrairement aux systèmes manuels où l’élève doit se déplacer régulièrement pour vérifier la disponibilité de son document, DR-DOCSCOL envoie automatiquement une notification dès qu’un changement de statut intervient.</w:t>
      </w:r>
      <w:r w:rsidR="005A3089">
        <w:t xml:space="preserve"> </w:t>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DR-DOCSCOL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                             </w:t>
      </w:r>
      <w:r w:rsidR="00635A41">
        <w:rPr>
          <w:b/>
          <w:bCs/>
          <w:color w:val="2E6DA4"/>
        </w:rPr>
        <w:t>3.4 PERSPECTIVES D’AMÉLIORATION</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                                        </w:t>
      </w:r>
      <w:r w:rsidR="00635A41">
        <w:rPr>
          <w:b/>
          <w:bCs/>
          <w:color w:val="2E6DA4"/>
        </w:rPr>
        <w:t>3.5 CONCLUSION</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DR-DOCSCOL.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DR-DOCSCOL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GENERALE</w:t>
                  </w:r>
                </w:p>
              </w:txbxContent>
            </ns3:textbox>
          </ns3: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r>
        <w:lastRenderedPageBreak/>
        <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line="360" w:lineRule="auto"/>
        <w:rPr>
          <w:b/>
          <w:bCs/>
          <w:u w:val="single"/>
        </w:rPr>
      </w:pPr>
    </w:p>
    <w:p w14:paraId="253A8C3A" w14:textId="6CED0F44" w:rsidR="00A57A81" w:rsidRDefault="00FD5562" w:rsidP="00104BF4">
      <w:pPr>
        <w:spacing w:before="0" w:after="80"/>
        <w:rPr>
          <w:b/>
          <w:bCs/>
          <w:u w:val="single"/>
        </w:rPr>
        <w:jc w:val="center"/>
      </w:pPr>
      <w:r>
        <w:rPr>
          <w:b/>
          <w:bCs/>
          <w:noProof/>
          <w:color w:val="2E6DA4"/>
        </w:rPr>
        <mc:AlternateContent>
          <mc:Choice Requires="wps">
            <w:drawing>
              <wp:anchor distT="0" distB="0" distL="114300" distR="114300" simplePos="0" relativeHeight="251688960" behindDoc="0" locked="0" layoutInCell="1" allowOverlap="1" ns7:anchorId="19214EDF" ns7: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wp:cNvGraphicFramePr>
                <a:graphic>
                  <a:graphicData uri="http://schemas.microsoft.com/office/word/2010/wordprocessingShape">
                    <ns9:wsp>
                      <ns9:cNvSpPr>
                        <a:spLocks/>
                      </ns9:cNvSpPr>
                      <ns9: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REFERENCES BIBLIOGRAPHIQUES</w:t>
                      </w:r>
                    </w:p>
                  </w:txbxContent>
                </ns3:textbox>
                <ns5:wrap anchorx="margin"/>
              </ns3:shape>
            </w:pict>
          </mc:Fallback>
        </mc:AlternateContent>
      </w:r>
    </w:p>
    <w:p w14:paraId="09159563" w14:textId="6B7FEA2A" w:rsidR="00A57A81" w:rsidRDefault="00A57A81" w:rsidP="00104BF4">
      <w:pPr>
        <w:spacing w:before="300" w:after="120" w:line="360" w:lineRule="auto"/>
        <w:rPr>
          <w:b/>
          <w:bCs/>
          <w:u w:val="single"/>
        </w:rPr>
      </w:pPr>
    </w:p>
    <w:p w14:paraId="0EF09798" w14:textId="77777777" w:rsidR="00FD5562" w:rsidRDefault="00FD5562" w:rsidP="00104BF4">
      <w:pPr>
        <w:spacing w:before="300" w:after="120" w:line="360" w:lineRule="auto"/>
        <w:rPr>
          <w:b/>
          <w:bCs/>
          <w:u w:val="single"/>
        </w:rPr>
      </w:pPr>
    </w:p>
    <w:p w14:paraId="165B1567" w14:textId="1A0D6536" w:rsidR="00154D36" w:rsidRDefault="00635A41" w:rsidP="00104BF4">
      <w:pPr>
        <w:spacing w:before="300" w:after="120" w:line="360" w:lineRule="auto"/>
      </w:pPr>
      <w:r>
        <w:rPr>
          <w:b/>
          <w:bCs/>
          <w:u w:val="single"/>
        </w:rPr>
        <w:t>Sites institutionnels</w:t>
      </w:r>
    </w:p>
    <w:p w14:paraId="3F50DAAC" w14:textId="4EF201B3" w:rsidR="00154D36" w:rsidRDefault="00635A41" w:rsidP="00104BF4">
      <w:pPr>
        <w:spacing w:after="120" w:line="360" w:lineRule="auto"/>
        <w:ind w:left="360" w:hanging="360"/>
        <w:jc w:val="both"/>
      </w:pPr>
      <w:r>
        <w:rPr>
          <w:b/>
          <w:bCs/>
        </w:rPr>
        <w:t>[</w:t>
      </w:r>
      <w:r w:rsidR="00FD5562">
        <w:rPr>
          <w:b/>
          <w:bCs/>
        </w:rPr>
        <w:t>1</w:t>
      </w:r>
      <w:proofErr w:type="gramStart"/>
      <w:r>
        <w:rPr>
          <w:b/>
          <w:bCs/>
        </w:rPr>
        <w:t xml:space="preserve">]  </w:t>
      </w:r>
      <w:r>
        <w:t>Office</w:t>
      </w:r>
      <w:proofErr w:type="gramEnd"/>
      <w:r>
        <w:t xml:space="preserve"> du Baccalauréat du Cameroun (OBC), Site officiel, [En ligne]. Disponible sur : https://www.officedubac.cm. [Consulté en 2025-2026].</w:t>
      </w:r>
    </w:p>
    <w:p w14:paraId="1BE1D28D" w14:textId="41DC7B73" w:rsidR="00154D36" w:rsidRDefault="00635A41" w:rsidP="00104BF4">
      <w:pPr>
        <w:spacing w:after="120" w:line="360" w:lineRule="auto"/>
        <w:ind w:left="360" w:hanging="360"/>
        <w:jc w:val="both"/>
      </w:pPr>
      <w:r>
        <w:rPr>
          <w:b/>
          <w:bCs/>
        </w:rPr>
        <w:lastRenderedPageBreak/>
        <w:t>[</w:t>
      </w:r>
      <w:r w:rsidR="00FD5562">
        <w:rPr>
          <w:b/>
          <w:bCs/>
        </w:rPr>
        <w:t>2</w:t>
      </w:r>
      <w:proofErr w:type="gramStart"/>
      <w:r>
        <w:rPr>
          <w:b/>
          <w:bCs/>
        </w:rPr>
        <w:t xml:space="preserve">]  </w:t>
      </w:r>
      <w:r>
        <w:t>Ministère</w:t>
      </w:r>
      <w:proofErr w:type="gramEnd"/>
      <w:r>
        <w:t xml:space="preserve"> des Enseignements Secondaires du Cameroun (MINESEC), Site officiel, [En ligne]. Disponible sur : https://www.minesec.gov.cm. [Consulté en 2025-2026].</w:t>
      </w:r>
    </w:p>
    <w:p w14:paraId="41572B70" w14:textId="2EA88CBC" w:rsidR="00154D36" w:rsidRDefault="00635A41" w:rsidP="00104BF4">
      <w:pPr>
        <w:spacing w:after="120" w:line="360" w:lineRule="auto"/>
        <w:ind w:left="360" w:hanging="360"/>
        <w:jc w:val="both"/>
      </w:pPr>
      <w:r>
        <w:rPr>
          <w:b/>
          <w:bCs/>
        </w:rPr>
        <w:t>[</w:t>
      </w:r>
      <w:r w:rsidR="00FD5562">
        <w:rPr>
          <w:b/>
          <w:bCs/>
        </w:rPr>
        <w:t>3</w:t>
      </w:r>
      <w:proofErr w:type="gramStart"/>
      <w:r>
        <w:rPr>
          <w:b/>
          <w:bCs/>
        </w:rPr>
        <w:t xml:space="preserve">]  </w:t>
      </w:r>
      <w:r>
        <w:t>Délégation</w:t>
      </w:r>
      <w:proofErr w:type="gramEnd"/>
      <w:r>
        <w:t xml:space="preserve"> Générale à la Sûreté Nationale (DGSN), Plateforme IDCAM — Pré-enrôlement en ligne pour la carte nationale d'identité, [En ligne]. Disponible sur : https://www.idcam.cm. [Consulté en 2025-2026].</w:t>
      </w:r>
    </w:p>
    <w:p w14:paraId="482A34B7" w14:textId="13F9DCA0" w:rsidR="00154D36" w:rsidRDefault="00635A41" w:rsidP="00104BF4">
      <w:pPr>
        <w:spacing w:after="120" w:line="360" w:lineRule="auto"/>
        <w:ind w:left="360" w:hanging="360"/>
        <w:jc w:val="both"/>
      </w:pPr>
      <w:r>
        <w:rPr>
          <w:b/>
          <w:bCs/>
        </w:rPr>
        <w:t>[</w:t>
      </w:r>
      <w:r w:rsidR="00FD5562">
        <w:rPr>
          <w:b/>
          <w:bCs/>
        </w:rPr>
        <w:t>4</w:t>
      </w:r>
      <w:proofErr w:type="gramStart"/>
      <w:r>
        <w:rPr>
          <w:b/>
          <w:bCs/>
        </w:rPr>
        <w:t xml:space="preserve">]  </w:t>
      </w:r>
      <w:r>
        <w:t>Agence</w:t>
      </w:r>
      <w:proofErr w:type="gramEnd"/>
      <w:r>
        <w:t xml:space="preserve"> Nationale des Technologies de l'Information et de la Communication (ANTIC), Site officiel, [En ligne]. Disponible sur : https://www.antic.cm. [Consulté en 2025-2026].</w:t>
      </w:r>
    </w:p>
    <w:p w14:paraId="16351FD5" w14:textId="77777777" w:rsidR="00154D36" w:rsidRDefault="00635A41" w:rsidP="00104BF4">
      <w:pPr>
        <w:spacing w:before="300" w:after="120" w:line="360" w:lineRule="auto"/>
      </w:pPr>
      <w:r>
        <w:rPr>
          <w:b/>
          <w:bCs/>
          <w:u w:val="single"/>
        </w:rPr>
        <w:t>Documentation technique</w:t>
      </w:r>
    </w:p>
    <w:p w14:paraId="0F12EF92" w14:textId="3484D1B2" w:rsidR="00154D36" w:rsidRDefault="00635A41" w:rsidP="00104BF4">
      <w:pPr>
        <w:spacing w:after="120" w:line="360" w:lineRule="auto"/>
        <w:ind w:left="360" w:hanging="360"/>
        <w:jc w:val="both"/>
      </w:pPr>
      <w:r>
        <w:rPr>
          <w:b/>
          <w:bCs/>
        </w:rPr>
        <w:t>[</w:t>
      </w:r>
      <w:r w:rsidR="00FD5562">
        <w:rPr>
          <w:b/>
          <w:bCs/>
        </w:rPr>
        <w:t>5</w:t>
      </w:r>
      <w:proofErr w:type="gramStart"/>
      <w:r>
        <w:rPr>
          <w:b/>
          <w:bCs/>
        </w:rPr>
        <w:t xml:space="preserve">]  </w:t>
      </w:r>
      <w:proofErr w:type="spellStart"/>
      <w:r>
        <w:t>Vercel</w:t>
      </w:r>
      <w:proofErr w:type="spellEnd"/>
      <w:proofErr w:type="gramEnd"/>
      <w:r>
        <w:t xml:space="preserve"> Inc., « Next.js Documentation », [En ligne]. Disponible sur : https://nextjs.org/docs. [Consulté en 2025-2026].</w:t>
      </w:r>
    </w:p>
    <w:p w14:paraId="647D6890" w14:textId="0D880979" w:rsidR="00154D36" w:rsidRDefault="00635A41" w:rsidP="00104BF4">
      <w:pPr>
        <w:spacing w:after="120" w:line="360" w:lineRule="auto"/>
        <w:ind w:left="360" w:hanging="360"/>
        <w:jc w:val="both"/>
      </w:pPr>
      <w:r>
        <w:rPr>
          <w:b/>
          <w:bCs/>
        </w:rPr>
        <w:t>[</w:t>
      </w:r>
      <w:r w:rsidR="00FD5562">
        <w:rPr>
          <w:b/>
          <w:bCs/>
        </w:rPr>
        <w:t>6</w:t>
      </w:r>
      <w:proofErr w:type="gramStart"/>
      <w:r>
        <w:rPr>
          <w:b/>
          <w:bCs/>
        </w:rPr>
        <w:t xml:space="preserve">]  </w:t>
      </w:r>
      <w:r>
        <w:t>Prisma</w:t>
      </w:r>
      <w:proofErr w:type="gramEnd"/>
      <w:r>
        <w:t xml:space="preserve"> Data Inc., « Prisma ORM Documentation », [En ligne]. Disponible sur : https://www.prisma.io/docs. [Consulté en 2025-2026].</w:t>
      </w:r>
    </w:p>
    <w:p w14:paraId="3A2142D1" w14:textId="4F7C9952" w:rsidR="00154D36" w:rsidRDefault="00635A41" w:rsidP="00104BF4">
      <w:pPr>
        <w:spacing w:after="120" w:line="360" w:lineRule="auto"/>
        <w:ind w:left="360" w:hanging="360"/>
        <w:jc w:val="both"/>
      </w:pPr>
      <w:r>
        <w:rPr>
          <w:b/>
          <w:bCs/>
        </w:rPr>
        <w:t>[</w:t>
      </w:r>
      <w:r w:rsidR="00FD5562">
        <w:rPr>
          <w:b/>
          <w:bCs/>
        </w:rPr>
        <w:t>7</w:t>
      </w:r>
      <w:proofErr w:type="gramStart"/>
      <w:r>
        <w:rPr>
          <w:b/>
          <w:bCs/>
        </w:rPr>
        <w:t xml:space="preserve">]  </w:t>
      </w:r>
      <w:proofErr w:type="spellStart"/>
      <w:r>
        <w:t>Supabase</w:t>
      </w:r>
      <w:proofErr w:type="spellEnd"/>
      <w:proofErr w:type="gramEnd"/>
      <w:r>
        <w:t xml:space="preserve"> Inc., « </w:t>
      </w:r>
      <w:proofErr w:type="spellStart"/>
      <w:r>
        <w:t>Supabase</w:t>
      </w:r>
      <w:proofErr w:type="spellEnd"/>
      <w:r>
        <w:t xml:space="preserve"> Documentation — </w:t>
      </w:r>
      <w:proofErr w:type="spellStart"/>
      <w:r>
        <w:t>Database</w:t>
      </w:r>
      <w:proofErr w:type="spellEnd"/>
      <w:r>
        <w:t>, Auth and Storage », [En ligne]. Disponible sur : https://supabase.com/docs. [Consulté en 2025-2026].</w:t>
      </w:r>
    </w:p>
    <w:p w14:paraId="290D11FC" w14:textId="0EDEFEA2" w:rsidR="00154D36" w:rsidRDefault="00635A41" w:rsidP="00104BF4">
      <w:pPr>
        <w:spacing w:after="120" w:line="360" w:lineRule="auto"/>
        <w:ind w:left="360" w:hanging="360"/>
        <w:jc w:val="both"/>
      </w:pPr>
      <w:r>
        <w:rPr>
          <w:b/>
          <w:bCs/>
        </w:rPr>
        <w:t>[</w:t>
      </w:r>
      <w:r w:rsidR="00FD5562">
        <w:rPr>
          <w:b/>
          <w:bCs/>
        </w:rPr>
        <w:t>8</w:t>
      </w:r>
      <w:proofErr w:type="gramStart"/>
      <w:r>
        <w:rPr>
          <w:b/>
          <w:bCs/>
        </w:rPr>
        <w:t xml:space="preserve">]  </w:t>
      </w:r>
      <w:r>
        <w:t>Meta</w:t>
      </w:r>
      <w:proofErr w:type="gramEnd"/>
      <w:r>
        <w:t xml:space="preserve"> Open Source, « </w:t>
      </w:r>
      <w:proofErr w:type="spellStart"/>
      <w:r>
        <w:t>React</w:t>
      </w:r>
      <w:proofErr w:type="spellEnd"/>
      <w:r>
        <w:t xml:space="preserve"> — Documentation officielle », [En ligne]. Disponible sur : https://react.dev. [Consulté en 2025-2026].</w:t>
      </w:r>
    </w:p>
    <w:p w14:paraId="7577C404" w14:textId="43936C62" w:rsidR="00154D36" w:rsidRDefault="00635A41" w:rsidP="00104BF4">
      <w:pPr>
        <w:spacing w:after="120" w:line="360" w:lineRule="auto"/>
        <w:ind w:left="360" w:hanging="360"/>
        <w:jc w:val="both"/>
      </w:pPr>
      <w:r>
        <w:rPr>
          <w:b/>
          <w:bCs/>
        </w:rPr>
        <w:t>[</w:t>
      </w:r>
      <w:r w:rsidR="00FD5562">
        <w:rPr>
          <w:b/>
          <w:bCs/>
        </w:rPr>
        <w:t>9</w:t>
      </w:r>
      <w:proofErr w:type="gramStart"/>
      <w:r>
        <w:rPr>
          <w:b/>
          <w:bCs/>
        </w:rPr>
        <w:t xml:space="preserve">]  </w:t>
      </w:r>
      <w:proofErr w:type="spellStart"/>
      <w:r>
        <w:t>Tailwind</w:t>
      </w:r>
      <w:proofErr w:type="spellEnd"/>
      <w:proofErr w:type="gramEnd"/>
      <w:r>
        <w:t xml:space="preserve"> </w:t>
      </w:r>
      <w:proofErr w:type="spellStart"/>
      <w:r>
        <w:t>Labs</w:t>
      </w:r>
      <w:proofErr w:type="spellEnd"/>
      <w:r>
        <w:t xml:space="preserve"> Inc., « </w:t>
      </w:r>
      <w:proofErr w:type="spellStart"/>
      <w:r>
        <w:t>Tailwind</w:t>
      </w:r>
      <w:proofErr w:type="spellEnd"/>
      <w:r>
        <w:t xml:space="preserve"> CSS Documentation », [En ligne]. Disponible sur : https://tailwindcss.com/docs. [Consulté en 2025-2026].</w:t>
      </w:r>
    </w:p>
    <w:p w14:paraId="0EA7B4A2" w14:textId="4C4CED55" w:rsidR="00154D36" w:rsidRDefault="00635A41" w:rsidP="00104BF4">
      <w:pPr>
        <w:spacing w:after="120" w:line="360" w:lineRule="auto"/>
        <w:ind w:left="360" w:hanging="360"/>
        <w:jc w:val="both"/>
      </w:pPr>
      <w:r>
        <w:rPr>
          <w:b/>
          <w:bCs/>
        </w:rPr>
        <w:t>[</w:t>
      </w:r>
      <w:r w:rsidR="00FD5562">
        <w:rPr>
          <w:b/>
          <w:bCs/>
        </w:rPr>
        <w:t>10</w:t>
      </w:r>
      <w:proofErr w:type="gramStart"/>
      <w:r>
        <w:rPr>
          <w:b/>
          <w:bCs/>
        </w:rPr>
        <w:t xml:space="preserve">]  </w:t>
      </w:r>
      <w:r>
        <w:t>Colin</w:t>
      </w:r>
      <w:proofErr w:type="gramEnd"/>
      <w:r>
        <w:t xml:space="preserve"> Ihrig &amp; Andrew Kelley, « </w:t>
      </w:r>
      <w:proofErr w:type="spellStart"/>
      <w:r>
        <w:t>Nodemailer</w:t>
      </w:r>
      <w:proofErr w:type="spellEnd"/>
      <w:r>
        <w:t xml:space="preserve"> Documentation », [En ligne]. Disponible sur : https://nodemailer.com/about. [Consulté en 2025-2026].</w:t>
      </w:r>
    </w:p>
    <w:p w14:paraId="52C962F9" w14:textId="47FE31A2" w:rsidR="00154D36" w:rsidRDefault="00635A41" w:rsidP="00104BF4">
      <w:pPr>
        <w:spacing w:after="120" w:line="360" w:lineRule="auto"/>
        <w:ind w:left="360" w:hanging="360"/>
        <w:jc w:val="both"/>
      </w:pPr>
      <w:r>
        <w:rPr>
          <w:b/>
          <w:bCs/>
        </w:rPr>
        <w:t>[1</w:t>
      </w:r>
      <w:r w:rsidR="00FD5562">
        <w:rPr>
          <w:b/>
          <w:bCs/>
        </w:rPr>
        <w:t>1</w:t>
      </w:r>
      <w:proofErr w:type="gramStart"/>
      <w:r>
        <w:rPr>
          <w:b/>
          <w:bCs/>
        </w:rPr>
        <w:t xml:space="preserve">]  </w:t>
      </w:r>
      <w:r>
        <w:t>Colin</w:t>
      </w:r>
      <w:proofErr w:type="gramEnd"/>
      <w:r>
        <w:t xml:space="preserve"> McDonnell, « </w:t>
      </w:r>
      <w:proofErr w:type="spellStart"/>
      <w:r>
        <w:t>Zod</w:t>
      </w:r>
      <w:proofErr w:type="spellEnd"/>
      <w:r>
        <w:t xml:space="preserve"> — </w:t>
      </w:r>
      <w:proofErr w:type="spellStart"/>
      <w:r>
        <w:t>TypeScript</w:t>
      </w:r>
      <w:proofErr w:type="spellEnd"/>
      <w:r>
        <w:t xml:space="preserve">-first </w:t>
      </w:r>
      <w:proofErr w:type="spellStart"/>
      <w:r>
        <w:t>schema</w:t>
      </w:r>
      <w:proofErr w:type="spellEnd"/>
      <w:r>
        <w:t xml:space="preserve"> validation », [En ligne]. Disponible sur : https://zod.dev. [Consulté en 2025-2026].</w:t>
      </w:r>
    </w:p>
    <w:p w14:paraId="12E6C62C" w14:textId="77777777" w:rsidR="00C31A30" w:rsidRDefault="00C31A30" w:rsidP="00C31A30">
      <w:pPr>
        <w:spacing w:before="300" w:after="120" w:line="360" w:lineRule="auto"/>
      </w:pPr>
      <w:r>
        <w:rPr>
          <w:b/>
          <w:bCs/>
          <w:u w:val="single"/>
        </w:rPr>
        <w:t>Mémoires académiques</w:t>
      </w:r>
    </w:p>
    <w:p w14:paraId="3A4D460C" w14:textId="56F2C5BF" w:rsidR="00C31A30" w:rsidRDefault="00C31A30" w:rsidP="00C31A30">
      <w:pPr>
        <w:spacing w:after="120" w:line="360" w:lineRule="auto"/>
        <w:ind w:left="360" w:hanging="360"/>
        <w:jc w:val="both"/>
      </w:pPr>
      <w:r>
        <w:rPr>
          <w:b/>
          <w:bCs/>
        </w:rPr>
        <w:t>[1</w:t>
      </w:r>
      <w:r w:rsidR="00FD5562">
        <w:rPr>
          <w:b/>
          <w:bCs/>
        </w:rPr>
        <w:t>2</w:t>
      </w:r>
      <w:proofErr w:type="gramStart"/>
      <w:r>
        <w:rPr>
          <w:b/>
          <w:bCs/>
        </w:rPr>
        <w:t xml:space="preserve">]  </w:t>
      </w:r>
      <w:r>
        <w:t>DENGNI</w:t>
      </w:r>
      <w:proofErr w:type="gramEnd"/>
      <w:r>
        <w:t xml:space="preserve"> ONDOUA Naomi Ruth, « Conception et réalisation d'une application de gestion des autorisations : cas du transport interurbain », Mémoire de licence en Sciences de l'Ingénierie, option Génie Informatique, Université Protestante d'Afrique Centrale (UPAC), Yaoundé, Cameroun, année académique 2024-2025.</w:t>
      </w:r>
    </w:p>
    <w:p w14:paraId="41851FD0" w14:textId="5AC270E8" w:rsidR="00C31A30" w:rsidRDefault="00C31A30" w:rsidP="00C31A30">
      <w:pPr>
        <w:spacing w:after="120" w:line="360" w:lineRule="auto"/>
        <w:ind w:left="360" w:hanging="360"/>
        <w:jc w:val="both"/>
      </w:pPr>
      <w:r>
        <w:rPr>
          <w:b/>
          <w:bCs/>
        </w:rPr>
        <w:lastRenderedPageBreak/>
        <w:t>[</w:t>
      </w:r>
      <w:r w:rsidR="00FD5562">
        <w:rPr>
          <w:b/>
          <w:bCs/>
        </w:rPr>
        <w:t>13</w:t>
      </w:r>
      <w:proofErr w:type="gramStart"/>
      <w:r>
        <w:rPr>
          <w:b/>
          <w:bCs/>
        </w:rPr>
        <w:t xml:space="preserve">]  </w:t>
      </w:r>
      <w:r>
        <w:t>TAMELA</w:t>
      </w:r>
      <w:proofErr w:type="gramEnd"/>
      <w:r>
        <w:t xml:space="preserve"> TCHIO Steve Giovanni, « Conception et réalisation d'une plateforme web de gestion des dons de sang », Mémoire de licence en Sciences de l'Ingénierie, option Génie Informatique, Université Protestante d'Afrique Centrale (UPAC), Yaoundé, Cameroun, année académique 2024-2025.</w:t>
      </w:r>
    </w:p>
    <w:p>
      <w:pPr>
        <w:spacing w:before="300" w:after="120" w:line="360" w:lineRule="auto"/>
        <w:rPr>
          <w:b/>
          <w:bCs/>
          <w:color w:val="4472C4" w:themeColor="accent1"/>
        </w:rPr>
      </w:pPr>
      <w:r>
        <w:t>Textes officiels et articles en ligne</w:t>
      </w:r>
    </w:p>
    <w:p>
      <w:pPr>
        <w:spacing w:before="300" w:after="120" w:line="360" w:lineRule="auto"/>
        <w:rPr>
          <w:b/>
          <w:bCs/>
          <w:color w:val="4472C4" w:themeColor="accent1"/>
        </w:rPr>
      </w:pPr>
      <w:r>
        <w:t>[14]  Office du Baccalauréat du Cameroun (OBC), « Nos services », [En ligne]. Disponible sur : https://officedubac.cm/nos-services/. [Consulté en 2026].</w:t>
      </w:r>
    </w:p>
    <w:p>
      <w:pPr>
        <w:spacing w:before="300" w:after="120" w:line="360" w:lineRule="auto"/>
        <w:rPr>
          <w:b/>
          <w:bCs/>
          <w:color w:val="4472C4" w:themeColor="accent1"/>
        </w:rPr>
      </w:pPr>
      <w:r>
        <w:t>[15]  République du Cameroun, Décret n°2018/608 du 18 octobre 2018 portant organisation de l'Office du Baccalauréat du Cameroun, [En ligne]. Disponible sur : https://www.primature.cm/. [Consulté en 2026].</w:t>
      </w:r>
    </w:p>
    <w:p>
      <w:pPr>
        <w:spacing w:before="300" w:after="120" w:line="360" w:lineRule="auto"/>
        <w:rPr>
          <w:b/>
          <w:bCs/>
          <w:color w:val="4472C4" w:themeColor="accent1"/>
        </w:rPr>
      </w:pPr>
      <w:r>
        <w:t>[16]  Journalducameroun.com, « Cameroun : les diplômes des baccalauréats session 2024 sont disponibles », [En ligne]. Disponible sur : https://fr.journalducameroun.com/cameroun-les-diplomes-des-baccalaureats-session-2024-sont-disponibles/. [Consulté en 2026].</w:t>
      </w:r>
    </w:p>
    <w:p>
      <w:pPr>
        <w:spacing w:before="300" w:after="120" w:line="360" w:lineRule="auto"/>
        <w:rPr>
          <w:b/>
          <w:bCs/>
          <w:color w:val="4472C4" w:themeColor="accent1"/>
        </w:rPr>
      </w:pPr>
      <w:r>
        <w:t>[17]  The Times of Cameroon, « Session 2024 : Les diplômes sont disponibles », [En ligne]. Disponible sur : https://timesofcameroon.com/session-2024-les-diplomes-sont-disponibles/. [Consulté en 2026].</w:t>
      </w:r>
    </w:p>
    <w:p>
      <w:pPr>
        <w:spacing w:before="300" w:after="120" w:line="360" w:lineRule="auto"/>
        <w:rPr>
          <w:b/>
          <w:bCs/>
          <w:color w:val="4472C4" w:themeColor="accent1"/>
        </w:rPr>
      </w:pPr>
      <w:r>
        <w:t>[18]  Kamerpower, « Procédure de retrait ANDD et diplômes OBC.cm », [En ligne]. Disponible sur : https://kamerpower.com/fr/procedure-de-retrait-andd-et-diplomes/. [Consulté en 2026].</w:t>
      </w:r>
    </w:p>
    <w:sectPr w:rsidR="00C31A30" w:rsidSect="00C334D0">
      <w:headerReference w:type="default" r:id="rId39"/>
      <w:footerReference w:type="default" r:id="rId40"/>
      <w:pgSz w:w="11906" w:h="16838"/>
      <w:pgMar w:top="1440" w:right="1440" w:bottom="1440" w:left="179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